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footer4.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settings.xml" ContentType="application/vnd.openxmlformats-officedocument.wordprocessingml.settings+xml"/>
  <Override PartName="/word/header2.xml" ContentType="application/vnd.openxmlformats-officedocument.wordprocessingml.header+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PlainText"/>
        <w:spacing w:lineRule="auto" w:line="240"/>
        <w:jc w:val="center"/>
        <w:rPr>
          <w:rFonts w:ascii="Arial" w:hAnsi="Arial" w:cs="Arial"/>
          <w:b/>
          <w:b/>
        </w:rPr>
      </w:pPr>
      <w:r>
        <w:rPr>
          <w:rFonts w:cs="Arial" w:ascii="Arial" w:hAnsi="Arial"/>
          <w:b/>
        </w:rPr>
      </w:r>
    </w:p>
    <w:p>
      <w:pPr>
        <w:pStyle w:val="PlainText"/>
        <w:spacing w:lineRule="auto" w:line="240"/>
        <w:jc w:val="center"/>
        <w:rPr>
          <w:rFonts w:ascii="Arial" w:hAnsi="Arial" w:cs="Arial"/>
          <w:b/>
          <w:b/>
        </w:rPr>
      </w:pPr>
      <w:r>
        <w:rPr>
          <w:rFonts w:cs="Arial" w:ascii="Arial" w:hAnsi="Arial"/>
          <w:b/>
        </w:rPr>
        <w:t>SPECYFIKACJA</w:t>
      </w:r>
    </w:p>
    <w:p>
      <w:pPr>
        <w:pStyle w:val="PlainText"/>
        <w:spacing w:lineRule="auto" w:line="240"/>
        <w:jc w:val="center"/>
        <w:rPr>
          <w:rFonts w:ascii="Arial" w:hAnsi="Arial" w:cs="Arial"/>
          <w:b/>
          <w:b/>
        </w:rPr>
      </w:pPr>
      <w:r>
        <w:rPr>
          <w:rFonts w:cs="Arial" w:ascii="Arial" w:hAnsi="Arial"/>
          <w:b/>
        </w:rPr>
        <w:t>ISTOTNYCH WARUNKÓW ZAMÓWIENIA</w:t>
      </w:r>
    </w:p>
    <w:p>
      <w:pPr>
        <w:pStyle w:val="PlainText"/>
        <w:spacing w:lineRule="auto" w:line="240"/>
        <w:jc w:val="center"/>
        <w:rPr>
          <w:rFonts w:ascii="Arial" w:hAnsi="Arial" w:cs="Arial"/>
          <w:b/>
          <w:b/>
        </w:rPr>
      </w:pPr>
      <w:r>
        <w:rPr>
          <w:rFonts w:cs="Arial" w:ascii="Arial" w:hAnsi="Arial"/>
          <w:b/>
        </w:rPr>
        <w:t>(SIWZ)</w:t>
      </w:r>
    </w:p>
    <w:p>
      <w:pPr>
        <w:pStyle w:val="PlainText"/>
        <w:tabs>
          <w:tab w:val="left" w:pos="1845" w:leader="none"/>
        </w:tabs>
        <w:spacing w:lineRule="auto" w:line="240"/>
        <w:rPr>
          <w:rFonts w:ascii="Arial" w:hAnsi="Arial" w:cs="Arial"/>
          <w:b/>
          <w:b/>
        </w:rPr>
      </w:pPr>
      <w:r>
        <w:rPr>
          <w:rFonts w:cs="Arial" w:ascii="Arial" w:hAnsi="Arial"/>
          <w:b/>
        </w:rPr>
      </w:r>
    </w:p>
    <w:p>
      <w:pPr>
        <w:pStyle w:val="PlainText"/>
        <w:tabs>
          <w:tab w:val="left" w:pos="1845" w:leader="none"/>
        </w:tabs>
        <w:spacing w:lineRule="auto" w:line="240"/>
        <w:rPr>
          <w:rFonts w:ascii="Arial" w:hAnsi="Arial" w:cs="Arial"/>
          <w:b/>
          <w:b/>
        </w:rPr>
      </w:pPr>
      <w:r>
        <w:rPr>
          <w:rFonts w:cs="Arial" w:ascii="Arial" w:hAnsi="Arial"/>
          <w:b/>
        </w:rPr>
      </w:r>
    </w:p>
    <w:p>
      <w:pPr>
        <w:pStyle w:val="PlainText"/>
        <w:spacing w:lineRule="auto" w:line="240"/>
        <w:jc w:val="center"/>
        <w:rPr>
          <w:rFonts w:ascii="Arial" w:hAnsi="Arial" w:cs="Arial"/>
        </w:rPr>
      </w:pPr>
      <w:r>
        <w:rPr>
          <w:rFonts w:cs="Arial" w:ascii="Arial" w:hAnsi="Arial"/>
        </w:rPr>
        <w:t>dotycząca postępowania o udzielenie zamówienia publicznego na:</w:t>
      </w:r>
    </w:p>
    <w:p>
      <w:pPr>
        <w:pStyle w:val="Normal"/>
        <w:spacing w:lineRule="auto" w:line="240"/>
        <w:jc w:val="center"/>
        <w:rPr>
          <w:rFonts w:ascii="Arial" w:hAnsi="Arial" w:cs="Arial"/>
          <w:b/>
          <w:b/>
          <w:sz w:val="20"/>
          <w:szCs w:val="20"/>
        </w:rPr>
      </w:pPr>
      <w:r>
        <w:rPr>
          <w:rFonts w:cs="Arial" w:ascii="Arial" w:hAnsi="Arial"/>
          <w:b/>
          <w:sz w:val="20"/>
          <w:szCs w:val="20"/>
        </w:rPr>
        <w:t>„</w:t>
      </w:r>
      <w:r>
        <w:rPr>
          <w:rFonts w:cs="Arial" w:ascii="Arial" w:hAnsi="Arial"/>
          <w:b/>
          <w:sz w:val="20"/>
          <w:szCs w:val="20"/>
        </w:rPr>
        <w:t xml:space="preserve">Zakup biletów miesięcznych dla uczniów </w:t>
      </w:r>
    </w:p>
    <w:p>
      <w:pPr>
        <w:pStyle w:val="Normal"/>
        <w:spacing w:lineRule="auto" w:line="240"/>
        <w:jc w:val="center"/>
        <w:rPr>
          <w:rFonts w:ascii="Arial" w:hAnsi="Arial" w:cs="Arial"/>
          <w:b/>
          <w:b/>
          <w:sz w:val="20"/>
          <w:szCs w:val="20"/>
        </w:rPr>
      </w:pPr>
      <w:r>
        <w:rPr>
          <w:rFonts w:cs="Arial" w:ascii="Arial" w:hAnsi="Arial"/>
          <w:b/>
          <w:sz w:val="20"/>
          <w:szCs w:val="20"/>
        </w:rPr>
        <w:t xml:space="preserve">zamieszkałych na terenie gminy Jedwabno </w:t>
      </w:r>
    </w:p>
    <w:p>
      <w:pPr>
        <w:pStyle w:val="Normal"/>
        <w:spacing w:lineRule="auto" w:line="240"/>
        <w:jc w:val="center"/>
        <w:rPr>
          <w:rFonts w:ascii="Arial" w:hAnsi="Arial" w:cs="Arial"/>
          <w:sz w:val="20"/>
          <w:szCs w:val="20"/>
        </w:rPr>
      </w:pPr>
      <w:r>
        <w:rPr>
          <w:rFonts w:cs="Arial" w:ascii="Arial" w:hAnsi="Arial"/>
          <w:b/>
          <w:sz w:val="20"/>
          <w:szCs w:val="20"/>
        </w:rPr>
        <w:t>dojeżdżających do  placówek oświatowych w 2018 roku”</w:t>
      </w:r>
    </w:p>
    <w:p>
      <w:pPr>
        <w:pStyle w:val="PlainText"/>
        <w:spacing w:lineRule="auto" w:line="240"/>
        <w:jc w:val="center"/>
        <w:rPr>
          <w:rFonts w:ascii="Arial" w:hAnsi="Arial" w:cs="Arial"/>
        </w:rPr>
      </w:pPr>
      <w:r>
        <w:rPr>
          <w:rFonts w:cs="Arial" w:ascii="Arial" w:hAnsi="Arial"/>
        </w:rPr>
        <w:t xml:space="preserve">prowadzonego w trybie przetargu nieograniczonego (art. 39-46) o wartości szacunkowej </w:t>
        <w:br/>
        <w:t xml:space="preserve">zamówienia nie przekraczającej równowartości kwoty określonej w przepisach wydanych </w:t>
        <w:br/>
        <w:t>na podstawie art. 11 ust. 8 ustawy z dnia 29 stycznia 2004 r. Prawo zamówień publicznych</w:t>
      </w:r>
    </w:p>
    <w:p>
      <w:pPr>
        <w:pStyle w:val="PlainText"/>
        <w:spacing w:lineRule="auto" w:line="240"/>
        <w:jc w:val="center"/>
        <w:rPr>
          <w:rFonts w:ascii="Arial" w:hAnsi="Arial" w:cs="Arial"/>
          <w:b/>
          <w:b/>
        </w:rPr>
      </w:pPr>
      <w:r>
        <w:rPr>
          <w:rFonts w:cs="Arial" w:ascii="Arial" w:hAnsi="Arial"/>
          <w:b/>
        </w:rPr>
      </w:r>
    </w:p>
    <w:p>
      <w:pPr>
        <w:pStyle w:val="PlainText"/>
        <w:spacing w:lineRule="auto" w:line="240"/>
        <w:jc w:val="both"/>
        <w:rPr>
          <w:rFonts w:ascii="Arial" w:hAnsi="Arial" w:cs="Arial"/>
          <w:b/>
          <w:b/>
        </w:rPr>
      </w:pPr>
      <w:bookmarkStart w:id="0" w:name="_GoBack"/>
      <w:bookmarkStart w:id="1" w:name="_GoBack"/>
      <w:bookmarkEnd w:id="1"/>
      <w:r>
        <w:rPr>
          <w:rFonts w:cs="Arial" w:ascii="Arial" w:hAnsi="Arial"/>
          <w:b/>
        </w:rPr>
      </w:r>
    </w:p>
    <w:p>
      <w:pPr>
        <w:pStyle w:val="PlainText"/>
        <w:spacing w:lineRule="auto" w:line="240"/>
        <w:rPr/>
      </w:pPr>
      <w:r>
        <w:rPr>
          <w:rFonts w:cs="Arial" w:ascii="Arial" w:hAnsi="Arial"/>
          <w:b/>
        </w:rPr>
        <w:t>Znak postępowania: R</w:t>
      </w:r>
      <w:r>
        <w:rPr>
          <w:rFonts w:cs="Arial" w:ascii="Arial" w:hAnsi="Arial"/>
          <w:b/>
        </w:rPr>
        <w:t>P</w:t>
      </w:r>
      <w:r>
        <w:rPr>
          <w:rFonts w:cs="Arial" w:ascii="Arial" w:hAnsi="Arial"/>
          <w:b/>
        </w:rPr>
        <w:t>.271.2.2017.U</w:t>
      </w:r>
    </w:p>
    <w:p>
      <w:pPr>
        <w:pStyle w:val="PlainText"/>
        <w:spacing w:lineRule="auto" w:line="240"/>
        <w:rPr>
          <w:rFonts w:ascii="Arial" w:hAnsi="Arial" w:cs="Arial"/>
        </w:rPr>
      </w:pPr>
      <w:r>
        <w:rPr>
          <w:rFonts w:cs="Arial" w:ascii="Arial" w:hAnsi="Arial"/>
        </w:rPr>
      </w:r>
    </w:p>
    <w:p>
      <w:pPr>
        <w:pStyle w:val="PlainText"/>
        <w:spacing w:lineRule="auto" w:line="240"/>
        <w:rPr>
          <w:rFonts w:ascii="Arial" w:hAnsi="Arial" w:cs="Arial"/>
        </w:rPr>
      </w:pPr>
      <w:r>
        <w:rPr>
          <w:rFonts w:cs="Arial" w:ascii="Arial" w:hAnsi="Arial"/>
        </w:rPr>
      </w:r>
    </w:p>
    <w:p>
      <w:pPr>
        <w:pStyle w:val="PlainText"/>
        <w:spacing w:lineRule="auto" w:line="240"/>
        <w:rPr>
          <w:rFonts w:ascii="Arial" w:hAnsi="Arial" w:cs="Arial"/>
        </w:rPr>
      </w:pPr>
      <w:r>
        <w:rPr>
          <w:rFonts w:cs="Arial" w:ascii="Arial" w:hAnsi="Arial"/>
        </w:rPr>
      </w:r>
    </w:p>
    <w:p>
      <w:pPr>
        <w:pStyle w:val="PlainText"/>
        <w:spacing w:lineRule="auto" w:line="240"/>
        <w:jc w:val="center"/>
        <w:rPr>
          <w:rFonts w:ascii="Arial" w:hAnsi="Arial" w:cs="Arial"/>
          <w:b/>
          <w:b/>
          <w:u w:val="single"/>
        </w:rPr>
      </w:pPr>
      <w:r>
        <w:rPr>
          <w:rFonts w:cs="Arial" w:ascii="Arial" w:hAnsi="Arial"/>
        </w:rPr>
        <w:t xml:space="preserve">                    </w:t>
      </w:r>
      <w:r>
        <w:rPr>
          <w:rFonts w:cs="Arial" w:ascii="Arial" w:hAnsi="Arial"/>
        </w:rPr>
        <w:tab/>
        <w:tab/>
        <w:tab/>
        <w:tab/>
        <w:t xml:space="preserve">                         </w:t>
      </w:r>
      <w:r>
        <w:rPr>
          <w:rFonts w:cs="Arial" w:ascii="Arial" w:hAnsi="Arial"/>
          <w:b/>
        </w:rPr>
        <w:t>ZATWIERDZIŁ:</w:t>
      </w:r>
    </w:p>
    <w:p>
      <w:pPr>
        <w:pStyle w:val="PlainText"/>
        <w:spacing w:lineRule="auto" w:line="240"/>
        <w:jc w:val="both"/>
        <w:rPr>
          <w:rFonts w:ascii="Arial" w:hAnsi="Arial" w:cs="Arial"/>
          <w:b/>
          <w:b/>
        </w:rPr>
      </w:pPr>
      <w:r>
        <w:rPr>
          <w:rFonts w:cs="Arial" w:ascii="Arial" w:hAnsi="Arial"/>
          <w:b/>
        </w:rPr>
      </w:r>
    </w:p>
    <w:p>
      <w:pPr>
        <w:pStyle w:val="PlainText"/>
        <w:spacing w:lineRule="auto" w:line="240"/>
        <w:ind w:firstLine="4962"/>
        <w:jc w:val="center"/>
        <w:rPr>
          <w:rFonts w:ascii="Arial" w:hAnsi="Arial" w:cs="Arial"/>
        </w:rPr>
      </w:pPr>
      <w:r>
        <w:rPr>
          <w:rFonts w:cs="Arial" w:ascii="Arial" w:hAnsi="Arial"/>
        </w:rPr>
        <w:t>Sławomir Ambroziak</w:t>
      </w:r>
    </w:p>
    <w:p>
      <w:pPr>
        <w:pStyle w:val="PlainText"/>
        <w:spacing w:lineRule="auto" w:line="240"/>
        <w:ind w:firstLine="4962"/>
        <w:jc w:val="center"/>
        <w:rPr>
          <w:rFonts w:ascii="Arial" w:hAnsi="Arial" w:cs="Arial"/>
        </w:rPr>
      </w:pPr>
      <w:r>
        <w:rPr>
          <w:rFonts w:cs="Arial" w:ascii="Arial" w:hAnsi="Arial"/>
        </w:rPr>
        <w:t>/-/ Wójt Gminy Jedwabno</w:t>
      </w:r>
    </w:p>
    <w:p>
      <w:pPr>
        <w:pStyle w:val="PlainText"/>
        <w:spacing w:lineRule="auto" w:line="240"/>
        <w:jc w:val="both"/>
        <w:rPr>
          <w:rFonts w:ascii="Arial" w:hAnsi="Arial" w:cs="Arial"/>
        </w:rPr>
      </w:pPr>
      <w:r>
        <w:rPr>
          <w:rFonts w:cs="Arial" w:ascii="Arial" w:hAnsi="Arial"/>
        </w:rPr>
      </w:r>
    </w:p>
    <w:p>
      <w:pPr>
        <w:pStyle w:val="PlainText"/>
        <w:spacing w:lineRule="auto" w:line="240"/>
        <w:jc w:val="both"/>
        <w:rPr>
          <w:rFonts w:ascii="Arial" w:hAnsi="Arial" w:cs="Arial"/>
        </w:rPr>
      </w:pPr>
      <w:r>
        <w:rPr>
          <w:rFonts w:cs="Arial" w:ascii="Arial" w:hAnsi="Arial"/>
        </w:rPr>
        <w:tab/>
      </w:r>
    </w:p>
    <w:p>
      <w:pPr>
        <w:pStyle w:val="PlainText"/>
        <w:spacing w:lineRule="auto" w:line="240"/>
        <w:jc w:val="both"/>
        <w:rPr>
          <w:rFonts w:ascii="Arial" w:hAnsi="Arial" w:cs="Arial"/>
        </w:rPr>
      </w:pPr>
      <w:r>
        <w:rPr>
          <w:rFonts w:cs="Arial" w:ascii="Arial" w:hAnsi="Arial"/>
        </w:rPr>
      </w:r>
    </w:p>
    <w:p>
      <w:pPr>
        <w:pStyle w:val="PlainText"/>
        <w:spacing w:lineRule="auto" w:line="240"/>
        <w:jc w:val="both"/>
        <w:rPr>
          <w:rFonts w:ascii="Arial" w:hAnsi="Arial" w:cs="Arial"/>
        </w:rPr>
      </w:pPr>
      <w:r>
        <w:rPr>
          <w:rFonts w:cs="Arial" w:ascii="Arial" w:hAnsi="Arial"/>
        </w:rPr>
        <w:tab/>
        <w:tab/>
        <w:tab/>
        <w:tab/>
        <w:tab/>
        <w:t xml:space="preserve"> Jedwabno, dnia </w:t>
      </w:r>
      <w:r>
        <w:rPr>
          <w:rFonts w:cs="Arial" w:ascii="Arial" w:hAnsi="Arial"/>
          <w:lang w:val="pl-PL"/>
        </w:rPr>
        <w:t>27.</w:t>
      </w:r>
      <w:r>
        <w:rPr>
          <w:rFonts w:cs="Arial" w:ascii="Arial" w:hAnsi="Arial"/>
        </w:rPr>
        <w:t xml:space="preserve">11.2017 r. </w:t>
        <w:tab/>
      </w:r>
    </w:p>
    <w:p>
      <w:pPr>
        <w:pStyle w:val="PlainText"/>
        <w:spacing w:lineRule="auto" w:line="240"/>
        <w:jc w:val="both"/>
        <w:rPr>
          <w:rFonts w:ascii="Arial" w:hAnsi="Arial" w:cs="Arial"/>
          <w:b/>
          <w:b/>
        </w:rPr>
      </w:pPr>
      <w:r>
        <w:rPr>
          <w:rFonts w:cs="Arial" w:ascii="Arial" w:hAnsi="Arial"/>
          <w:b/>
        </w:rPr>
      </w:r>
    </w:p>
    <w:p>
      <w:pPr>
        <w:pStyle w:val="PlainText"/>
        <w:spacing w:lineRule="auto" w:line="240"/>
        <w:jc w:val="both"/>
        <w:rPr>
          <w:rFonts w:ascii="Arial" w:hAnsi="Arial" w:cs="Arial"/>
          <w:b/>
          <w:b/>
        </w:rPr>
      </w:pPr>
      <w:r>
        <w:rPr>
          <w:rFonts w:cs="Arial" w:ascii="Arial" w:hAnsi="Arial"/>
          <w:b/>
        </w:rPr>
        <w:t>Integralną część niniejszej SIWZ stanowią:</w:t>
      </w:r>
    </w:p>
    <w:p>
      <w:pPr>
        <w:pStyle w:val="BodyText3"/>
        <w:widowControl w:val="false"/>
        <w:numPr>
          <w:ilvl w:val="0"/>
          <w:numId w:val="1"/>
        </w:numPr>
        <w:overflowPunct w:val="true"/>
        <w:spacing w:lineRule="auto" w:line="240"/>
        <w:textAlignment w:val="baseline"/>
        <w:rPr>
          <w:rFonts w:ascii="Arial" w:hAnsi="Arial" w:cs="Arial"/>
          <w:b/>
          <w:b/>
          <w:bCs/>
          <w:sz w:val="20"/>
          <w:szCs w:val="20"/>
        </w:rPr>
      </w:pPr>
      <w:r>
        <w:rPr>
          <w:rFonts w:cs="Arial" w:ascii="Arial" w:hAnsi="Arial"/>
          <w:sz w:val="20"/>
          <w:szCs w:val="20"/>
        </w:rPr>
        <w:t xml:space="preserve">Załącznik nr 1 - Formularz oferty </w:t>
      </w:r>
    </w:p>
    <w:p>
      <w:pPr>
        <w:pStyle w:val="BodyText3"/>
        <w:widowControl w:val="false"/>
        <w:numPr>
          <w:ilvl w:val="0"/>
          <w:numId w:val="1"/>
        </w:numPr>
        <w:overflowPunct w:val="true"/>
        <w:spacing w:lineRule="auto" w:line="240"/>
        <w:textAlignment w:val="baseline"/>
        <w:rPr>
          <w:rFonts w:ascii="Arial" w:hAnsi="Arial" w:cs="Arial"/>
          <w:b/>
          <w:b/>
          <w:bCs/>
          <w:sz w:val="20"/>
          <w:szCs w:val="20"/>
        </w:rPr>
      </w:pPr>
      <w:r>
        <w:rPr>
          <w:rFonts w:cs="Arial" w:ascii="Arial" w:hAnsi="Arial"/>
          <w:sz w:val="20"/>
          <w:szCs w:val="20"/>
        </w:rPr>
        <w:t>Załącznik nr 2 - Oświadczenie o spełnianiu warunków oraz braku podstaw do wykluczenia</w:t>
      </w:r>
    </w:p>
    <w:p>
      <w:pPr>
        <w:pStyle w:val="BodyText3"/>
        <w:widowControl w:val="false"/>
        <w:numPr>
          <w:ilvl w:val="0"/>
          <w:numId w:val="1"/>
        </w:numPr>
        <w:overflowPunct w:val="true"/>
        <w:spacing w:lineRule="auto" w:line="240"/>
        <w:textAlignment w:val="baseline"/>
        <w:rPr>
          <w:rFonts w:ascii="Arial" w:hAnsi="Arial" w:cs="Arial"/>
          <w:bCs/>
          <w:sz w:val="20"/>
          <w:szCs w:val="20"/>
        </w:rPr>
      </w:pPr>
      <w:r>
        <w:rPr>
          <w:rFonts w:cs="Arial" w:ascii="Arial" w:hAnsi="Arial"/>
          <w:bCs/>
          <w:sz w:val="20"/>
          <w:szCs w:val="20"/>
        </w:rPr>
        <w:t>Załącznik nr 3 - Informacja o przynależności do grupy kapitałowej</w:t>
      </w:r>
    </w:p>
    <w:p>
      <w:pPr>
        <w:pStyle w:val="BodyText3"/>
        <w:widowControl w:val="false"/>
        <w:numPr>
          <w:ilvl w:val="0"/>
          <w:numId w:val="1"/>
        </w:numPr>
        <w:overflowPunct w:val="true"/>
        <w:spacing w:lineRule="auto" w:line="240"/>
        <w:textAlignment w:val="baseline"/>
        <w:rPr>
          <w:rFonts w:ascii="Arial" w:hAnsi="Arial" w:cs="Arial"/>
          <w:sz w:val="20"/>
          <w:szCs w:val="20"/>
        </w:rPr>
      </w:pPr>
      <w:r>
        <w:rPr>
          <w:rFonts w:cs="Arial" w:ascii="Arial" w:hAnsi="Arial"/>
          <w:sz w:val="20"/>
          <w:szCs w:val="20"/>
        </w:rPr>
        <w:t xml:space="preserve">Załącznik nr 4 - Wzór/projekt umowy </w:t>
      </w:r>
    </w:p>
    <w:p>
      <w:pPr>
        <w:pStyle w:val="Normal"/>
        <w:spacing w:lineRule="auto" w:line="240"/>
        <w:jc w:val="both"/>
        <w:rPr>
          <w:rFonts w:ascii="Arial" w:hAnsi="Arial" w:cs="Arial"/>
          <w:sz w:val="20"/>
          <w:szCs w:val="20"/>
        </w:rPr>
      </w:pPr>
      <w:r>
        <w:rPr>
          <w:rFonts w:cs="Arial" w:ascii="Arial" w:hAnsi="Arial"/>
          <w:sz w:val="20"/>
          <w:szCs w:val="20"/>
        </w:rPr>
      </w:r>
    </w:p>
    <w:p>
      <w:pPr>
        <w:pStyle w:val="Normal"/>
        <w:spacing w:lineRule="auto" w:line="240"/>
        <w:jc w:val="both"/>
        <w:rPr>
          <w:rFonts w:ascii="Arial" w:hAnsi="Arial" w:cs="Arial"/>
          <w:sz w:val="20"/>
          <w:szCs w:val="20"/>
        </w:rPr>
      </w:pPr>
      <w:r>
        <w:rPr>
          <w:rFonts w:cs="Arial" w:ascii="Arial" w:hAnsi="Arial"/>
          <w:sz w:val="20"/>
          <w:szCs w:val="20"/>
        </w:rPr>
        <w:t>Zamawiający oczekuje, że Wykonawcy zapoznają się dokładnie z treścią niniejszej SIWZ. Wykonawca ponosi ryzyko niedostarczenia wszystkich wymaganych informacji i dokumentów, oraz przedłożenia oferty nie odpowiadającej wymaganiom określonym przez Zamawiającego.</w:t>
      </w:r>
    </w:p>
    <w:p>
      <w:pPr>
        <w:pStyle w:val="PlainText"/>
        <w:spacing w:lineRule="auto" w:line="240"/>
        <w:rPr/>
      </w:pPr>
      <w:r>
        <w:rPr>
          <w:rFonts w:eastAsia="Times New Roman" w:cs="Arial" w:ascii="Arial" w:hAnsi="Arial"/>
          <w:lang w:eastAsia="zh-CN"/>
        </w:rPr>
        <w:t xml:space="preserve">Znak sprawy </w:t>
      </w:r>
      <w:r>
        <w:rPr>
          <w:rFonts w:cs="Arial" w:ascii="Arial" w:hAnsi="Arial"/>
          <w:b/>
        </w:rPr>
        <w:t>R</w:t>
      </w:r>
      <w:r>
        <w:rPr>
          <w:rFonts w:cs="Arial" w:ascii="Arial" w:hAnsi="Arial"/>
          <w:b/>
        </w:rPr>
        <w:t>P</w:t>
      </w:r>
      <w:r>
        <w:rPr>
          <w:rFonts w:cs="Arial" w:ascii="Arial" w:hAnsi="Arial"/>
          <w:b/>
        </w:rPr>
        <w:t>.271.2.2017.U</w:t>
      </w:r>
    </w:p>
    <w:p>
      <w:pPr>
        <w:pStyle w:val="Normal"/>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r>
    </w:p>
    <w:p>
      <w:pPr>
        <w:pStyle w:val="Normal"/>
        <w:numPr>
          <w:ilvl w:val="0"/>
          <w:numId w:val="2"/>
        </w:numPr>
        <w:tabs>
          <w:tab w:val="left" w:pos="180" w:leader="none"/>
        </w:tabs>
        <w:suppressAutoHyphens w:val="true"/>
        <w:spacing w:lineRule="auto" w:line="240" w:before="0" w:after="0"/>
        <w:ind w:left="1080" w:hanging="1080"/>
        <w:jc w:val="both"/>
        <w:rPr>
          <w:rFonts w:ascii="Arial" w:hAnsi="Arial" w:eastAsia="Times New Roman" w:cs="Arial"/>
          <w:sz w:val="20"/>
          <w:szCs w:val="20"/>
          <w:lang w:eastAsia="zh-CN"/>
        </w:rPr>
      </w:pPr>
      <w:r>
        <w:rPr>
          <w:rFonts w:eastAsia="Times New Roman" w:cs="Arial" w:ascii="Arial" w:hAnsi="Arial"/>
          <w:b/>
          <w:sz w:val="20"/>
          <w:szCs w:val="20"/>
          <w:lang w:eastAsia="zh-CN"/>
        </w:rPr>
        <w:t>Nazwa i adres zamawiającego.</w:t>
      </w:r>
    </w:p>
    <w:p>
      <w:pPr>
        <w:pStyle w:val="Normal"/>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t>Gmina Jedwabno</w:t>
      </w:r>
    </w:p>
    <w:p>
      <w:pPr>
        <w:pStyle w:val="Normal"/>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t>ul. Warmińska 2</w:t>
      </w:r>
    </w:p>
    <w:p>
      <w:pPr>
        <w:pStyle w:val="Normal"/>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t>12-122 Jedwabno</w:t>
      </w:r>
    </w:p>
    <w:p>
      <w:pPr>
        <w:pStyle w:val="Normal"/>
        <w:suppressAutoHyphens w:val="true"/>
        <w:spacing w:lineRule="auto" w:line="240" w:before="0" w:after="0"/>
        <w:jc w:val="both"/>
        <w:rPr>
          <w:rFonts w:ascii="Arial" w:hAnsi="Arial" w:eastAsia="Times New Roman" w:cs="Arial"/>
          <w:sz w:val="20"/>
          <w:szCs w:val="20"/>
          <w:lang w:val="en-US" w:eastAsia="zh-CN"/>
        </w:rPr>
      </w:pPr>
      <w:r>
        <w:rPr>
          <w:rFonts w:eastAsia="Times New Roman" w:cs="Arial" w:ascii="Arial" w:hAnsi="Arial"/>
          <w:sz w:val="20"/>
          <w:szCs w:val="20"/>
          <w:lang w:eastAsia="zh-CN"/>
        </w:rPr>
        <w:t>Województwo: Warmińsko-Mazurskie</w:t>
      </w:r>
    </w:p>
    <w:p>
      <w:pPr>
        <w:pStyle w:val="Normal"/>
        <w:suppressAutoHyphens w:val="true"/>
        <w:spacing w:lineRule="auto" w:line="240" w:before="0" w:after="0"/>
        <w:jc w:val="both"/>
        <w:rPr/>
      </w:pPr>
      <w:r>
        <w:rPr>
          <w:rFonts w:eastAsia="Times New Roman" w:cs="Arial" w:ascii="Arial" w:hAnsi="Arial"/>
          <w:sz w:val="20"/>
          <w:szCs w:val="20"/>
          <w:lang w:val="en-US" w:eastAsia="zh-CN"/>
        </w:rPr>
        <w:t xml:space="preserve">Tel. 89 6213045,    fax. 89 6213094   e-mail </w:t>
      </w:r>
      <w:hyperlink r:id="rId2">
        <w:r>
          <w:rPr>
            <w:rStyle w:val="Czeinternetowe"/>
            <w:rFonts w:eastAsia="Times New Roman" w:cs="Arial" w:ascii="Arial" w:hAnsi="Arial"/>
            <w:color w:val="0000FF"/>
            <w:sz w:val="20"/>
            <w:szCs w:val="20"/>
            <w:u w:val="single"/>
            <w:lang w:val="en-US" w:eastAsia="zh-CN"/>
          </w:rPr>
          <w:t>ug@jedwabno.pl</w:t>
        </w:r>
      </w:hyperlink>
      <w:r>
        <w:rPr>
          <w:rFonts w:eastAsia="Times New Roman" w:cs="Arial" w:ascii="Arial" w:hAnsi="Arial"/>
          <w:sz w:val="20"/>
          <w:szCs w:val="20"/>
          <w:lang w:eastAsia="zh-CN"/>
        </w:rPr>
        <w:t xml:space="preserve"> </w:t>
      </w:r>
      <w:r>
        <w:rPr>
          <w:rFonts w:eastAsia="Times New Roman" w:cs="Arial" w:ascii="Arial" w:hAnsi="Arial"/>
          <w:sz w:val="20"/>
          <w:szCs w:val="20"/>
          <w:lang w:val="en-US" w:eastAsia="zh-CN"/>
        </w:rPr>
        <w:t xml:space="preserve"> </w:t>
      </w:r>
    </w:p>
    <w:p>
      <w:pPr>
        <w:pStyle w:val="Normal"/>
        <w:tabs>
          <w:tab w:val="left" w:pos="3660" w:leader="none"/>
        </w:tabs>
        <w:suppressAutoHyphens w:val="true"/>
        <w:spacing w:lineRule="auto" w:line="240" w:before="0" w:after="0"/>
        <w:jc w:val="both"/>
        <w:rPr/>
      </w:pPr>
      <w:r>
        <w:rPr>
          <w:rFonts w:eastAsia="Times New Roman" w:cs="Arial" w:ascii="Arial" w:hAnsi="Arial"/>
          <w:sz w:val="20"/>
          <w:szCs w:val="20"/>
          <w:lang w:eastAsia="zh-CN"/>
        </w:rPr>
        <w:t xml:space="preserve">Strona internetowa - </w:t>
      </w:r>
      <w:hyperlink r:id="rId3">
        <w:r>
          <w:rPr>
            <w:rStyle w:val="Czeinternetowe"/>
            <w:rFonts w:eastAsia="Times New Roman" w:cs="Arial" w:ascii="Arial" w:hAnsi="Arial"/>
            <w:color w:val="0000FF"/>
            <w:sz w:val="20"/>
            <w:szCs w:val="20"/>
            <w:u w:val="single"/>
            <w:lang w:val="de-DE" w:eastAsia="zh-CN"/>
          </w:rPr>
          <w:t>http://bip.jedwabno.pl</w:t>
        </w:r>
      </w:hyperlink>
      <w:r>
        <w:rPr>
          <w:rFonts w:eastAsia="Times New Roman" w:cs="Arial" w:ascii="Arial" w:hAnsi="Arial"/>
          <w:sz w:val="20"/>
          <w:szCs w:val="20"/>
          <w:u w:val="single"/>
          <w:lang w:val="de-DE" w:eastAsia="zh-CN"/>
        </w:rPr>
        <w:t xml:space="preserve"> </w:t>
      </w:r>
    </w:p>
    <w:p>
      <w:pPr>
        <w:pStyle w:val="Normal"/>
        <w:tabs>
          <w:tab w:val="left" w:pos="3660" w:leader="none"/>
        </w:tabs>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t>Godziny pracy – Pn. wt. czw. 07:30 – 15:30, Śr. 07:30 – 17:00, Pt  07:30 - 14:00.</w:t>
      </w:r>
    </w:p>
    <w:p>
      <w:pPr>
        <w:pStyle w:val="Normal"/>
        <w:tabs>
          <w:tab w:val="left" w:pos="3660" w:leader="none"/>
        </w:tabs>
        <w:suppressAutoHyphens w:val="true"/>
        <w:spacing w:lineRule="auto" w:line="240" w:before="0" w:after="0"/>
        <w:jc w:val="both"/>
        <w:rPr>
          <w:rFonts w:ascii="Arial" w:hAnsi="Arial" w:eastAsia="Times New Roman" w:cs="Arial"/>
          <w:sz w:val="20"/>
          <w:szCs w:val="20"/>
          <w:lang w:val="en-US" w:eastAsia="zh-CN"/>
        </w:rPr>
      </w:pPr>
      <w:r>
        <w:rPr>
          <w:rFonts w:eastAsia="Times New Roman" w:cs="Arial" w:ascii="Arial" w:hAnsi="Arial"/>
          <w:sz w:val="20"/>
          <w:szCs w:val="20"/>
          <w:lang w:val="en-US" w:eastAsia="zh-CN"/>
        </w:rPr>
        <w:tab/>
      </w:r>
    </w:p>
    <w:p>
      <w:pPr>
        <w:pStyle w:val="Normal"/>
        <w:suppressAutoHyphens w:val="true"/>
        <w:spacing w:lineRule="auto" w:line="240" w:before="0" w:after="0"/>
        <w:jc w:val="both"/>
        <w:rPr>
          <w:rFonts w:ascii="Arial" w:hAnsi="Arial" w:eastAsia="Times New Roman" w:cs="Arial"/>
          <w:b/>
          <w:b/>
          <w:sz w:val="20"/>
          <w:szCs w:val="20"/>
          <w:lang w:eastAsia="zh-CN"/>
        </w:rPr>
      </w:pPr>
      <w:r>
        <w:rPr>
          <w:rFonts w:eastAsia="Times New Roman" w:cs="Arial" w:ascii="Arial" w:hAnsi="Arial"/>
          <w:b/>
          <w:sz w:val="20"/>
          <w:szCs w:val="20"/>
          <w:lang w:eastAsia="zh-CN"/>
        </w:rPr>
        <w:t>II. Tryb udzielenia zamówienia.</w:t>
      </w:r>
    </w:p>
    <w:p>
      <w:pPr>
        <w:pStyle w:val="Normal"/>
        <w:suppressAutoHyphens w:val="true"/>
        <w:spacing w:lineRule="auto" w:line="240" w:before="0" w:after="0"/>
        <w:ind w:left="284" w:hanging="284"/>
        <w:jc w:val="both"/>
        <w:rPr>
          <w:rFonts w:ascii="Arial" w:hAnsi="Arial" w:eastAsia="Times New Roman" w:cs="Arial"/>
          <w:sz w:val="20"/>
          <w:szCs w:val="20"/>
          <w:lang w:eastAsia="zh-CN"/>
        </w:rPr>
      </w:pPr>
      <w:r>
        <w:rPr>
          <w:rFonts w:eastAsia="Times New Roman" w:cs="Arial" w:ascii="Arial" w:hAnsi="Arial"/>
          <w:sz w:val="20"/>
          <w:szCs w:val="20"/>
          <w:lang w:eastAsia="zh-CN"/>
        </w:rPr>
        <w:t>1.</w:t>
      </w:r>
      <w:r>
        <w:rPr>
          <w:rFonts w:eastAsia="Times New Roman" w:cs="Arial" w:ascii="Arial" w:hAnsi="Arial"/>
          <w:b/>
          <w:i/>
          <w:sz w:val="20"/>
          <w:szCs w:val="20"/>
          <w:lang w:eastAsia="zh-CN"/>
        </w:rPr>
        <w:t xml:space="preserve"> </w:t>
      </w:r>
      <w:r>
        <w:rPr>
          <w:rFonts w:eastAsia="Times New Roman" w:cs="Arial" w:ascii="Arial" w:hAnsi="Arial"/>
          <w:sz w:val="20"/>
          <w:szCs w:val="20"/>
          <w:lang w:eastAsia="zh-CN"/>
        </w:rPr>
        <w:t>Postępowanie prowadzone w trybie przetargu nieograniczonego na usługi, o wartości poniżej 209 000 euro na podstawie art. 39-46 ustawy z dnia 29 stycznia 2004 r. Prawo zamówień publicznych, zwanej dalej ustawą lub ustawą Pzp.</w:t>
      </w:r>
    </w:p>
    <w:p>
      <w:pPr>
        <w:pStyle w:val="Normal"/>
        <w:suppressAutoHyphens w:val="true"/>
        <w:spacing w:lineRule="auto" w:line="240" w:before="0" w:after="0"/>
        <w:ind w:left="284" w:hanging="284"/>
        <w:jc w:val="both"/>
        <w:rPr>
          <w:rFonts w:ascii="Arial" w:hAnsi="Arial" w:eastAsia="Times New Roman" w:cs="Arial"/>
          <w:sz w:val="20"/>
          <w:szCs w:val="20"/>
          <w:lang w:eastAsia="zh-CN"/>
        </w:rPr>
      </w:pPr>
      <w:r>
        <w:rPr>
          <w:rFonts w:eastAsia="Times New Roman" w:cs="Arial" w:ascii="Arial" w:hAnsi="Arial"/>
          <w:sz w:val="20"/>
          <w:szCs w:val="20"/>
          <w:lang w:eastAsia="zh-CN"/>
        </w:rPr>
        <w:t>2. Podstawa prawna opracowania specyfikacji istotnych warunków zamówienia:</w:t>
      </w:r>
    </w:p>
    <w:p>
      <w:pPr>
        <w:pStyle w:val="Normal"/>
        <w:numPr>
          <w:ilvl w:val="0"/>
          <w:numId w:val="3"/>
        </w:numPr>
        <w:tabs>
          <w:tab w:val="left" w:pos="993" w:leader="none"/>
        </w:tabs>
        <w:suppressAutoHyphens w:val="true"/>
        <w:spacing w:lineRule="auto" w:line="240" w:before="0" w:after="0"/>
        <w:ind w:left="993" w:hanging="426"/>
        <w:jc w:val="both"/>
        <w:rPr>
          <w:rFonts w:ascii="Arial" w:hAnsi="Arial" w:eastAsia="Times New Roman" w:cs="Arial"/>
          <w:b/>
          <w:b/>
          <w:sz w:val="20"/>
          <w:szCs w:val="20"/>
          <w:lang w:eastAsia="zh-CN"/>
        </w:rPr>
      </w:pPr>
      <w:r>
        <w:rPr>
          <w:rFonts w:eastAsia="Times New Roman" w:cs="Arial" w:ascii="Arial" w:hAnsi="Arial"/>
          <w:sz w:val="20"/>
          <w:szCs w:val="20"/>
          <w:lang w:eastAsia="zh-CN"/>
        </w:rPr>
        <w:t>Ustawa z dnia 29 stycznia 2004 r. Prawo zamówień publicznych (t.j. Dz.U. z 2017 r., poz. 1579</w:t>
      </w:r>
      <w:r>
        <w:rPr>
          <w:rFonts w:eastAsia="Times New Roman" w:cs="Arial" w:ascii="Arial" w:hAnsi="Arial"/>
          <w:color w:val="00000A"/>
          <w:sz w:val="20"/>
          <w:szCs w:val="20"/>
          <w:lang w:eastAsia="zh-CN"/>
        </w:rPr>
        <w:t xml:space="preserve"> z późn. zm.),</w:t>
      </w:r>
    </w:p>
    <w:p>
      <w:pPr>
        <w:pStyle w:val="Normal"/>
        <w:numPr>
          <w:ilvl w:val="0"/>
          <w:numId w:val="3"/>
        </w:numPr>
        <w:tabs>
          <w:tab w:val="left" w:pos="993" w:leader="none"/>
        </w:tabs>
        <w:suppressAutoHyphens w:val="true"/>
        <w:spacing w:lineRule="auto" w:line="240" w:before="0" w:after="0"/>
        <w:ind w:left="993" w:hanging="426"/>
        <w:jc w:val="both"/>
        <w:rPr>
          <w:rFonts w:ascii="Arial" w:hAnsi="Arial" w:eastAsia="Times New Roman" w:cs="Arial"/>
          <w:bCs/>
          <w:sz w:val="20"/>
          <w:szCs w:val="20"/>
          <w:lang w:eastAsia="zh-CN"/>
        </w:rPr>
      </w:pPr>
      <w:r>
        <w:rPr>
          <w:rFonts w:eastAsia="Times New Roman" w:cs="Arial" w:ascii="Arial" w:hAnsi="Arial"/>
          <w:bCs/>
          <w:sz w:val="20"/>
          <w:szCs w:val="20"/>
          <w:lang w:eastAsia="zh-CN"/>
        </w:rPr>
        <w:t>Rozporządzenie Ministra Rozwoju z dnia 26 lipca 2016 r. w sprawie rodzajów dokumentów, jakich może żądać zamawiający od wykonawcy w postępowaniu o udzielenie zamówienia (Dz. U. z 2016 r., poz. 1126),</w:t>
      </w:r>
    </w:p>
    <w:p>
      <w:pPr>
        <w:pStyle w:val="Normal"/>
        <w:numPr>
          <w:ilvl w:val="0"/>
          <w:numId w:val="3"/>
        </w:numPr>
        <w:tabs>
          <w:tab w:val="left" w:pos="993" w:leader="none"/>
        </w:tabs>
        <w:suppressAutoHyphens w:val="true"/>
        <w:spacing w:lineRule="auto" w:line="240" w:before="0" w:after="0"/>
        <w:ind w:left="993" w:hanging="426"/>
        <w:jc w:val="both"/>
        <w:rPr>
          <w:rFonts w:ascii="Arial" w:hAnsi="Arial" w:eastAsia="Times New Roman" w:cs="Arial"/>
          <w:bCs/>
          <w:sz w:val="20"/>
          <w:szCs w:val="20"/>
          <w:lang w:eastAsia="zh-CN"/>
        </w:rPr>
      </w:pPr>
      <w:r>
        <w:rPr>
          <w:rFonts w:eastAsia="Times New Roman" w:cs="Arial" w:ascii="Arial" w:hAnsi="Arial"/>
          <w:bCs/>
          <w:sz w:val="20"/>
          <w:szCs w:val="20"/>
          <w:lang w:eastAsia="zh-CN"/>
        </w:rPr>
        <w:t>Rozporządzenie Prezesa Rady Ministrów z dnia 28 grudnia 2015 r. w sprawie kwot wartości zamówień oraz konkursów, od których jest uzależniony obowiązek przekazywania ogłoszeń Urzędowi Publikacji Unii Europejskiej (t. j. Dz. U. z 2017 r., poz. 1880),</w:t>
      </w:r>
    </w:p>
    <w:p>
      <w:pPr>
        <w:pStyle w:val="Normal"/>
        <w:numPr>
          <w:ilvl w:val="0"/>
          <w:numId w:val="3"/>
        </w:numPr>
        <w:tabs>
          <w:tab w:val="left" w:pos="993" w:leader="none"/>
        </w:tabs>
        <w:suppressAutoHyphens w:val="true"/>
        <w:spacing w:lineRule="auto" w:line="240" w:before="0" w:after="0"/>
        <w:ind w:left="993" w:hanging="426"/>
        <w:jc w:val="both"/>
        <w:rPr>
          <w:rFonts w:ascii="Arial" w:hAnsi="Arial" w:eastAsia="Times New Roman" w:cs="Arial"/>
          <w:bCs/>
          <w:sz w:val="20"/>
          <w:szCs w:val="20"/>
          <w:lang w:eastAsia="zh-CN"/>
        </w:rPr>
      </w:pPr>
      <w:r>
        <w:rPr>
          <w:rFonts w:eastAsia="Times New Roman" w:cs="Arial" w:ascii="Arial" w:hAnsi="Arial"/>
          <w:bCs/>
          <w:sz w:val="20"/>
          <w:szCs w:val="20"/>
          <w:lang w:eastAsia="zh-CN"/>
        </w:rPr>
        <w:t>Rozporządzenie Prezesa Rady Ministrów z dnia 28 grudnia 2015 r. w sprawie średniego kursu złotego w stosunku do euro stanowiącego podstawę przeliczania wartości zamówień publicznych (Dz. U. z 2015 r., poz. 2254),</w:t>
      </w:r>
    </w:p>
    <w:p>
      <w:pPr>
        <w:pStyle w:val="Normal"/>
        <w:numPr>
          <w:ilvl w:val="0"/>
          <w:numId w:val="3"/>
        </w:numPr>
        <w:tabs>
          <w:tab w:val="left" w:pos="993" w:leader="none"/>
        </w:tabs>
        <w:suppressAutoHyphens w:val="true"/>
        <w:spacing w:lineRule="auto" w:line="240" w:before="0" w:after="0"/>
        <w:ind w:left="993" w:hanging="426"/>
        <w:jc w:val="both"/>
        <w:rPr>
          <w:rFonts w:ascii="Arial" w:hAnsi="Arial" w:eastAsia="Times New Roman" w:cs="Arial"/>
          <w:bCs/>
          <w:sz w:val="20"/>
          <w:szCs w:val="20"/>
          <w:lang w:eastAsia="zh-CN"/>
        </w:rPr>
      </w:pPr>
      <w:r>
        <w:rPr>
          <w:rFonts w:eastAsia="Times New Roman" w:cs="Arial" w:ascii="Arial" w:hAnsi="Arial"/>
          <w:bCs/>
          <w:sz w:val="20"/>
          <w:szCs w:val="20"/>
          <w:lang w:eastAsia="zh-CN"/>
        </w:rPr>
        <w:t>Ustawa z dnia z dnia 23 kwietnia 1964 r. Kodeks cywilny (t. j. Dz. U. z 2017 r., poz. 459 z późn. zm.).</w:t>
      </w:r>
    </w:p>
    <w:p>
      <w:pPr>
        <w:pStyle w:val="Normal"/>
        <w:suppressAutoHyphens w:val="true"/>
        <w:spacing w:lineRule="auto" w:line="240" w:before="0" w:after="0"/>
        <w:ind w:left="284" w:hanging="284"/>
        <w:jc w:val="both"/>
        <w:rPr>
          <w:rFonts w:ascii="Arial" w:hAnsi="Arial" w:eastAsia="Times New Roman" w:cs="Arial"/>
          <w:b/>
          <w:b/>
          <w:sz w:val="20"/>
          <w:szCs w:val="20"/>
          <w:lang w:eastAsia="zh-CN"/>
        </w:rPr>
      </w:pPr>
      <w:r>
        <w:rPr>
          <w:rFonts w:eastAsia="Times New Roman" w:cs="Arial" w:ascii="Arial" w:hAnsi="Arial"/>
          <w:b/>
          <w:sz w:val="20"/>
          <w:szCs w:val="20"/>
          <w:lang w:eastAsia="zh-CN"/>
        </w:rPr>
      </w:r>
    </w:p>
    <w:p>
      <w:pPr>
        <w:pStyle w:val="Normal"/>
        <w:widowControl w:val="false"/>
        <w:suppressAutoHyphens w:val="true"/>
        <w:spacing w:lineRule="auto" w:line="240" w:before="0" w:after="0"/>
        <w:rPr>
          <w:rFonts w:ascii="Arial" w:hAnsi="Arial" w:eastAsia="Lucida Sans Unicode" w:cs="Arial"/>
          <w:b/>
          <w:b/>
          <w:sz w:val="20"/>
          <w:szCs w:val="20"/>
          <w:lang w:eastAsia="zh-CN" w:bidi="pl-PL"/>
        </w:rPr>
      </w:pPr>
      <w:r>
        <w:rPr>
          <w:rFonts w:eastAsia="Lucida Sans Unicode" w:cs="Arial" w:ascii="Arial" w:hAnsi="Arial"/>
          <w:b/>
          <w:sz w:val="20"/>
          <w:szCs w:val="20"/>
          <w:lang w:eastAsia="zh-CN" w:bidi="pl-PL"/>
        </w:rPr>
        <w:t>III. Opis przedmiotu zamówienia kod CPV 22459000-2</w:t>
      </w:r>
    </w:p>
    <w:p>
      <w:pPr>
        <w:pStyle w:val="Normal"/>
        <w:spacing w:lineRule="auto" w:line="240" w:before="0" w:after="0"/>
        <w:rPr>
          <w:rFonts w:ascii="Arial" w:hAnsi="Arial" w:eastAsia="Lucida Sans Unicode" w:cs="Arial"/>
          <w:b/>
          <w:b/>
          <w:bCs/>
          <w:sz w:val="20"/>
          <w:szCs w:val="20"/>
          <w:lang w:eastAsia="zh-CN" w:bidi="pl-PL"/>
        </w:rPr>
      </w:pPr>
      <w:r>
        <w:rPr>
          <w:rFonts w:eastAsia="Lucida Sans Unicode" w:cs="Arial" w:ascii="Arial" w:hAnsi="Arial"/>
          <w:b/>
          <w:bCs/>
          <w:sz w:val="20"/>
          <w:szCs w:val="20"/>
          <w:lang w:eastAsia="zh-CN" w:bidi="pl-PL"/>
        </w:rPr>
      </w:r>
    </w:p>
    <w:p>
      <w:pPr>
        <w:pStyle w:val="Normal"/>
        <w:spacing w:lineRule="auto" w:line="240" w:before="0" w:after="0"/>
        <w:rPr>
          <w:rFonts w:ascii="Arial" w:hAnsi="Arial" w:eastAsia="Times New Roman" w:cs="Arial"/>
          <w:sz w:val="20"/>
          <w:szCs w:val="20"/>
          <w:lang w:eastAsia="zh-CN"/>
        </w:rPr>
      </w:pPr>
      <w:r>
        <w:rPr>
          <w:rFonts w:eastAsia="Lucida Sans Unicode" w:cs="Arial" w:ascii="Arial" w:hAnsi="Arial"/>
          <w:b/>
          <w:bCs/>
          <w:sz w:val="20"/>
          <w:szCs w:val="20"/>
          <w:lang w:eastAsia="zh-CN" w:bidi="pl-PL"/>
        </w:rPr>
        <w:t xml:space="preserve">1. </w:t>
      </w:r>
      <w:r>
        <w:rPr>
          <w:rFonts w:eastAsia="Arial, Arial" w:cs="Arial" w:ascii="Arial" w:hAnsi="Arial"/>
          <w:b/>
          <w:sz w:val="20"/>
          <w:szCs w:val="20"/>
          <w:lang w:eastAsia="zh-CN"/>
        </w:rPr>
        <w:t xml:space="preserve"> Przedmiotem zamówienia jest: </w:t>
      </w:r>
    </w:p>
    <w:p>
      <w:pPr>
        <w:pStyle w:val="Normal"/>
        <w:suppressAutoHyphens w:val="true"/>
        <w:spacing w:lineRule="auto" w:line="240" w:before="0" w:after="0"/>
        <w:ind w:left="426" w:hanging="426"/>
        <w:jc w:val="both"/>
        <w:rPr>
          <w:rFonts w:ascii="Arial" w:hAnsi="Arial" w:eastAsia="Times New Roman" w:cs="Arial"/>
          <w:sz w:val="20"/>
          <w:szCs w:val="20"/>
          <w:lang w:eastAsia="zh-CN"/>
        </w:rPr>
      </w:pPr>
      <w:r>
        <w:rPr>
          <w:rFonts w:eastAsia="Times New Roman" w:cs="Arial" w:ascii="Arial" w:hAnsi="Arial"/>
          <w:sz w:val="20"/>
          <w:szCs w:val="20"/>
          <w:lang w:eastAsia="zh-CN"/>
        </w:rPr>
        <w:t xml:space="preserve">      </w:t>
      </w:r>
      <w:r>
        <w:rPr>
          <w:rFonts w:eastAsia="Times New Roman" w:cs="Arial" w:ascii="Arial" w:hAnsi="Arial"/>
          <w:sz w:val="20"/>
          <w:szCs w:val="20"/>
          <w:lang w:eastAsia="zh-CN"/>
        </w:rPr>
        <w:t>Zakup biletów miesięcznych dla uczniów zamieszkałych na terenie gminy Jedwabno dojeżdżających do  placówek oświatowych w 2018 roku.</w:t>
      </w:r>
    </w:p>
    <w:p>
      <w:pPr>
        <w:pStyle w:val="Normal"/>
        <w:suppressAutoHyphens w:val="true"/>
        <w:spacing w:lineRule="auto" w:line="240" w:before="57" w:after="0"/>
        <w:ind w:left="142" w:hanging="142"/>
        <w:jc w:val="both"/>
        <w:rPr>
          <w:rFonts w:ascii="Arial" w:hAnsi="Arial" w:eastAsia="Times New Roman" w:cs="Arial"/>
          <w:sz w:val="20"/>
          <w:szCs w:val="20"/>
          <w:lang w:eastAsia="zh-CN"/>
        </w:rPr>
      </w:pPr>
      <w:r>
        <w:rPr>
          <w:rFonts w:eastAsia="Times New Roman" w:cs="Arial" w:ascii="Arial" w:hAnsi="Arial"/>
          <w:b/>
          <w:sz w:val="20"/>
          <w:szCs w:val="20"/>
          <w:lang w:eastAsia="zh-CN"/>
        </w:rPr>
        <w:t>2.  Zakres zamówienia przewiduje:</w:t>
      </w:r>
    </w:p>
    <w:p>
      <w:pPr>
        <w:pStyle w:val="Normal"/>
        <w:tabs>
          <w:tab w:val="left" w:pos="1130" w:leader="none"/>
        </w:tabs>
        <w:suppressAutoHyphens w:val="true"/>
        <w:spacing w:lineRule="auto" w:line="240" w:before="0" w:after="0"/>
        <w:contextualSpacing/>
        <w:jc w:val="both"/>
        <w:rPr>
          <w:rFonts w:ascii="Arial" w:hAnsi="Arial" w:cs="Arial"/>
          <w:color w:val="000000"/>
          <w:sz w:val="20"/>
          <w:szCs w:val="20"/>
          <w:lang w:eastAsia="zh-CN"/>
        </w:rPr>
      </w:pPr>
      <w:r>
        <w:rPr>
          <w:rFonts w:cs="Arial" w:ascii="Arial" w:hAnsi="Arial"/>
          <w:color w:val="000000"/>
          <w:sz w:val="20"/>
          <w:szCs w:val="20"/>
          <w:lang w:eastAsia="zh-CN"/>
        </w:rPr>
        <w:t>1) Przedmiotem zamówienia jest zakup biletów miesięcznych dla uczniów zamieszkałych na terenie Gminy Jedwabno w roku kalendarzowym 2018 w miesiącach od stycznia do czerwca i od września do grudnia do Zespołu Szkół w Jedwabnie, ul. Polna 1 – łącznie 10 miesięcy.</w:t>
      </w:r>
    </w:p>
    <w:p>
      <w:pPr>
        <w:pStyle w:val="Normal"/>
        <w:tabs>
          <w:tab w:val="left" w:pos="1130" w:leader="none"/>
        </w:tabs>
        <w:suppressAutoHyphens w:val="true"/>
        <w:spacing w:lineRule="auto" w:line="240" w:before="0" w:after="0"/>
        <w:contextualSpacing/>
        <w:jc w:val="both"/>
        <w:rPr>
          <w:rFonts w:ascii="Arial" w:hAnsi="Arial" w:cs="Arial"/>
          <w:color w:val="000000"/>
          <w:sz w:val="20"/>
          <w:szCs w:val="20"/>
          <w:lang w:eastAsia="zh-CN"/>
        </w:rPr>
      </w:pPr>
      <w:r>
        <w:rPr>
          <w:rFonts w:cs="Arial" w:ascii="Arial" w:hAnsi="Arial"/>
          <w:color w:val="000000"/>
          <w:sz w:val="20"/>
          <w:szCs w:val="20"/>
          <w:lang w:eastAsia="zh-CN"/>
        </w:rPr>
        <w:t>2) Usługi przewozowe świadczone w ramach niniejszego postępowania muszą być wykonane zgodnie z obowiązującymi przepisami w tym zakresie, w szczególności:</w:t>
      </w:r>
    </w:p>
    <w:p>
      <w:pPr>
        <w:pStyle w:val="Normal"/>
        <w:numPr>
          <w:ilvl w:val="0"/>
          <w:numId w:val="4"/>
        </w:numPr>
        <w:spacing w:lineRule="auto" w:line="240" w:before="0" w:after="0"/>
        <w:jc w:val="both"/>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zapewnienie opieki w czasie przewozu w związku z przepisami ustawy z dnia 7 września 1991 r. o systemie oświaty (t..j Dz.U. z 2016 r. poz. 1943, z  z późn. zm.),</w:t>
      </w:r>
    </w:p>
    <w:p>
      <w:pPr>
        <w:pStyle w:val="Normal"/>
        <w:numPr>
          <w:ilvl w:val="0"/>
          <w:numId w:val="4"/>
        </w:numPr>
        <w:spacing w:lineRule="auto" w:line="240" w:before="0" w:after="0"/>
        <w:jc w:val="both"/>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przestrzeganie przepisów ustawy </w:t>
      </w:r>
      <w:r>
        <w:rPr>
          <w:rFonts w:eastAsia="Times New Roman" w:cs="Arial" w:ascii="Arial" w:hAnsi="Arial"/>
          <w:color w:val="00000A"/>
          <w:sz w:val="20"/>
          <w:szCs w:val="20"/>
          <w:lang w:val="en-US" w:eastAsia="pl-PL"/>
        </w:rPr>
        <w:t>z dnia 14 grudnia 2016 r. Prawo oświatowe (Dz.U. z 2017 r. poz. 59),</w:t>
      </w:r>
    </w:p>
    <w:p>
      <w:pPr>
        <w:pStyle w:val="Normal"/>
        <w:numPr>
          <w:ilvl w:val="0"/>
          <w:numId w:val="4"/>
        </w:numPr>
        <w:spacing w:lineRule="auto" w:line="240" w:before="0" w:after="0"/>
        <w:jc w:val="both"/>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przestrzeganie przepisów ustawy z dnia 14 grudnia 2016 r.</w:t>
      </w:r>
      <w:r>
        <w:rPr>
          <w:rFonts w:eastAsia="Times New Roman" w:cs="Arial" w:ascii="Arial" w:hAnsi="Arial"/>
          <w:color w:val="00000A"/>
          <w:sz w:val="20"/>
          <w:szCs w:val="20"/>
          <w:lang w:val="en-US" w:eastAsia="pl-PL"/>
        </w:rPr>
        <w:t xml:space="preserve"> </w:t>
      </w:r>
      <w:r>
        <w:rPr>
          <w:rFonts w:eastAsia="Times New Roman" w:cs="Arial" w:ascii="Arial" w:hAnsi="Arial"/>
          <w:color w:val="00000A"/>
          <w:sz w:val="20"/>
          <w:szCs w:val="20"/>
          <w:lang w:eastAsia="pl-PL"/>
        </w:rPr>
        <w:t>Przepisy wprowadzające ustawę - Prawo oświatowe</w:t>
      </w:r>
      <w:r>
        <w:rPr>
          <w:rFonts w:eastAsia="Times New Roman" w:cs="Arial" w:ascii="Arial" w:hAnsi="Arial"/>
          <w:color w:val="00000A"/>
          <w:sz w:val="20"/>
          <w:szCs w:val="20"/>
          <w:lang w:val="en-US" w:eastAsia="pl-PL"/>
        </w:rPr>
        <w:t xml:space="preserve"> (Dz.U. z 2017 r. poz. 60),</w:t>
      </w:r>
    </w:p>
    <w:p>
      <w:pPr>
        <w:pStyle w:val="Normal"/>
        <w:numPr>
          <w:ilvl w:val="0"/>
          <w:numId w:val="4"/>
        </w:numPr>
        <w:spacing w:lineRule="auto" w:line="240" w:before="0" w:after="0"/>
        <w:jc w:val="both"/>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przestrzeganie przepisów ustawy z dnia 15 listopada 1984 r. Prawo przewozowe (</w:t>
      </w:r>
      <w:r>
        <w:rPr>
          <w:rFonts w:eastAsia="Times New Roman" w:cs="Arial" w:ascii="Arial" w:hAnsi="Arial"/>
          <w:color w:val="00000A"/>
          <w:sz w:val="20"/>
          <w:szCs w:val="20"/>
          <w:lang w:val="en-US" w:eastAsia="pl-PL"/>
        </w:rPr>
        <w:t xml:space="preserve">t.j. </w:t>
      </w:r>
      <w:r>
        <w:rPr>
          <w:rFonts w:eastAsia="Times New Roman" w:cs="Arial" w:ascii="Arial" w:hAnsi="Arial"/>
          <w:color w:val="00000A"/>
          <w:sz w:val="20"/>
          <w:szCs w:val="20"/>
          <w:lang w:eastAsia="pl-PL"/>
        </w:rPr>
        <w:t>Dz.U. z 201</w:t>
      </w:r>
      <w:r>
        <w:rPr>
          <w:rFonts w:eastAsia="Times New Roman" w:cs="Arial" w:ascii="Arial" w:hAnsi="Arial"/>
          <w:color w:val="00000A"/>
          <w:sz w:val="20"/>
          <w:szCs w:val="20"/>
          <w:lang w:val="en-US" w:eastAsia="pl-PL"/>
        </w:rPr>
        <w:t>7</w:t>
      </w:r>
      <w:r>
        <w:rPr>
          <w:rFonts w:eastAsia="Times New Roman" w:cs="Arial" w:ascii="Arial" w:hAnsi="Arial"/>
          <w:color w:val="00000A"/>
          <w:sz w:val="20"/>
          <w:szCs w:val="20"/>
          <w:lang w:eastAsia="pl-PL"/>
        </w:rPr>
        <w:t xml:space="preserve"> r., poz. </w:t>
      </w:r>
      <w:r>
        <w:rPr>
          <w:rFonts w:eastAsia="Times New Roman" w:cs="Arial" w:ascii="Arial" w:hAnsi="Arial"/>
          <w:color w:val="00000A"/>
          <w:sz w:val="20"/>
          <w:szCs w:val="20"/>
          <w:lang w:val="en-US" w:eastAsia="pl-PL"/>
        </w:rPr>
        <w:t>1983</w:t>
      </w:r>
      <w:r>
        <w:rPr>
          <w:rFonts w:eastAsia="Times New Roman" w:cs="Arial" w:ascii="Arial" w:hAnsi="Arial"/>
          <w:color w:val="00000A"/>
          <w:sz w:val="20"/>
          <w:szCs w:val="20"/>
          <w:lang w:eastAsia="pl-PL"/>
        </w:rPr>
        <w:t>, z późn. zm.),</w:t>
      </w:r>
    </w:p>
    <w:p>
      <w:pPr>
        <w:pStyle w:val="Normal"/>
        <w:numPr>
          <w:ilvl w:val="0"/>
          <w:numId w:val="4"/>
        </w:numPr>
        <w:spacing w:lineRule="auto" w:line="240" w:before="0" w:after="0"/>
        <w:jc w:val="both"/>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przestrzegania przepisów określonych w Rozporządzeniu Ministra Infrastruktury z dnia 31 grudnia 2002 r. w sprawie warunków technicznych pojazdów oraz zakresu ich niezbędnego wyposażenia (</w:t>
      </w:r>
      <w:r>
        <w:rPr>
          <w:rFonts w:eastAsia="Times New Roman" w:cs="Arial" w:ascii="Arial" w:hAnsi="Arial"/>
          <w:color w:val="00000A"/>
          <w:sz w:val="20"/>
          <w:szCs w:val="20"/>
          <w:lang w:val="en-US" w:eastAsia="pl-PL"/>
        </w:rPr>
        <w:t xml:space="preserve">t.j. </w:t>
      </w:r>
      <w:r>
        <w:rPr>
          <w:rFonts w:eastAsia="Times New Roman" w:cs="Arial" w:ascii="Arial" w:hAnsi="Arial"/>
          <w:color w:val="00000A"/>
          <w:sz w:val="20"/>
          <w:szCs w:val="20"/>
          <w:lang w:eastAsia="pl-PL"/>
        </w:rPr>
        <w:t>Dz.U. z 201</w:t>
      </w:r>
      <w:r>
        <w:rPr>
          <w:rFonts w:eastAsia="Times New Roman" w:cs="Arial" w:ascii="Arial" w:hAnsi="Arial"/>
          <w:color w:val="00000A"/>
          <w:sz w:val="20"/>
          <w:szCs w:val="20"/>
          <w:lang w:val="en-US" w:eastAsia="pl-PL"/>
        </w:rPr>
        <w:t>6</w:t>
      </w:r>
      <w:r>
        <w:rPr>
          <w:rFonts w:eastAsia="Times New Roman" w:cs="Arial" w:ascii="Arial" w:hAnsi="Arial"/>
          <w:color w:val="00000A"/>
          <w:sz w:val="20"/>
          <w:szCs w:val="20"/>
          <w:lang w:eastAsia="pl-PL"/>
        </w:rPr>
        <w:t xml:space="preserve"> r., poz. </w:t>
      </w:r>
      <w:r>
        <w:rPr>
          <w:rFonts w:eastAsia="Times New Roman" w:cs="Arial" w:ascii="Arial" w:hAnsi="Arial"/>
          <w:color w:val="00000A"/>
          <w:sz w:val="20"/>
          <w:szCs w:val="20"/>
          <w:lang w:val="en-US" w:eastAsia="pl-PL"/>
        </w:rPr>
        <w:t>2022</w:t>
      </w:r>
      <w:r>
        <w:rPr>
          <w:rFonts w:eastAsia="Times New Roman" w:cs="Arial" w:ascii="Arial" w:hAnsi="Arial"/>
          <w:color w:val="00000A"/>
          <w:sz w:val="20"/>
          <w:szCs w:val="20"/>
          <w:lang w:eastAsia="pl-PL"/>
        </w:rPr>
        <w:t>, z późn. zm.).</w:t>
      </w:r>
    </w:p>
    <w:p>
      <w:pPr>
        <w:pStyle w:val="Normal"/>
        <w:numPr>
          <w:ilvl w:val="0"/>
          <w:numId w:val="5"/>
        </w:numPr>
        <w:suppressAutoHyphens w:val="true"/>
        <w:spacing w:lineRule="auto" w:line="240" w:before="0" w:after="0"/>
        <w:contextualSpacing/>
        <w:jc w:val="both"/>
        <w:rPr>
          <w:rFonts w:ascii="Arial" w:hAnsi="Arial" w:cs="Arial"/>
          <w:color w:val="000000"/>
          <w:sz w:val="20"/>
          <w:szCs w:val="20"/>
          <w:lang w:eastAsia="zh-CN"/>
        </w:rPr>
      </w:pPr>
      <w:r>
        <w:rPr>
          <w:rFonts w:cs="Arial" w:ascii="Arial" w:hAnsi="Arial"/>
          <w:color w:val="000000"/>
          <w:sz w:val="20"/>
          <w:szCs w:val="20"/>
          <w:lang w:eastAsia="zh-CN"/>
        </w:rPr>
        <w:t>Godziny dowożenia i odwożenia uczniów w ciągu roku szkolnego mogą ulec zmianie, w szczególności od miesiąca lutego 2018 r. (zmiana semestru w szkole)</w:t>
      </w:r>
      <w:r>
        <w:rPr>
          <w:rFonts w:cs="Arial" w:ascii="Arial" w:hAnsi="Arial"/>
          <w:color w:val="000000"/>
          <w:sz w:val="20"/>
          <w:szCs w:val="20"/>
          <w:lang w:val="pl-PL" w:eastAsia="zh-CN"/>
        </w:rPr>
        <w:t xml:space="preserve">, </w:t>
      </w:r>
      <w:r>
        <w:rPr>
          <w:rFonts w:cs="Arial" w:ascii="Arial" w:hAnsi="Arial"/>
          <w:color w:val="000000"/>
          <w:sz w:val="20"/>
          <w:szCs w:val="20"/>
          <w:lang w:eastAsia="zh-CN"/>
        </w:rPr>
        <w:t>od miesiąca września 2018 r. (nowy rok szkolny)</w:t>
      </w:r>
      <w:r>
        <w:rPr>
          <w:rFonts w:cs="Arial" w:ascii="Arial" w:hAnsi="Arial"/>
          <w:color w:val="000000"/>
          <w:sz w:val="20"/>
          <w:szCs w:val="20"/>
          <w:lang w:val="pl-PL" w:eastAsia="zh-CN"/>
        </w:rPr>
        <w:t xml:space="preserve"> oraz w dni świąteczne (np. w czasie rekolekcji), </w:t>
      </w:r>
      <w:r>
        <w:rPr>
          <w:rFonts w:cs="Arial" w:ascii="Arial" w:hAnsi="Arial"/>
          <w:color w:val="000000"/>
          <w:sz w:val="20"/>
          <w:szCs w:val="20"/>
          <w:lang w:eastAsia="zh-CN"/>
        </w:rPr>
        <w:t>o czym Wykonawca poinformowany zostanie z 7-dniowym wyprzedzeniem przez Zamawiającego.</w:t>
      </w:r>
    </w:p>
    <w:p>
      <w:pPr>
        <w:pStyle w:val="Normal"/>
        <w:suppressAutoHyphens w:val="true"/>
        <w:spacing w:lineRule="auto" w:line="240" w:before="0" w:after="0"/>
        <w:contextualSpacing/>
        <w:jc w:val="both"/>
        <w:rPr>
          <w:rFonts w:ascii="Arial" w:hAnsi="Arial" w:cs="Arial"/>
          <w:color w:val="000000"/>
          <w:sz w:val="20"/>
          <w:szCs w:val="20"/>
          <w:lang w:eastAsia="zh-CN"/>
        </w:rPr>
      </w:pPr>
      <w:r>
        <w:rPr>
          <w:rFonts w:cs="Arial" w:ascii="Arial" w:hAnsi="Arial"/>
          <w:color w:val="000000"/>
          <w:sz w:val="20"/>
          <w:szCs w:val="20"/>
          <w:lang w:eastAsia="zh-CN"/>
        </w:rPr>
        <w:t xml:space="preserve">4). Liczba uczniów dojeżdżających na poszczególnych trasach jest liczbą, która może ulec zmianie w trakcie trwania umowy. W związku z powyższym w przypadku zmiany liczby uczniów </w:t>
      </w:r>
      <w:r>
        <w:rPr>
          <w:rFonts w:cs="Arial" w:ascii="Arial" w:hAnsi="Arial"/>
          <w:b/>
          <w:bCs/>
          <w:color w:val="000000"/>
          <w:sz w:val="20"/>
          <w:szCs w:val="20"/>
          <w:lang w:eastAsia="zh-CN"/>
        </w:rPr>
        <w:t xml:space="preserve">wynagrodzenie Wykonawcy wynikać będzie z faktycznej ilości zakupionych biletów </w:t>
      </w:r>
      <w:r>
        <w:rPr>
          <w:rFonts w:cs="Arial" w:ascii="Arial" w:hAnsi="Arial"/>
          <w:color w:val="000000"/>
          <w:sz w:val="20"/>
          <w:szCs w:val="20"/>
          <w:lang w:eastAsia="zh-CN"/>
        </w:rPr>
        <w:t xml:space="preserve">miesięcznych. </w:t>
      </w:r>
    </w:p>
    <w:p>
      <w:pPr>
        <w:pStyle w:val="Normal"/>
        <w:suppressAutoHyphens w:val="true"/>
        <w:spacing w:lineRule="auto" w:line="240" w:before="0" w:after="0"/>
        <w:contextualSpacing/>
        <w:jc w:val="both"/>
        <w:rPr>
          <w:rFonts w:ascii="Arial" w:hAnsi="Arial" w:cs="Arial"/>
          <w:color w:val="000000"/>
          <w:sz w:val="20"/>
          <w:szCs w:val="20"/>
          <w:lang w:eastAsia="zh-CN"/>
        </w:rPr>
      </w:pPr>
      <w:r>
        <w:rPr>
          <w:rFonts w:cs="Arial" w:ascii="Arial" w:hAnsi="Arial"/>
          <w:color w:val="000000"/>
          <w:sz w:val="20"/>
          <w:szCs w:val="20"/>
          <w:lang w:eastAsia="zh-CN"/>
        </w:rPr>
        <w:t>5). Wykonawca zobowiązany będzie do sprzedaży biletów miesięcznych na każdy miesiąc, po otrzymaniu zamówienia od Zamawiającego.</w:t>
      </w:r>
    </w:p>
    <w:p>
      <w:pPr>
        <w:pStyle w:val="Normal"/>
        <w:suppressAutoHyphens w:val="true"/>
        <w:spacing w:lineRule="auto" w:line="240" w:before="0" w:after="0"/>
        <w:contextualSpacing/>
        <w:jc w:val="both"/>
        <w:rPr>
          <w:rFonts w:ascii="Arial" w:hAnsi="Arial" w:cs="Arial"/>
          <w:color w:val="000000"/>
          <w:sz w:val="20"/>
          <w:szCs w:val="20"/>
          <w:lang w:eastAsia="zh-CN"/>
        </w:rPr>
      </w:pPr>
      <w:r>
        <w:rPr>
          <w:rFonts w:cs="Arial" w:ascii="Arial" w:hAnsi="Arial"/>
          <w:color w:val="000000"/>
          <w:sz w:val="20"/>
          <w:szCs w:val="20"/>
          <w:lang w:eastAsia="zh-CN"/>
        </w:rPr>
        <w:t>6). Usługi przewozowe świadczone w ramach niniejszego postępowania realizowane będą od poniedziałku do piątku w miesiącach styczeń – czerwiec 2018 r. i wrzesień – grudzień 2018 r., w dni nauki szkolnej, zgodnie z kalendarzem roku szkolnego 2017/2018 i 2018/2019. Wykonawca zobowiązany będzie zapewnić transport również w dni, w które uczniowie będą odrabiali inne dni zwolnione z nauki szkolnej.</w:t>
      </w:r>
    </w:p>
    <w:p>
      <w:pPr>
        <w:pStyle w:val="Normal"/>
        <w:suppressAutoHyphens w:val="true"/>
        <w:spacing w:lineRule="auto" w:line="240" w:before="0" w:after="0"/>
        <w:contextualSpacing/>
        <w:jc w:val="both"/>
        <w:rPr>
          <w:rFonts w:ascii="Arial" w:hAnsi="Arial" w:cs="Arial"/>
          <w:color w:val="000000"/>
          <w:sz w:val="20"/>
          <w:szCs w:val="20"/>
          <w:lang w:eastAsia="zh-CN"/>
        </w:rPr>
      </w:pPr>
      <w:r>
        <w:rPr>
          <w:rFonts w:cs="Arial" w:ascii="Arial" w:hAnsi="Arial"/>
          <w:color w:val="000000"/>
          <w:sz w:val="20"/>
          <w:szCs w:val="20"/>
          <w:lang w:eastAsia="zh-CN"/>
        </w:rPr>
        <w:t>7). Usługa świadczona będzie taborem wykonawcy. Wykonawca jest zobowiązany dostosować do zamówienia odpowiednią liczbę środków transportu w celu realizacji przewozów zgodnie z rozkładem jazdy i ilością zakupionych biletów miesięcznych. Wykonawca powinien posiadać pojazdy, które zapewnią prawidłowe wykonanie zamówienia – dysponować autobusami o ilości miejsc zapewniających przewóz przewidywanej liczby uczniów na poszczególnych trasach z zapewnieniem miejsc siedzących dla tych uczniów.</w:t>
      </w:r>
    </w:p>
    <w:p>
      <w:pPr>
        <w:pStyle w:val="Normal"/>
        <w:suppressAutoHyphens w:val="true"/>
        <w:spacing w:lineRule="auto" w:line="240" w:before="0" w:after="0"/>
        <w:contextualSpacing/>
        <w:jc w:val="both"/>
        <w:rPr>
          <w:rFonts w:ascii="Arial" w:hAnsi="Arial" w:cs="Arial"/>
          <w:color w:val="000000"/>
          <w:sz w:val="20"/>
          <w:szCs w:val="20"/>
          <w:lang w:eastAsia="zh-CN"/>
        </w:rPr>
      </w:pPr>
      <w:r>
        <w:rPr>
          <w:rFonts w:cs="Arial" w:ascii="Arial" w:hAnsi="Arial"/>
          <w:color w:val="000000"/>
          <w:sz w:val="20"/>
          <w:szCs w:val="20"/>
          <w:lang w:eastAsia="zh-CN"/>
        </w:rPr>
        <w:t>8). Wykonawca będzie zobowiązany do zapewnienia:</w:t>
      </w:r>
    </w:p>
    <w:p>
      <w:pPr>
        <w:pStyle w:val="Normal"/>
        <w:numPr>
          <w:ilvl w:val="0"/>
          <w:numId w:val="6"/>
        </w:numPr>
        <w:spacing w:lineRule="auto" w:line="240" w:before="0" w:after="0"/>
        <w:ind w:left="567" w:hanging="283"/>
        <w:jc w:val="both"/>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pojazdów sprawnych technicznie. Autobusy zgodnie z obowiązującymi przepisami muszą spełniać warunki, które są wymagane dla autobusów szkolnych. Stan techniczny autobusów musi zostać potwierdzony odpowiednimi dokumentami przeglądów technicznych. Każdy z autobusów musi posiadać ważne ubezpieczenie OC. Dokumenty te powinny być okazane na każde żądanie Zamawiającego.</w:t>
      </w:r>
    </w:p>
    <w:p>
      <w:pPr>
        <w:pStyle w:val="Normal"/>
        <w:numPr>
          <w:ilvl w:val="0"/>
          <w:numId w:val="6"/>
        </w:numPr>
        <w:spacing w:lineRule="auto" w:line="240" w:before="0" w:after="0"/>
        <w:ind w:left="567" w:hanging="283"/>
        <w:jc w:val="both"/>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odpowiednich warunków bezpieczeństwa, higieny i czystości pojazdów zapewniających komfort jazdy</w:t>
      </w:r>
    </w:p>
    <w:p>
      <w:pPr>
        <w:pStyle w:val="Normal"/>
        <w:numPr>
          <w:ilvl w:val="0"/>
          <w:numId w:val="6"/>
        </w:numPr>
        <w:spacing w:lineRule="auto" w:line="240" w:before="0" w:after="0"/>
        <w:ind w:left="567" w:hanging="283"/>
        <w:jc w:val="both"/>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kierowców z odpowiednimi kwalifikacjami</w:t>
      </w:r>
    </w:p>
    <w:p>
      <w:pPr>
        <w:pStyle w:val="Normal"/>
        <w:numPr>
          <w:ilvl w:val="0"/>
          <w:numId w:val="6"/>
        </w:numPr>
        <w:spacing w:lineRule="auto" w:line="240" w:before="0" w:after="0"/>
        <w:ind w:left="567" w:hanging="283"/>
        <w:jc w:val="both"/>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przestrzegania ustalonego rozkładu czasowego i tras przejazdów</w:t>
      </w:r>
    </w:p>
    <w:p>
      <w:pPr>
        <w:pStyle w:val="Normal"/>
        <w:numPr>
          <w:ilvl w:val="0"/>
          <w:numId w:val="6"/>
        </w:numPr>
        <w:spacing w:lineRule="auto" w:line="240" w:before="0" w:after="0"/>
        <w:ind w:left="567" w:hanging="283"/>
        <w:jc w:val="both"/>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w przypadku awarii autobusu, zapewnienie zastępczego środka transportu</w:t>
      </w:r>
    </w:p>
    <w:p>
      <w:pPr>
        <w:pStyle w:val="Normal"/>
        <w:numPr>
          <w:ilvl w:val="0"/>
          <w:numId w:val="6"/>
        </w:numPr>
        <w:spacing w:lineRule="auto" w:line="240" w:before="0" w:after="0"/>
        <w:ind w:left="567" w:hanging="283"/>
        <w:jc w:val="both"/>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opieki nad dziećmi podczas ich przewozu - Wykonawca zapewnia w trakcie przewozu dzieci nadzór osoby sprawującej opiekę nad nimi, szczególnie pod względem zapewnienia bezpieczeństwa przy wsiadaniu, wysiadaniu i podczas przejazdu. Kierowca nie może być opiekunem. Wykonawca nie może przystąpić do wykonania usług będących przedmiotem umowy bez obecności opiekuna.</w:t>
      </w:r>
    </w:p>
    <w:p>
      <w:pPr>
        <w:pStyle w:val="Normal"/>
        <w:numPr>
          <w:ilvl w:val="0"/>
          <w:numId w:val="6"/>
        </w:numPr>
        <w:spacing w:lineRule="auto" w:line="240" w:before="0" w:after="0"/>
        <w:jc w:val="both"/>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Wykonawca zobowiązuje się do wykonywania wszystkich obowiązków opisanych w SIWZ</w:t>
      </w:r>
    </w:p>
    <w:p>
      <w:pPr>
        <w:pStyle w:val="Normal"/>
        <w:numPr>
          <w:ilvl w:val="0"/>
          <w:numId w:val="6"/>
        </w:numPr>
        <w:spacing w:lineRule="auto" w:line="240" w:before="0" w:after="0"/>
        <w:jc w:val="both"/>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Wykonawca ponosi odpowiedzialność prawną i finansową za szkody oraz następstwa nieszczęśliwych wypadków dotyczące pracowników i osób trzecich, a powstałe z powodu niewykonania lub nienależytego wykonania obowiązków określonych w umowie lub innych czynności pozostających w związku z umową.</w:t>
      </w:r>
    </w:p>
    <w:p>
      <w:pPr>
        <w:pStyle w:val="Normal"/>
        <w:numPr>
          <w:ilvl w:val="0"/>
          <w:numId w:val="6"/>
        </w:numPr>
        <w:spacing w:lineRule="auto" w:line="240" w:before="0" w:after="0"/>
        <w:jc w:val="both"/>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Wykonawca zobowiązuje się do posiadania ubezpieczenia odpowiedzialności cywilnej z tytułu prowadzonej działalności gospodarczej przez cały okres realizacji umowy. W trakcie realizacji umowy na każde żądanie Zamawiającego Wykonawca zobowiązany jest przedłożyć kopię aktualnej umowy ubezpieczenia (lub polisy).</w:t>
      </w:r>
    </w:p>
    <w:p>
      <w:pPr>
        <w:pStyle w:val="Normal"/>
        <w:spacing w:lineRule="auto" w:line="240" w:before="0" w:after="0"/>
        <w:ind w:left="284" w:hanging="284"/>
        <w:jc w:val="both"/>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9). Zamawiający stosownie do art. 29 ust. 3a ustawy Pzp, określa obowiązek zatrudnienia na podstawie umowy o pracę osób wykonujących następujące czynności w zakresie realizacji zamówienia tj: kierowanie pojazdami, opieka nad dowożonymi uczniami, jeżeli wykonywanie tych czynności będzie w przypadku danego wykonawcy polegało na wykonywaniu pracy w rozumieniu przepisów kodeksu pracy. Obowiązek ten dotyczy także podwykonawców – wykonawca zobowiązany jest zawrzeć w każdej umowie o podwykonawstwo stosowne zapisy zobowiązujące podwykonawców do zatrudnienia na umowę o pracę osób wykonujących wskazane czynności. Szczegółowe zasady dokumentowania zatrudnienia na podstawie umowy o pracę oraz kontrolowanie tego obowiązku przez zamawiającego zawarto we wzorze umowy </w:t>
      </w:r>
      <w:r>
        <w:rPr>
          <w:rFonts w:eastAsia="Times New Roman" w:cs="Arial" w:ascii="Arial" w:hAnsi="Arial"/>
          <w:sz w:val="20"/>
          <w:szCs w:val="20"/>
          <w:lang w:eastAsia="pl-PL"/>
        </w:rPr>
        <w:t xml:space="preserve">stanowiącym załącznik nr </w:t>
      </w:r>
      <w:r>
        <w:rPr>
          <w:rFonts w:eastAsia="Times New Roman" w:cs="Arial" w:ascii="Arial" w:hAnsi="Arial"/>
          <w:sz w:val="20"/>
          <w:szCs w:val="20"/>
          <w:lang w:val="en-US" w:eastAsia="pl-PL"/>
        </w:rPr>
        <w:t>4</w:t>
      </w:r>
      <w:r>
        <w:rPr>
          <w:rFonts w:eastAsia="Times New Roman" w:cs="Arial" w:ascii="Arial" w:hAnsi="Arial"/>
          <w:sz w:val="20"/>
          <w:szCs w:val="20"/>
          <w:lang w:eastAsia="pl-PL"/>
        </w:rPr>
        <w:t xml:space="preserve"> </w:t>
      </w:r>
      <w:r>
        <w:rPr>
          <w:rFonts w:eastAsia="Times New Roman" w:cs="Arial" w:ascii="Arial" w:hAnsi="Arial"/>
          <w:color w:val="00000A"/>
          <w:sz w:val="20"/>
          <w:szCs w:val="20"/>
          <w:lang w:eastAsia="pl-PL"/>
        </w:rPr>
        <w:t>do SIWZ.</w:t>
      </w:r>
      <w:r>
        <w:rPr>
          <w:rFonts w:eastAsia="Times New Roman" w:cs="Arial" w:ascii="Arial" w:hAnsi="Arial"/>
          <w:color w:val="FF0000"/>
          <w:sz w:val="20"/>
          <w:szCs w:val="20"/>
          <w:lang w:eastAsia="pl-PL"/>
        </w:rPr>
        <w:t xml:space="preserve"> </w:t>
      </w:r>
    </w:p>
    <w:p>
      <w:pPr>
        <w:pStyle w:val="Normal"/>
        <w:suppressAutoHyphens w:val="true"/>
        <w:spacing w:lineRule="auto" w:line="240" w:before="0" w:after="0"/>
        <w:contextualSpacing/>
        <w:jc w:val="both"/>
        <w:rPr>
          <w:rFonts w:ascii="Arial" w:hAnsi="Arial" w:cs="Arial"/>
          <w:color w:val="000000"/>
          <w:sz w:val="20"/>
          <w:szCs w:val="20"/>
          <w:lang w:eastAsia="zh-CN"/>
        </w:rPr>
      </w:pPr>
      <w:r>
        <w:rPr>
          <w:rFonts w:cs="Arial" w:ascii="Arial" w:hAnsi="Arial"/>
          <w:color w:val="000000"/>
          <w:sz w:val="20"/>
          <w:szCs w:val="20"/>
          <w:lang w:eastAsia="zh-CN"/>
        </w:rPr>
        <w:t>10). Zamówienie obejmuje trzy części.</w:t>
      </w:r>
    </w:p>
    <w:p>
      <w:pPr>
        <w:pStyle w:val="Normal"/>
        <w:spacing w:lineRule="auto" w:line="240" w:before="0" w:after="0"/>
        <w:jc w:val="both"/>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p>
      <w:pPr>
        <w:pStyle w:val="Normal"/>
        <w:widowControl w:val="false"/>
        <w:numPr>
          <w:ilvl w:val="0"/>
          <w:numId w:val="0"/>
        </w:numPr>
        <w:suppressAutoHyphens w:val="true"/>
        <w:spacing w:lineRule="auto" w:line="240" w:before="0" w:after="120"/>
        <w:jc w:val="both"/>
        <w:outlineLvl w:val="0"/>
        <w:rPr>
          <w:rFonts w:ascii="Arial" w:hAnsi="Arial" w:eastAsia="Times New Roman" w:cs="Arial"/>
          <w:color w:val="00000A"/>
          <w:sz w:val="20"/>
          <w:szCs w:val="20"/>
          <w:lang w:eastAsia="pl-PL"/>
        </w:rPr>
      </w:pPr>
      <w:r>
        <w:rPr>
          <w:rFonts w:eastAsia="Calibri" w:cs="Arial" w:ascii="Arial" w:hAnsi="Arial"/>
          <w:b/>
          <w:bCs/>
          <w:color w:val="00000A"/>
          <w:sz w:val="20"/>
          <w:szCs w:val="20"/>
          <w:lang w:eastAsia="ar-SA"/>
        </w:rPr>
        <w:t>Opis części zamówienia</w:t>
      </w:r>
    </w:p>
    <w:p>
      <w:pPr>
        <w:pStyle w:val="Normal"/>
        <w:keepNext/>
        <w:keepLines/>
        <w:widowControl w:val="false"/>
        <w:numPr>
          <w:ilvl w:val="0"/>
          <w:numId w:val="0"/>
        </w:numPr>
        <w:suppressAutoHyphens w:val="true"/>
        <w:spacing w:lineRule="auto" w:line="240" w:before="0" w:after="120"/>
        <w:jc w:val="both"/>
        <w:outlineLvl w:val="0"/>
        <w:rPr>
          <w:rFonts w:ascii="Arial" w:hAnsi="Arial" w:eastAsia="Times New Roman" w:cs="Arial"/>
          <w:color w:val="00000A"/>
          <w:sz w:val="20"/>
          <w:szCs w:val="20"/>
          <w:lang w:eastAsia="pl-PL"/>
        </w:rPr>
      </w:pPr>
      <w:r>
        <w:rPr>
          <w:rFonts w:eastAsia="Calibri" w:cs="Arial" w:ascii="Arial" w:hAnsi="Arial"/>
          <w:bCs/>
          <w:color w:val="00000A"/>
          <w:sz w:val="20"/>
          <w:szCs w:val="20"/>
          <w:lang w:eastAsia="ar-SA"/>
        </w:rPr>
        <w:t>1. Zamawiający dopuszcza składanie ofert częściowych</w:t>
      </w:r>
      <w:r>
        <w:rPr>
          <w:rFonts w:eastAsia="Calibri" w:cs="Arial" w:ascii="Arial" w:hAnsi="Arial"/>
          <w:bCs/>
          <w:color w:val="00000A"/>
          <w:sz w:val="20"/>
          <w:szCs w:val="20"/>
          <w:lang w:val="pl-PL" w:eastAsia="ar-SA"/>
        </w:rPr>
        <w:t>.</w:t>
      </w:r>
    </w:p>
    <w:p>
      <w:pPr>
        <w:pStyle w:val="Normal"/>
        <w:keepNext/>
        <w:keepLines/>
        <w:widowControl w:val="false"/>
        <w:numPr>
          <w:ilvl w:val="0"/>
          <w:numId w:val="0"/>
        </w:numPr>
        <w:suppressAutoHyphens w:val="true"/>
        <w:spacing w:lineRule="auto" w:line="240" w:before="0" w:after="120"/>
        <w:jc w:val="both"/>
        <w:outlineLvl w:val="0"/>
        <w:rPr>
          <w:rFonts w:ascii="Arial" w:hAnsi="Arial" w:eastAsia="Calibri" w:cs="Arial"/>
          <w:b/>
          <w:b/>
          <w:bCs/>
          <w:color w:val="00000A"/>
          <w:sz w:val="20"/>
          <w:szCs w:val="20"/>
          <w:lang w:eastAsia="ar-SA"/>
        </w:rPr>
      </w:pPr>
      <w:r>
        <w:rPr>
          <w:rFonts w:eastAsia="Calibri" w:cs="Arial" w:ascii="Arial" w:hAnsi="Arial"/>
          <w:bCs/>
          <w:color w:val="00000A"/>
          <w:sz w:val="20"/>
          <w:szCs w:val="20"/>
          <w:lang w:eastAsia="ar-SA"/>
        </w:rPr>
        <w:t>2. Zamówienie obejmuje III części, w ramach których uczniowie dowożeni są do Zespół Szkół w Jedwabnie, ul. Polna 1.</w:t>
      </w:r>
    </w:p>
    <w:p>
      <w:pPr>
        <w:pStyle w:val="Normal"/>
        <w:widowControl w:val="false"/>
        <w:numPr>
          <w:ilvl w:val="0"/>
          <w:numId w:val="0"/>
        </w:numPr>
        <w:suppressAutoHyphens w:val="true"/>
        <w:spacing w:lineRule="auto" w:line="240" w:before="0" w:after="120"/>
        <w:jc w:val="center"/>
        <w:outlineLvl w:val="0"/>
        <w:rPr>
          <w:rFonts w:ascii="Arial" w:hAnsi="Arial" w:eastAsia="Times New Roman" w:cs="Arial"/>
          <w:color w:val="00000A"/>
          <w:sz w:val="20"/>
          <w:szCs w:val="20"/>
          <w:lang w:eastAsia="pl-PL"/>
        </w:rPr>
      </w:pPr>
      <w:r>
        <w:rPr>
          <w:rFonts w:eastAsia="Times New Roman" w:cs="Arial" w:ascii="Arial" w:hAnsi="Arial"/>
          <w:b/>
          <w:color w:val="00000A"/>
          <w:sz w:val="20"/>
          <w:szCs w:val="20"/>
          <w:lang w:eastAsia="pl-PL"/>
        </w:rPr>
        <w:t>Część I</w:t>
      </w:r>
    </w:p>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Szacunkowo – </w:t>
      </w:r>
      <w:r>
        <w:rPr>
          <w:rFonts w:eastAsia="Times New Roman" w:cs="Arial" w:ascii="Arial" w:hAnsi="Arial"/>
          <w:sz w:val="20"/>
          <w:szCs w:val="20"/>
          <w:lang w:eastAsia="pl-PL"/>
        </w:rPr>
        <w:t>11</w:t>
      </w:r>
      <w:r>
        <w:rPr>
          <w:rFonts w:eastAsia="Times New Roman" w:cs="Arial" w:ascii="Arial" w:hAnsi="Arial"/>
          <w:sz w:val="20"/>
          <w:szCs w:val="20"/>
          <w:lang w:val="en-US" w:eastAsia="pl-PL"/>
        </w:rPr>
        <w:t>0</w:t>
      </w:r>
      <w:r>
        <w:rPr>
          <w:rFonts w:eastAsia="Times New Roman" w:cs="Arial" w:ascii="Arial" w:hAnsi="Arial"/>
          <w:sz w:val="20"/>
          <w:szCs w:val="20"/>
          <w:lang w:eastAsia="pl-PL"/>
        </w:rPr>
        <w:t xml:space="preserve"> biletów w miesiącu.</w:t>
      </w:r>
    </w:p>
    <w:p>
      <w:pPr>
        <w:pStyle w:val="Normal"/>
        <w:spacing w:lineRule="auto" w:line="240" w:before="0" w:after="0"/>
        <w:rPr>
          <w:rFonts w:ascii="Arial" w:hAnsi="Arial" w:eastAsia="Times New Roman" w:cs="Arial"/>
          <w:b/>
          <w:b/>
          <w:color w:val="00000A"/>
          <w:sz w:val="20"/>
          <w:szCs w:val="20"/>
          <w:lang w:eastAsia="pl-PL"/>
        </w:rPr>
      </w:pPr>
      <w:r>
        <w:rPr>
          <w:rFonts w:eastAsia="Times New Roman" w:cs="Arial" w:ascii="Arial" w:hAnsi="Arial"/>
          <w:b/>
          <w:color w:val="00000A"/>
          <w:sz w:val="20"/>
          <w:szCs w:val="20"/>
          <w:lang w:eastAsia="pl-PL"/>
        </w:rPr>
      </w:r>
    </w:p>
    <w:p>
      <w:pPr>
        <w:pStyle w:val="Normal"/>
        <w:spacing w:lineRule="auto" w:line="240" w:before="0" w:after="0"/>
        <w:rPr>
          <w:rFonts w:ascii="Arial" w:hAnsi="Arial" w:eastAsia="Times New Roman" w:cs="Arial"/>
          <w:b/>
          <w:b/>
          <w:color w:val="00000A"/>
          <w:sz w:val="20"/>
          <w:szCs w:val="20"/>
          <w:lang w:eastAsia="pl-PL"/>
        </w:rPr>
      </w:pPr>
      <w:r>
        <w:rPr>
          <w:rFonts w:eastAsia="Times New Roman" w:cs="Arial" w:ascii="Arial" w:hAnsi="Arial"/>
          <w:b/>
          <w:color w:val="00000A"/>
          <w:sz w:val="20"/>
          <w:szCs w:val="20"/>
          <w:lang w:eastAsia="pl-PL"/>
        </w:rPr>
        <w:t>Dowożenie</w:t>
      </w:r>
    </w:p>
    <w:tbl>
      <w:tblPr>
        <w:tblStyle w:val="25"/>
        <w:tblW w:w="9242" w:type="dxa"/>
        <w:jc w:val="left"/>
        <w:tblInd w:w="-51"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Pr>
      <w:tblGrid>
        <w:gridCol w:w="1020"/>
        <w:gridCol w:w="2662"/>
        <w:gridCol w:w="1841"/>
        <w:gridCol w:w="1158"/>
        <w:gridCol w:w="2561"/>
      </w:tblGrid>
      <w:tr>
        <w:trPr>
          <w:cantSplit w:val="true"/>
        </w:trPr>
        <w:tc>
          <w:tcPr>
            <w:tcW w:w="1020"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Nr trasy</w:t>
            </w:r>
          </w:p>
        </w:tc>
        <w:tc>
          <w:tcPr>
            <w:tcW w:w="266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Nazwa miejscowości</w:t>
            </w:r>
          </w:p>
        </w:tc>
        <w:tc>
          <w:tcPr>
            <w:tcW w:w="18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Liczba osób</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Godzina</w:t>
            </w:r>
          </w:p>
        </w:tc>
        <w:tc>
          <w:tcPr>
            <w:tcW w:w="2561"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Jedwabno- Witowo-Burdąg kol.-Burdąg-Burdąg Ferma-Jedwabno </w:t>
            </w:r>
          </w:p>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Długość trasy- ok.22,4 km.</w:t>
            </w:r>
          </w:p>
        </w:tc>
      </w:tr>
      <w:tr>
        <w:trPr>
          <w:cantSplit w:val="true"/>
        </w:trPr>
        <w:tc>
          <w:tcPr>
            <w:tcW w:w="1020" w:type="dxa"/>
            <w:vMerge w:val="restart"/>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I</w:t>
            </w:r>
          </w:p>
        </w:tc>
        <w:tc>
          <w:tcPr>
            <w:tcW w:w="266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Witowo (PGR)</w:t>
            </w:r>
          </w:p>
        </w:tc>
        <w:tc>
          <w:tcPr>
            <w:tcW w:w="18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1</w:t>
            </w:r>
            <w:r>
              <w:rPr>
                <w:rFonts w:eastAsia="Times New Roman" w:cs="Arial" w:ascii="Arial" w:hAnsi="Arial"/>
                <w:color w:val="00000A"/>
                <w:sz w:val="20"/>
                <w:szCs w:val="20"/>
                <w:lang w:val="en-US" w:eastAsia="pl-PL"/>
              </w:rPr>
              <w:t>5</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7.00</w:t>
            </w:r>
          </w:p>
        </w:tc>
        <w:tc>
          <w:tcPr>
            <w:tcW w:w="2561"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vAlign w:val="cente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r>
        <w:trPr>
          <w:cantSplit w:val="true"/>
        </w:trPr>
        <w:tc>
          <w:tcPr>
            <w:tcW w:w="1020"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68" w:type="dxa"/>
            </w:tcMar>
            <w:vAlign w:val="cente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c>
          <w:tcPr>
            <w:tcW w:w="266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Burdąg kol.</w:t>
            </w:r>
          </w:p>
        </w:tc>
        <w:tc>
          <w:tcPr>
            <w:tcW w:w="18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bCs/>
                <w:color w:val="00000A"/>
                <w:sz w:val="20"/>
                <w:szCs w:val="20"/>
                <w:lang w:eastAsia="pl-PL"/>
              </w:rPr>
              <w:t>7</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7.05</w:t>
            </w:r>
          </w:p>
        </w:tc>
        <w:tc>
          <w:tcPr>
            <w:tcW w:w="2561"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vAlign w:val="cente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r>
        <w:trPr>
          <w:cantSplit w:val="true"/>
        </w:trPr>
        <w:tc>
          <w:tcPr>
            <w:tcW w:w="1020"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68" w:type="dxa"/>
            </w:tcMar>
            <w:vAlign w:val="cente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c>
          <w:tcPr>
            <w:tcW w:w="266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Burdąg, Burdąg Ferma</w:t>
            </w:r>
          </w:p>
        </w:tc>
        <w:tc>
          <w:tcPr>
            <w:tcW w:w="18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val="en-US" w:eastAsia="pl-PL"/>
              </w:rPr>
            </w:pPr>
            <w:r>
              <w:rPr>
                <w:rFonts w:eastAsia="Times New Roman" w:cs="Arial" w:ascii="Arial" w:hAnsi="Arial"/>
                <w:color w:val="00000A"/>
                <w:sz w:val="20"/>
                <w:szCs w:val="20"/>
                <w:lang w:val="en-US" w:eastAsia="pl-PL"/>
              </w:rPr>
              <w:t>25</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7.10</w:t>
            </w:r>
          </w:p>
        </w:tc>
        <w:tc>
          <w:tcPr>
            <w:tcW w:w="2561"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vAlign w:val="cente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r>
        <w:trPr>
          <w:cantSplit w:val="true"/>
        </w:trPr>
        <w:tc>
          <w:tcPr>
            <w:tcW w:w="1020"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68" w:type="dxa"/>
            </w:tcMar>
            <w:vAlign w:val="cente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c>
          <w:tcPr>
            <w:tcW w:w="266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Jedwabno</w:t>
            </w:r>
          </w:p>
        </w:tc>
        <w:tc>
          <w:tcPr>
            <w:tcW w:w="18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Razem 4</w:t>
            </w:r>
            <w:r>
              <w:rPr>
                <w:rFonts w:eastAsia="Times New Roman" w:cs="Arial" w:ascii="Arial" w:hAnsi="Arial"/>
                <w:color w:val="00000A"/>
                <w:sz w:val="20"/>
                <w:szCs w:val="20"/>
                <w:lang w:val="en-US" w:eastAsia="pl-PL"/>
              </w:rPr>
              <w:t>7</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7.15</w:t>
            </w:r>
          </w:p>
        </w:tc>
        <w:tc>
          <w:tcPr>
            <w:tcW w:w="2561"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vAlign w:val="cente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bl>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bl>
      <w:tblPr>
        <w:tblStyle w:val="25"/>
        <w:tblW w:w="9242" w:type="dxa"/>
        <w:jc w:val="left"/>
        <w:tblInd w:w="-51"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Pr>
      <w:tblGrid>
        <w:gridCol w:w="1020"/>
        <w:gridCol w:w="2662"/>
        <w:gridCol w:w="1841"/>
        <w:gridCol w:w="1158"/>
        <w:gridCol w:w="2561"/>
      </w:tblGrid>
      <w:tr>
        <w:trPr>
          <w:cantSplit w:val="true"/>
        </w:trPr>
        <w:tc>
          <w:tcPr>
            <w:tcW w:w="1020"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Nr trasy</w:t>
            </w:r>
          </w:p>
        </w:tc>
        <w:tc>
          <w:tcPr>
            <w:tcW w:w="266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Nazwa miejscowości</w:t>
            </w:r>
          </w:p>
        </w:tc>
        <w:tc>
          <w:tcPr>
            <w:tcW w:w="18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Liczba osób</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Godzina</w:t>
            </w:r>
          </w:p>
        </w:tc>
        <w:tc>
          <w:tcPr>
            <w:tcW w:w="2561"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Jedwabno-Szuć- Jedwabno </w:t>
            </w:r>
          </w:p>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Długość trasy- ok. 8 km.</w:t>
            </w:r>
          </w:p>
        </w:tc>
      </w:tr>
      <w:tr>
        <w:trPr>
          <w:cantSplit w:val="true"/>
        </w:trPr>
        <w:tc>
          <w:tcPr>
            <w:tcW w:w="1020" w:type="dxa"/>
            <w:vMerge w:val="restart"/>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II</w:t>
            </w:r>
          </w:p>
        </w:tc>
        <w:tc>
          <w:tcPr>
            <w:tcW w:w="266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Szuć</w:t>
            </w:r>
          </w:p>
        </w:tc>
        <w:tc>
          <w:tcPr>
            <w:tcW w:w="18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4</w:t>
            </w:r>
            <w:r>
              <w:rPr>
                <w:rFonts w:eastAsia="Times New Roman" w:cs="Arial" w:ascii="Arial" w:hAnsi="Arial"/>
                <w:color w:val="00000A"/>
                <w:sz w:val="20"/>
                <w:szCs w:val="20"/>
                <w:lang w:val="en-US" w:eastAsia="pl-PL"/>
              </w:rPr>
              <w:t>2</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7.30</w:t>
            </w:r>
          </w:p>
        </w:tc>
        <w:tc>
          <w:tcPr>
            <w:tcW w:w="2561"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vAlign w:val="cente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r>
        <w:trPr>
          <w:trHeight w:val="274" w:hRule="atLeast"/>
          <w:cantSplit w:val="true"/>
        </w:trPr>
        <w:tc>
          <w:tcPr>
            <w:tcW w:w="1020"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68" w:type="dxa"/>
            </w:tcMar>
            <w:vAlign w:val="cente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c>
          <w:tcPr>
            <w:tcW w:w="266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Jedwabno</w:t>
            </w:r>
          </w:p>
        </w:tc>
        <w:tc>
          <w:tcPr>
            <w:tcW w:w="18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Razem 4</w:t>
            </w:r>
            <w:r>
              <w:rPr>
                <w:rFonts w:eastAsia="Times New Roman" w:cs="Arial" w:ascii="Arial" w:hAnsi="Arial"/>
                <w:color w:val="00000A"/>
                <w:sz w:val="20"/>
                <w:szCs w:val="20"/>
                <w:lang w:val="en-US" w:eastAsia="pl-PL"/>
              </w:rPr>
              <w:t>2</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7.40</w:t>
            </w:r>
          </w:p>
        </w:tc>
        <w:tc>
          <w:tcPr>
            <w:tcW w:w="2561"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vAlign w:val="cente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bl>
    <w:p>
      <w:pPr>
        <w:pStyle w:val="Normal"/>
        <w:spacing w:lineRule="auto" w:line="240" w:before="0" w:after="0"/>
        <w:rPr>
          <w:rFonts w:ascii="Arial" w:hAnsi="Arial" w:eastAsia="Times New Roman" w:cs="Arial"/>
          <w:b/>
          <w:b/>
          <w:color w:val="00000A"/>
          <w:sz w:val="20"/>
          <w:szCs w:val="20"/>
          <w:lang w:eastAsia="pl-PL"/>
        </w:rPr>
      </w:pPr>
      <w:r>
        <w:rPr>
          <w:rFonts w:eastAsia="Times New Roman" w:cs="Arial" w:ascii="Arial" w:hAnsi="Arial"/>
          <w:b/>
          <w:color w:val="00000A"/>
          <w:sz w:val="20"/>
          <w:szCs w:val="20"/>
          <w:lang w:eastAsia="pl-PL"/>
        </w:rPr>
      </w:r>
    </w:p>
    <w:tbl>
      <w:tblPr>
        <w:tblStyle w:val="25"/>
        <w:tblW w:w="9242" w:type="dxa"/>
        <w:jc w:val="left"/>
        <w:tblInd w:w="-51"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Pr>
      <w:tblGrid>
        <w:gridCol w:w="1020"/>
        <w:gridCol w:w="2662"/>
        <w:gridCol w:w="1841"/>
        <w:gridCol w:w="1158"/>
        <w:gridCol w:w="2561"/>
      </w:tblGrid>
      <w:tr>
        <w:trPr>
          <w:cantSplit w:val="true"/>
        </w:trPr>
        <w:tc>
          <w:tcPr>
            <w:tcW w:w="1020"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Nr trasy</w:t>
            </w:r>
          </w:p>
        </w:tc>
        <w:tc>
          <w:tcPr>
            <w:tcW w:w="266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Nazwa miejscowości</w:t>
            </w:r>
          </w:p>
        </w:tc>
        <w:tc>
          <w:tcPr>
            <w:tcW w:w="18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Liczba osób</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Godzina</w:t>
            </w:r>
          </w:p>
        </w:tc>
        <w:tc>
          <w:tcPr>
            <w:tcW w:w="2561"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Jedwabno-Piduń- Rekownica-Jedwabno </w:t>
            </w:r>
          </w:p>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Długość trasy- ok.21 km.</w:t>
            </w:r>
          </w:p>
        </w:tc>
      </w:tr>
      <w:tr>
        <w:trPr>
          <w:cantSplit w:val="true"/>
        </w:trPr>
        <w:tc>
          <w:tcPr>
            <w:tcW w:w="1020" w:type="dxa"/>
            <w:vMerge w:val="restart"/>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III</w:t>
            </w:r>
          </w:p>
        </w:tc>
        <w:tc>
          <w:tcPr>
            <w:tcW w:w="266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Rekownica</w:t>
            </w:r>
          </w:p>
        </w:tc>
        <w:tc>
          <w:tcPr>
            <w:tcW w:w="18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5                                                     </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9.10</w:t>
            </w:r>
          </w:p>
        </w:tc>
        <w:tc>
          <w:tcPr>
            <w:tcW w:w="2561"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vAlign w:val="cente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r>
        <w:trPr>
          <w:trHeight w:val="288" w:hRule="atLeast"/>
          <w:cantSplit w:val="true"/>
        </w:trPr>
        <w:tc>
          <w:tcPr>
            <w:tcW w:w="1020"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68" w:type="dxa"/>
            </w:tcMar>
            <w:vAlign w:val="cente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c>
          <w:tcPr>
            <w:tcW w:w="266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Piduń</w:t>
            </w:r>
          </w:p>
        </w:tc>
        <w:tc>
          <w:tcPr>
            <w:tcW w:w="18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1</w:t>
            </w:r>
            <w:r>
              <w:rPr>
                <w:rFonts w:eastAsia="Times New Roman" w:cs="Arial" w:ascii="Arial" w:hAnsi="Arial"/>
                <w:color w:val="00000A"/>
                <w:sz w:val="20"/>
                <w:szCs w:val="20"/>
                <w:lang w:val="en-US" w:eastAsia="pl-PL"/>
              </w:rPr>
              <w:t>6</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9.20</w:t>
            </w:r>
          </w:p>
        </w:tc>
        <w:tc>
          <w:tcPr>
            <w:tcW w:w="2561"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vAlign w:val="cente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r>
        <w:trPr>
          <w:trHeight w:val="370" w:hRule="atLeast"/>
          <w:cantSplit w:val="true"/>
        </w:trPr>
        <w:tc>
          <w:tcPr>
            <w:tcW w:w="1020"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68" w:type="dxa"/>
            </w:tcMar>
            <w:vAlign w:val="cente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c>
          <w:tcPr>
            <w:tcW w:w="266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Jedwabno</w:t>
            </w:r>
          </w:p>
        </w:tc>
        <w:tc>
          <w:tcPr>
            <w:tcW w:w="18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Razem 2</w:t>
            </w:r>
            <w:r>
              <w:rPr>
                <w:rFonts w:eastAsia="Times New Roman" w:cs="Arial" w:ascii="Arial" w:hAnsi="Arial"/>
                <w:color w:val="00000A"/>
                <w:sz w:val="20"/>
                <w:szCs w:val="20"/>
                <w:lang w:val="en-US" w:eastAsia="pl-PL"/>
              </w:rPr>
              <w:t>1</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9.30</w:t>
            </w:r>
          </w:p>
        </w:tc>
        <w:tc>
          <w:tcPr>
            <w:tcW w:w="2561"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vAlign w:val="cente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bl>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p>
      <w:pPr>
        <w:pStyle w:val="Normal"/>
        <w:spacing w:lineRule="auto" w:line="240" w:before="0" w:after="0"/>
        <w:rPr>
          <w:rFonts w:ascii="Arial" w:hAnsi="Arial" w:eastAsia="Times New Roman" w:cs="Arial"/>
          <w:b/>
          <w:b/>
          <w:color w:val="00000A"/>
          <w:sz w:val="20"/>
          <w:szCs w:val="20"/>
          <w:lang w:eastAsia="pl-PL"/>
        </w:rPr>
      </w:pPr>
      <w:r>
        <w:rPr>
          <w:rFonts w:eastAsia="Times New Roman" w:cs="Arial" w:ascii="Arial" w:hAnsi="Arial"/>
          <w:b/>
          <w:color w:val="00000A"/>
          <w:sz w:val="20"/>
          <w:szCs w:val="20"/>
          <w:lang w:eastAsia="pl-PL"/>
        </w:rPr>
        <w:t>Odwożenie</w:t>
      </w:r>
    </w:p>
    <w:tbl>
      <w:tblPr>
        <w:tblStyle w:val="25"/>
        <w:tblW w:w="9318" w:type="dxa"/>
        <w:jc w:val="left"/>
        <w:tblInd w:w="-51"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Pr>
      <w:tblGrid>
        <w:gridCol w:w="1020"/>
        <w:gridCol w:w="2641"/>
        <w:gridCol w:w="1831"/>
        <w:gridCol w:w="1540"/>
        <w:gridCol w:w="2286"/>
      </w:tblGrid>
      <w:tr>
        <w:trPr/>
        <w:tc>
          <w:tcPr>
            <w:tcW w:w="1020"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Nr trasy</w:t>
            </w:r>
          </w:p>
        </w:tc>
        <w:tc>
          <w:tcPr>
            <w:tcW w:w="26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Opis trasy</w:t>
            </w:r>
          </w:p>
        </w:tc>
        <w:tc>
          <w:tcPr>
            <w:tcW w:w="183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Liczba kursów na trasie w tygodniu</w:t>
            </w:r>
          </w:p>
        </w:tc>
        <w:tc>
          <w:tcPr>
            <w:tcW w:w="1540"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Orientacyjna długość trasy </w:t>
            </w:r>
          </w:p>
        </w:tc>
        <w:tc>
          <w:tcPr>
            <w:tcW w:w="228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Godzina odjazdu</w:t>
            </w:r>
          </w:p>
        </w:tc>
      </w:tr>
      <w:tr>
        <w:trPr>
          <w:trHeight w:val="296" w:hRule="atLeast"/>
          <w:cantSplit w:val="true"/>
        </w:trPr>
        <w:tc>
          <w:tcPr>
            <w:tcW w:w="1020" w:type="dxa"/>
            <w:vMerge w:val="restart"/>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I</w:t>
            </w:r>
          </w:p>
        </w:tc>
        <w:tc>
          <w:tcPr>
            <w:tcW w:w="2641" w:type="dxa"/>
            <w:vMerge w:val="restart"/>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Jedwabno-Burdąg Ferma-Burdąg-Burdąg kol.-Witowo (PGR)-Jedwabno</w:t>
            </w:r>
          </w:p>
        </w:tc>
        <w:tc>
          <w:tcPr>
            <w:tcW w:w="183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val="en-US" w:eastAsia="pl-PL"/>
              </w:rPr>
            </w:pPr>
            <w:r>
              <w:rPr>
                <w:rFonts w:eastAsia="Times New Roman" w:cs="Arial" w:ascii="Arial" w:hAnsi="Arial"/>
                <w:color w:val="00000A"/>
                <w:sz w:val="20"/>
                <w:szCs w:val="20"/>
                <w:lang w:val="en-US" w:eastAsia="pl-PL"/>
              </w:rPr>
              <w:t>5</w:t>
            </w:r>
          </w:p>
        </w:tc>
        <w:tc>
          <w:tcPr>
            <w:tcW w:w="1540"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Ok. 22,3 km.</w:t>
            </w:r>
          </w:p>
        </w:tc>
        <w:tc>
          <w:tcPr>
            <w:tcW w:w="228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12.</w:t>
            </w:r>
            <w:r>
              <w:rPr>
                <w:rFonts w:eastAsia="Times New Roman" w:cs="Arial" w:ascii="Arial" w:hAnsi="Arial"/>
                <w:color w:val="00000A"/>
                <w:sz w:val="20"/>
                <w:szCs w:val="20"/>
                <w:lang w:val="en-US" w:eastAsia="pl-PL"/>
              </w:rPr>
              <w:t>4</w:t>
            </w:r>
            <w:r>
              <w:rPr>
                <w:rFonts w:eastAsia="Times New Roman" w:cs="Arial" w:ascii="Arial" w:hAnsi="Arial"/>
                <w:color w:val="00000A"/>
                <w:sz w:val="20"/>
                <w:szCs w:val="20"/>
                <w:lang w:eastAsia="pl-PL"/>
              </w:rPr>
              <w:t>0</w:t>
            </w:r>
          </w:p>
        </w:tc>
      </w:tr>
      <w:tr>
        <w:trPr>
          <w:trHeight w:val="430" w:hRule="atLeast"/>
          <w:cantSplit w:val="true"/>
        </w:trPr>
        <w:tc>
          <w:tcPr>
            <w:tcW w:w="1020"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68" w:type="dxa"/>
            </w:tcMar>
            <w:vAlign w:val="cente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c>
          <w:tcPr>
            <w:tcW w:w="2641"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68" w:type="dxa"/>
            </w:tcMar>
            <w:vAlign w:val="cente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c>
          <w:tcPr>
            <w:tcW w:w="183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5</w:t>
            </w:r>
          </w:p>
        </w:tc>
        <w:tc>
          <w:tcPr>
            <w:tcW w:w="1540"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Ok. 22,3 km.</w:t>
            </w:r>
          </w:p>
        </w:tc>
        <w:tc>
          <w:tcPr>
            <w:tcW w:w="228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vAlign w:val="cente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14.35 </w:t>
            </w:r>
          </w:p>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bl>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bl>
      <w:tblPr>
        <w:tblStyle w:val="25"/>
        <w:tblW w:w="9318" w:type="dxa"/>
        <w:jc w:val="left"/>
        <w:tblInd w:w="-51"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Pr>
      <w:tblGrid>
        <w:gridCol w:w="1020"/>
        <w:gridCol w:w="2641"/>
        <w:gridCol w:w="1831"/>
        <w:gridCol w:w="1540"/>
        <w:gridCol w:w="2286"/>
      </w:tblGrid>
      <w:tr>
        <w:trPr/>
        <w:tc>
          <w:tcPr>
            <w:tcW w:w="1020"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Nr trasy                                                     </w:t>
            </w:r>
          </w:p>
        </w:tc>
        <w:tc>
          <w:tcPr>
            <w:tcW w:w="26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Opis trasy</w:t>
            </w:r>
          </w:p>
        </w:tc>
        <w:tc>
          <w:tcPr>
            <w:tcW w:w="183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Liczba kursów na trasie w tygodniu</w:t>
            </w:r>
          </w:p>
        </w:tc>
        <w:tc>
          <w:tcPr>
            <w:tcW w:w="1540"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Orientacyjna długość trasy </w:t>
            </w:r>
          </w:p>
        </w:tc>
        <w:tc>
          <w:tcPr>
            <w:tcW w:w="228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Godzina odjazdu</w:t>
            </w:r>
          </w:p>
        </w:tc>
      </w:tr>
      <w:tr>
        <w:trPr/>
        <w:tc>
          <w:tcPr>
            <w:tcW w:w="1020"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II</w:t>
            </w:r>
          </w:p>
        </w:tc>
        <w:tc>
          <w:tcPr>
            <w:tcW w:w="26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Jedwabno-Szuć-Jedwabno</w:t>
            </w:r>
          </w:p>
        </w:tc>
        <w:tc>
          <w:tcPr>
            <w:tcW w:w="183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val="en-US" w:eastAsia="pl-PL"/>
              </w:rPr>
            </w:pPr>
            <w:r>
              <w:rPr>
                <w:rFonts w:eastAsia="Times New Roman" w:cs="Arial" w:ascii="Arial" w:hAnsi="Arial"/>
                <w:color w:val="00000A"/>
                <w:sz w:val="20"/>
                <w:szCs w:val="20"/>
                <w:lang w:val="en-US" w:eastAsia="pl-PL"/>
              </w:rPr>
              <w:t>5</w:t>
            </w:r>
          </w:p>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5</w:t>
            </w:r>
          </w:p>
        </w:tc>
        <w:tc>
          <w:tcPr>
            <w:tcW w:w="1540"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 </w:t>
            </w:r>
            <w:r>
              <w:rPr>
                <w:rFonts w:eastAsia="Times New Roman" w:cs="Arial" w:ascii="Arial" w:hAnsi="Arial"/>
                <w:color w:val="00000A"/>
                <w:sz w:val="20"/>
                <w:szCs w:val="20"/>
                <w:lang w:eastAsia="pl-PL"/>
              </w:rPr>
              <w:t>Ok. 8 km.</w:t>
            </w:r>
          </w:p>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 </w:t>
            </w:r>
            <w:r>
              <w:rPr>
                <w:rFonts w:eastAsia="Times New Roman" w:cs="Arial" w:ascii="Arial" w:hAnsi="Arial"/>
                <w:color w:val="00000A"/>
                <w:sz w:val="20"/>
                <w:szCs w:val="20"/>
                <w:lang w:eastAsia="pl-PL"/>
              </w:rPr>
              <w:t>Ok. 8 km.</w:t>
            </w:r>
          </w:p>
        </w:tc>
        <w:tc>
          <w:tcPr>
            <w:tcW w:w="228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12.</w:t>
            </w:r>
            <w:r>
              <w:rPr>
                <w:rFonts w:eastAsia="Times New Roman" w:cs="Arial" w:ascii="Arial" w:hAnsi="Arial"/>
                <w:color w:val="00000A"/>
                <w:sz w:val="20"/>
                <w:szCs w:val="20"/>
                <w:lang w:val="en-US" w:eastAsia="pl-PL"/>
              </w:rPr>
              <w:t>25</w:t>
            </w:r>
          </w:p>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14.20</w:t>
            </w:r>
          </w:p>
        </w:tc>
      </w:tr>
    </w:tbl>
    <w:p>
      <w:pPr>
        <w:pStyle w:val="Normal"/>
        <w:spacing w:lineRule="auto" w:line="240" w:before="0" w:after="0"/>
        <w:rPr>
          <w:rFonts w:ascii="Arial" w:hAnsi="Arial" w:eastAsia="Times New Roman" w:cs="Arial"/>
          <w:b/>
          <w:b/>
          <w:color w:val="00000A"/>
          <w:sz w:val="20"/>
          <w:szCs w:val="20"/>
          <w:lang w:eastAsia="pl-PL"/>
        </w:rPr>
      </w:pPr>
      <w:r>
        <w:rPr>
          <w:rFonts w:eastAsia="Times New Roman" w:cs="Arial" w:ascii="Arial" w:hAnsi="Arial"/>
          <w:b/>
          <w:color w:val="00000A"/>
          <w:sz w:val="20"/>
          <w:szCs w:val="20"/>
          <w:lang w:eastAsia="pl-PL"/>
        </w:rPr>
      </w:r>
    </w:p>
    <w:tbl>
      <w:tblPr>
        <w:tblStyle w:val="25"/>
        <w:tblW w:w="9318" w:type="dxa"/>
        <w:jc w:val="left"/>
        <w:tblInd w:w="-51"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Pr>
      <w:tblGrid>
        <w:gridCol w:w="1020"/>
        <w:gridCol w:w="2641"/>
        <w:gridCol w:w="1831"/>
        <w:gridCol w:w="1540"/>
        <w:gridCol w:w="2286"/>
      </w:tblGrid>
      <w:tr>
        <w:trPr/>
        <w:tc>
          <w:tcPr>
            <w:tcW w:w="1020"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Nr trasy</w:t>
            </w:r>
          </w:p>
        </w:tc>
        <w:tc>
          <w:tcPr>
            <w:tcW w:w="26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Opis trasy</w:t>
            </w:r>
          </w:p>
        </w:tc>
        <w:tc>
          <w:tcPr>
            <w:tcW w:w="183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Liczba kursów na trasie w tygodniu</w:t>
            </w:r>
          </w:p>
        </w:tc>
        <w:tc>
          <w:tcPr>
            <w:tcW w:w="1540"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Orientacyjna długość trasy (km)</w:t>
            </w:r>
          </w:p>
        </w:tc>
        <w:tc>
          <w:tcPr>
            <w:tcW w:w="228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Godzina odjazdu</w:t>
            </w:r>
          </w:p>
        </w:tc>
      </w:tr>
      <w:tr>
        <w:trPr/>
        <w:tc>
          <w:tcPr>
            <w:tcW w:w="1020"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III</w:t>
            </w:r>
          </w:p>
        </w:tc>
        <w:tc>
          <w:tcPr>
            <w:tcW w:w="26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Jedwabno-Piduń-Rekownica-Jedwabno</w:t>
            </w:r>
          </w:p>
        </w:tc>
        <w:tc>
          <w:tcPr>
            <w:tcW w:w="183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 </w:t>
            </w:r>
            <w:r>
              <w:rPr>
                <w:rFonts w:eastAsia="Times New Roman" w:cs="Arial" w:ascii="Arial" w:hAnsi="Arial"/>
                <w:color w:val="00000A"/>
                <w:sz w:val="20"/>
                <w:szCs w:val="20"/>
                <w:lang w:eastAsia="pl-PL"/>
              </w:rPr>
              <w:t>5</w:t>
            </w:r>
          </w:p>
        </w:tc>
        <w:tc>
          <w:tcPr>
            <w:tcW w:w="1540"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 </w:t>
            </w:r>
            <w:r>
              <w:rPr>
                <w:rFonts w:eastAsia="Times New Roman" w:cs="Arial" w:ascii="Arial" w:hAnsi="Arial"/>
                <w:color w:val="00000A"/>
                <w:sz w:val="20"/>
                <w:szCs w:val="20"/>
                <w:lang w:eastAsia="pl-PL"/>
              </w:rPr>
              <w:t>Ok. 21 km.</w:t>
            </w:r>
          </w:p>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c>
          <w:tcPr>
            <w:tcW w:w="228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16.00 </w:t>
            </w:r>
          </w:p>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bl>
    <w:p>
      <w:pPr>
        <w:pStyle w:val="Normal"/>
        <w:spacing w:lineRule="auto" w:line="240" w:before="0" w:after="0"/>
        <w:rPr>
          <w:rFonts w:ascii="Arial" w:hAnsi="Arial" w:eastAsia="Times New Roman" w:cs="Arial"/>
          <w:b/>
          <w:b/>
          <w:color w:val="00000A"/>
          <w:sz w:val="20"/>
          <w:szCs w:val="20"/>
          <w:lang w:eastAsia="pl-PL"/>
        </w:rPr>
      </w:pPr>
      <w:r>
        <w:rPr>
          <w:rFonts w:eastAsia="Times New Roman" w:cs="Arial" w:ascii="Arial" w:hAnsi="Arial"/>
          <w:b/>
          <w:color w:val="00000A"/>
          <w:sz w:val="20"/>
          <w:szCs w:val="20"/>
          <w:lang w:eastAsia="pl-PL"/>
        </w:rPr>
      </w:r>
    </w:p>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b/>
          <w:color w:val="00000A"/>
          <w:sz w:val="20"/>
          <w:szCs w:val="20"/>
          <w:lang w:eastAsia="pl-PL"/>
        </w:rPr>
        <w:t>Część II</w:t>
      </w:r>
    </w:p>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Szacunkowo </w:t>
      </w:r>
      <w:r>
        <w:rPr>
          <w:rFonts w:eastAsia="Times New Roman" w:cs="Arial" w:ascii="Arial" w:hAnsi="Arial"/>
          <w:sz w:val="20"/>
          <w:szCs w:val="20"/>
          <w:lang w:eastAsia="pl-PL"/>
        </w:rPr>
        <w:t>– 10</w:t>
      </w:r>
      <w:r>
        <w:rPr>
          <w:rFonts w:eastAsia="Times New Roman" w:cs="Arial" w:ascii="Arial" w:hAnsi="Arial"/>
          <w:sz w:val="20"/>
          <w:szCs w:val="20"/>
          <w:lang w:val="en-US" w:eastAsia="pl-PL"/>
        </w:rPr>
        <w:t>6</w:t>
      </w:r>
      <w:r>
        <w:rPr>
          <w:rFonts w:eastAsia="Times New Roman" w:cs="Arial" w:ascii="Arial" w:hAnsi="Arial"/>
          <w:sz w:val="20"/>
          <w:szCs w:val="20"/>
          <w:lang w:eastAsia="pl-PL"/>
        </w:rPr>
        <w:t xml:space="preserve"> biletów w miesiącu.</w:t>
      </w:r>
    </w:p>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p>
      <w:pPr>
        <w:pStyle w:val="Normal"/>
        <w:spacing w:lineRule="auto" w:line="240" w:before="0" w:after="0"/>
        <w:rPr>
          <w:rFonts w:ascii="Arial" w:hAnsi="Arial" w:eastAsia="Times New Roman" w:cs="Arial"/>
          <w:b/>
          <w:b/>
          <w:color w:val="00000A"/>
          <w:sz w:val="20"/>
          <w:szCs w:val="20"/>
          <w:lang w:eastAsia="pl-PL"/>
        </w:rPr>
      </w:pPr>
      <w:r>
        <w:rPr>
          <w:rFonts w:eastAsia="Times New Roman" w:cs="Arial" w:ascii="Arial" w:hAnsi="Arial"/>
          <w:b/>
          <w:color w:val="00000A"/>
          <w:sz w:val="20"/>
          <w:szCs w:val="20"/>
          <w:lang w:eastAsia="pl-PL"/>
        </w:rPr>
        <w:t>Dowożenie</w:t>
      </w:r>
    </w:p>
    <w:tbl>
      <w:tblPr>
        <w:tblStyle w:val="25"/>
        <w:tblW w:w="9242" w:type="dxa"/>
        <w:jc w:val="left"/>
        <w:tblInd w:w="-51"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Pr>
      <w:tblGrid>
        <w:gridCol w:w="1020"/>
        <w:gridCol w:w="2662"/>
        <w:gridCol w:w="1841"/>
        <w:gridCol w:w="1109"/>
        <w:gridCol w:w="2610"/>
      </w:tblGrid>
      <w:tr>
        <w:trPr>
          <w:cantSplit w:val="true"/>
        </w:trPr>
        <w:tc>
          <w:tcPr>
            <w:tcW w:w="1020"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Nr trasy</w:t>
            </w:r>
          </w:p>
        </w:tc>
        <w:tc>
          <w:tcPr>
            <w:tcW w:w="266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Nazwa miejscowości</w:t>
            </w:r>
          </w:p>
        </w:tc>
        <w:tc>
          <w:tcPr>
            <w:tcW w:w="18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Liczba osób</w:t>
            </w:r>
          </w:p>
        </w:tc>
        <w:tc>
          <w:tcPr>
            <w:tcW w:w="110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Godzina</w:t>
            </w:r>
          </w:p>
        </w:tc>
        <w:tc>
          <w:tcPr>
            <w:tcW w:w="2610"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Jedwabno- Nowy Dwór-Brajniki-Jedwabno </w:t>
            </w:r>
          </w:p>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Długość trasy- ok.22,5 km.</w:t>
            </w:r>
          </w:p>
        </w:tc>
      </w:tr>
      <w:tr>
        <w:trPr>
          <w:cantSplit w:val="true"/>
        </w:trPr>
        <w:tc>
          <w:tcPr>
            <w:tcW w:w="1020" w:type="dxa"/>
            <w:vMerge w:val="restart"/>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I</w:t>
            </w:r>
          </w:p>
        </w:tc>
        <w:tc>
          <w:tcPr>
            <w:tcW w:w="266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Nowy Dwór</w:t>
            </w:r>
          </w:p>
        </w:tc>
        <w:tc>
          <w:tcPr>
            <w:tcW w:w="18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val="en-US" w:eastAsia="pl-PL"/>
              </w:rPr>
            </w:pPr>
            <w:r>
              <w:rPr>
                <w:rFonts w:eastAsia="Times New Roman" w:cs="Arial" w:ascii="Arial" w:hAnsi="Arial"/>
                <w:color w:val="00000A"/>
                <w:sz w:val="20"/>
                <w:szCs w:val="20"/>
                <w:lang w:val="en-US" w:eastAsia="pl-PL"/>
              </w:rPr>
              <w:t>27</w:t>
            </w:r>
          </w:p>
        </w:tc>
        <w:tc>
          <w:tcPr>
            <w:tcW w:w="110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7.20</w:t>
            </w:r>
          </w:p>
        </w:tc>
        <w:tc>
          <w:tcPr>
            <w:tcW w:w="2610"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vAlign w:val="cente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r>
        <w:trPr>
          <w:cantSplit w:val="true"/>
        </w:trPr>
        <w:tc>
          <w:tcPr>
            <w:tcW w:w="1020"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68" w:type="dxa"/>
            </w:tcMar>
            <w:vAlign w:val="cente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c>
          <w:tcPr>
            <w:tcW w:w="266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Witowo</w:t>
            </w:r>
          </w:p>
        </w:tc>
        <w:tc>
          <w:tcPr>
            <w:tcW w:w="18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val="en-US" w:eastAsia="pl-PL"/>
              </w:rPr>
            </w:pPr>
            <w:r>
              <w:rPr>
                <w:rFonts w:eastAsia="Times New Roman" w:cs="Arial" w:ascii="Arial" w:hAnsi="Arial"/>
                <w:color w:val="00000A"/>
                <w:sz w:val="20"/>
                <w:szCs w:val="20"/>
                <w:lang w:val="en-US" w:eastAsia="pl-PL"/>
              </w:rPr>
              <w:t>4</w:t>
            </w:r>
          </w:p>
        </w:tc>
        <w:tc>
          <w:tcPr>
            <w:tcW w:w="110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7.25</w:t>
            </w:r>
          </w:p>
        </w:tc>
        <w:tc>
          <w:tcPr>
            <w:tcW w:w="2610"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vAlign w:val="cente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r>
        <w:trPr>
          <w:cantSplit w:val="true"/>
        </w:trPr>
        <w:tc>
          <w:tcPr>
            <w:tcW w:w="1020"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68" w:type="dxa"/>
            </w:tcMar>
            <w:vAlign w:val="cente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c>
          <w:tcPr>
            <w:tcW w:w="266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Brajniki</w:t>
            </w:r>
          </w:p>
        </w:tc>
        <w:tc>
          <w:tcPr>
            <w:tcW w:w="18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val="en-US" w:eastAsia="pl-PL"/>
              </w:rPr>
            </w:pPr>
            <w:r>
              <w:rPr>
                <w:rFonts w:eastAsia="Times New Roman" w:cs="Arial" w:ascii="Arial" w:hAnsi="Arial"/>
                <w:color w:val="00000A"/>
                <w:sz w:val="20"/>
                <w:szCs w:val="20"/>
                <w:lang w:val="en-US" w:eastAsia="pl-PL"/>
              </w:rPr>
              <w:t>8</w:t>
            </w:r>
          </w:p>
        </w:tc>
        <w:tc>
          <w:tcPr>
            <w:tcW w:w="110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7.30</w:t>
            </w:r>
          </w:p>
        </w:tc>
        <w:tc>
          <w:tcPr>
            <w:tcW w:w="2610"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vAlign w:val="cente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r>
        <w:trPr>
          <w:cantSplit w:val="true"/>
        </w:trPr>
        <w:tc>
          <w:tcPr>
            <w:tcW w:w="1020"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68" w:type="dxa"/>
            </w:tcMar>
            <w:vAlign w:val="cente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c>
          <w:tcPr>
            <w:tcW w:w="266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Jedwabno</w:t>
            </w:r>
          </w:p>
        </w:tc>
        <w:tc>
          <w:tcPr>
            <w:tcW w:w="18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Razem </w:t>
            </w:r>
            <w:r>
              <w:rPr>
                <w:rFonts w:eastAsia="Times New Roman" w:cs="Arial" w:ascii="Arial" w:hAnsi="Arial"/>
                <w:color w:val="00000A"/>
                <w:sz w:val="20"/>
                <w:szCs w:val="20"/>
                <w:lang w:val="en-US" w:eastAsia="pl-PL"/>
              </w:rPr>
              <w:t>39</w:t>
            </w:r>
          </w:p>
        </w:tc>
        <w:tc>
          <w:tcPr>
            <w:tcW w:w="1109"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7.40</w:t>
            </w:r>
          </w:p>
        </w:tc>
        <w:tc>
          <w:tcPr>
            <w:tcW w:w="2610"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vAlign w:val="cente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bl>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bl>
      <w:tblPr>
        <w:tblStyle w:val="25"/>
        <w:tblW w:w="9242" w:type="dxa"/>
        <w:jc w:val="left"/>
        <w:tblInd w:w="-51"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Pr>
      <w:tblGrid>
        <w:gridCol w:w="1020"/>
        <w:gridCol w:w="2662"/>
        <w:gridCol w:w="1841"/>
        <w:gridCol w:w="1158"/>
        <w:gridCol w:w="2561"/>
      </w:tblGrid>
      <w:tr>
        <w:trPr>
          <w:cantSplit w:val="true"/>
        </w:trPr>
        <w:tc>
          <w:tcPr>
            <w:tcW w:w="1020"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Nr trasy</w:t>
            </w:r>
          </w:p>
        </w:tc>
        <w:tc>
          <w:tcPr>
            <w:tcW w:w="266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Nazwa miejscowości</w:t>
            </w:r>
          </w:p>
        </w:tc>
        <w:tc>
          <w:tcPr>
            <w:tcW w:w="18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Liczba osób</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Godzina</w:t>
            </w:r>
          </w:p>
        </w:tc>
        <w:tc>
          <w:tcPr>
            <w:tcW w:w="2561"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Jedwabno-Dzierzki-</w:t>
            </w:r>
          </w:p>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Witówko-Warchały-Narty- Jedwabno </w:t>
            </w:r>
          </w:p>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Długość trasy- ok.25,9 km.</w:t>
            </w:r>
          </w:p>
        </w:tc>
      </w:tr>
      <w:tr>
        <w:trPr>
          <w:cantSplit w:val="true"/>
        </w:trPr>
        <w:tc>
          <w:tcPr>
            <w:tcW w:w="1020" w:type="dxa"/>
            <w:vMerge w:val="restart"/>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II</w:t>
            </w:r>
          </w:p>
        </w:tc>
        <w:tc>
          <w:tcPr>
            <w:tcW w:w="266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Dzierzki</w:t>
            </w:r>
          </w:p>
        </w:tc>
        <w:tc>
          <w:tcPr>
            <w:tcW w:w="18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val="en-US" w:eastAsia="pl-PL"/>
              </w:rPr>
            </w:pPr>
            <w:r>
              <w:rPr>
                <w:rFonts w:eastAsia="Times New Roman" w:cs="Arial" w:ascii="Arial" w:hAnsi="Arial"/>
                <w:color w:val="00000A"/>
                <w:sz w:val="20"/>
                <w:szCs w:val="20"/>
                <w:lang w:val="en-US" w:eastAsia="pl-PL"/>
              </w:rPr>
              <w:t>8</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7.10</w:t>
            </w:r>
          </w:p>
        </w:tc>
        <w:tc>
          <w:tcPr>
            <w:tcW w:w="2561"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r>
        <w:trPr>
          <w:trHeight w:val="300" w:hRule="atLeast"/>
          <w:cantSplit w:val="true"/>
        </w:trPr>
        <w:tc>
          <w:tcPr>
            <w:tcW w:w="1020"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c>
          <w:tcPr>
            <w:tcW w:w="266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Witówko</w:t>
            </w:r>
          </w:p>
        </w:tc>
        <w:tc>
          <w:tcPr>
            <w:tcW w:w="18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val="en-US" w:eastAsia="pl-PL"/>
              </w:rPr>
            </w:pPr>
            <w:r>
              <w:rPr>
                <w:rFonts w:eastAsia="Times New Roman" w:cs="Arial" w:ascii="Arial" w:hAnsi="Arial"/>
                <w:color w:val="00000A"/>
                <w:sz w:val="20"/>
                <w:szCs w:val="20"/>
                <w:lang w:val="en-US" w:eastAsia="pl-PL"/>
              </w:rPr>
              <w:t>10</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7.15</w:t>
            </w:r>
          </w:p>
        </w:tc>
        <w:tc>
          <w:tcPr>
            <w:tcW w:w="2561"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r>
        <w:trPr>
          <w:trHeight w:val="345" w:hRule="atLeast"/>
          <w:cantSplit w:val="true"/>
        </w:trPr>
        <w:tc>
          <w:tcPr>
            <w:tcW w:w="1020"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c>
          <w:tcPr>
            <w:tcW w:w="266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Warchały</w:t>
            </w:r>
          </w:p>
        </w:tc>
        <w:tc>
          <w:tcPr>
            <w:tcW w:w="18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val="en-US" w:eastAsia="pl-PL"/>
              </w:rPr>
            </w:pPr>
            <w:r>
              <w:rPr>
                <w:rFonts w:eastAsia="Times New Roman" w:cs="Arial" w:ascii="Arial" w:hAnsi="Arial"/>
                <w:color w:val="00000A"/>
                <w:sz w:val="20"/>
                <w:szCs w:val="20"/>
                <w:lang w:val="en-US" w:eastAsia="pl-PL"/>
              </w:rPr>
              <w:t>8</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7.31</w:t>
            </w:r>
          </w:p>
        </w:tc>
        <w:tc>
          <w:tcPr>
            <w:tcW w:w="2561"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r>
        <w:trPr>
          <w:trHeight w:val="319" w:hRule="atLeast"/>
          <w:cantSplit w:val="true"/>
        </w:trPr>
        <w:tc>
          <w:tcPr>
            <w:tcW w:w="1020"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c>
          <w:tcPr>
            <w:tcW w:w="266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Narty</w:t>
            </w:r>
          </w:p>
        </w:tc>
        <w:tc>
          <w:tcPr>
            <w:tcW w:w="18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val="en-US" w:eastAsia="pl-PL"/>
              </w:rPr>
            </w:pPr>
            <w:r>
              <w:rPr>
                <w:rFonts w:eastAsia="Times New Roman" w:cs="Arial" w:ascii="Arial" w:hAnsi="Arial"/>
                <w:color w:val="00000A"/>
                <w:sz w:val="20"/>
                <w:szCs w:val="20"/>
                <w:lang w:val="en-US" w:eastAsia="pl-PL"/>
              </w:rPr>
              <w:t>11</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7.33</w:t>
            </w:r>
          </w:p>
        </w:tc>
        <w:tc>
          <w:tcPr>
            <w:tcW w:w="2561"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r>
        <w:trPr>
          <w:trHeight w:val="346" w:hRule="atLeast"/>
        </w:trPr>
        <w:tc>
          <w:tcPr>
            <w:tcW w:w="1020"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c>
          <w:tcPr>
            <w:tcW w:w="266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Jedwabno</w:t>
            </w:r>
          </w:p>
        </w:tc>
        <w:tc>
          <w:tcPr>
            <w:tcW w:w="18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Razem  3</w:t>
            </w:r>
            <w:r>
              <w:rPr>
                <w:rFonts w:eastAsia="Times New Roman" w:cs="Arial" w:ascii="Arial" w:hAnsi="Arial"/>
                <w:color w:val="00000A"/>
                <w:sz w:val="20"/>
                <w:szCs w:val="20"/>
                <w:lang w:val="en-US" w:eastAsia="pl-PL"/>
              </w:rPr>
              <w:t>7</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7.38</w:t>
            </w:r>
          </w:p>
        </w:tc>
        <w:tc>
          <w:tcPr>
            <w:tcW w:w="2561"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bl>
    <w:p>
      <w:pPr>
        <w:pStyle w:val="Normal"/>
        <w:spacing w:lineRule="auto" w:line="240" w:before="0" w:after="0"/>
        <w:rPr>
          <w:rFonts w:ascii="Arial" w:hAnsi="Arial" w:eastAsia="Times New Roman" w:cs="Arial"/>
          <w:b/>
          <w:b/>
          <w:color w:val="00000A"/>
          <w:sz w:val="20"/>
          <w:szCs w:val="20"/>
          <w:lang w:eastAsia="pl-PL"/>
        </w:rPr>
      </w:pPr>
      <w:r>
        <w:rPr>
          <w:rFonts w:eastAsia="Times New Roman" w:cs="Arial" w:ascii="Arial" w:hAnsi="Arial"/>
          <w:b/>
          <w:color w:val="00000A"/>
          <w:sz w:val="20"/>
          <w:szCs w:val="20"/>
          <w:lang w:eastAsia="pl-PL"/>
        </w:rPr>
      </w:r>
    </w:p>
    <w:tbl>
      <w:tblPr>
        <w:tblStyle w:val="25"/>
        <w:tblW w:w="9242" w:type="dxa"/>
        <w:jc w:val="left"/>
        <w:tblInd w:w="-51"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Pr>
      <w:tblGrid>
        <w:gridCol w:w="1020"/>
        <w:gridCol w:w="2662"/>
        <w:gridCol w:w="1841"/>
        <w:gridCol w:w="1158"/>
        <w:gridCol w:w="2561"/>
      </w:tblGrid>
      <w:tr>
        <w:trPr>
          <w:cantSplit w:val="true"/>
        </w:trPr>
        <w:tc>
          <w:tcPr>
            <w:tcW w:w="1020"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Nr trasy</w:t>
            </w:r>
          </w:p>
        </w:tc>
        <w:tc>
          <w:tcPr>
            <w:tcW w:w="266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Nazwa miejscowości</w:t>
            </w:r>
          </w:p>
        </w:tc>
        <w:tc>
          <w:tcPr>
            <w:tcW w:w="18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Liczba osób</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Godzina</w:t>
            </w:r>
          </w:p>
        </w:tc>
        <w:tc>
          <w:tcPr>
            <w:tcW w:w="2561"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Jedwabno-Waplewo- Małszewo-Burdąg kol.-Jedwabno </w:t>
            </w:r>
          </w:p>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Długość trasy- ok.24,7 km.</w:t>
            </w:r>
          </w:p>
        </w:tc>
      </w:tr>
      <w:tr>
        <w:trPr>
          <w:cantSplit w:val="true"/>
        </w:trPr>
        <w:tc>
          <w:tcPr>
            <w:tcW w:w="1020" w:type="dxa"/>
            <w:vMerge w:val="restart"/>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III</w:t>
            </w:r>
          </w:p>
        </w:tc>
        <w:tc>
          <w:tcPr>
            <w:tcW w:w="266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Waplewo kol., Waplewo</w:t>
            </w:r>
          </w:p>
        </w:tc>
        <w:tc>
          <w:tcPr>
            <w:tcW w:w="18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1</w:t>
            </w:r>
            <w:r>
              <w:rPr>
                <w:rFonts w:eastAsia="Times New Roman" w:cs="Arial" w:ascii="Arial" w:hAnsi="Arial"/>
                <w:color w:val="00000A"/>
                <w:sz w:val="20"/>
                <w:szCs w:val="20"/>
                <w:lang w:val="en-US" w:eastAsia="pl-PL"/>
              </w:rPr>
              <w:t>4</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7.10</w:t>
            </w:r>
          </w:p>
        </w:tc>
        <w:tc>
          <w:tcPr>
            <w:tcW w:w="2561"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r>
        <w:trPr>
          <w:trHeight w:val="388" w:hRule="atLeast"/>
          <w:cantSplit w:val="true"/>
        </w:trPr>
        <w:tc>
          <w:tcPr>
            <w:tcW w:w="1020"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c>
          <w:tcPr>
            <w:tcW w:w="266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Małszewo</w:t>
            </w:r>
          </w:p>
        </w:tc>
        <w:tc>
          <w:tcPr>
            <w:tcW w:w="18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1</w:t>
            </w:r>
            <w:r>
              <w:rPr>
                <w:rFonts w:eastAsia="Times New Roman" w:cs="Arial" w:ascii="Arial" w:hAnsi="Arial"/>
                <w:color w:val="00000A"/>
                <w:sz w:val="20"/>
                <w:szCs w:val="20"/>
                <w:lang w:val="en-US" w:eastAsia="pl-PL"/>
              </w:rPr>
              <w:t>6</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7.20</w:t>
            </w:r>
          </w:p>
        </w:tc>
        <w:tc>
          <w:tcPr>
            <w:tcW w:w="2561"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r>
        <w:trPr>
          <w:trHeight w:val="274" w:hRule="atLeast"/>
        </w:trPr>
        <w:tc>
          <w:tcPr>
            <w:tcW w:w="1020"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c>
          <w:tcPr>
            <w:tcW w:w="266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Jedwabno</w:t>
            </w:r>
          </w:p>
        </w:tc>
        <w:tc>
          <w:tcPr>
            <w:tcW w:w="18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Razem 3</w:t>
            </w:r>
            <w:r>
              <w:rPr>
                <w:rFonts w:eastAsia="Times New Roman" w:cs="Arial" w:ascii="Arial" w:hAnsi="Arial"/>
                <w:color w:val="00000A"/>
                <w:sz w:val="20"/>
                <w:szCs w:val="20"/>
                <w:lang w:val="en-US" w:eastAsia="pl-PL"/>
              </w:rPr>
              <w:t>0</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7.30</w:t>
            </w:r>
          </w:p>
        </w:tc>
        <w:tc>
          <w:tcPr>
            <w:tcW w:w="2561"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bl>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p>
      <w:pPr>
        <w:pStyle w:val="Normal"/>
        <w:spacing w:lineRule="auto" w:line="240" w:before="0" w:after="0"/>
        <w:rPr>
          <w:rFonts w:ascii="Arial" w:hAnsi="Arial" w:eastAsia="Times New Roman" w:cs="Arial"/>
          <w:b/>
          <w:b/>
          <w:color w:val="00000A"/>
          <w:sz w:val="20"/>
          <w:szCs w:val="20"/>
          <w:lang w:eastAsia="pl-PL"/>
        </w:rPr>
      </w:pPr>
      <w:r>
        <w:rPr>
          <w:rFonts w:eastAsia="Times New Roman" w:cs="Arial" w:ascii="Arial" w:hAnsi="Arial"/>
          <w:b/>
          <w:color w:val="00000A"/>
          <w:sz w:val="20"/>
          <w:szCs w:val="20"/>
          <w:lang w:eastAsia="pl-PL"/>
        </w:rPr>
        <w:t>Odwożenie</w:t>
      </w:r>
    </w:p>
    <w:tbl>
      <w:tblPr>
        <w:tblStyle w:val="25"/>
        <w:tblW w:w="9318" w:type="dxa"/>
        <w:jc w:val="left"/>
        <w:tblInd w:w="-51"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Pr>
      <w:tblGrid>
        <w:gridCol w:w="1020"/>
        <w:gridCol w:w="2641"/>
        <w:gridCol w:w="1831"/>
        <w:gridCol w:w="1540"/>
        <w:gridCol w:w="2286"/>
      </w:tblGrid>
      <w:tr>
        <w:trPr/>
        <w:tc>
          <w:tcPr>
            <w:tcW w:w="1020"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Nr trasy</w:t>
            </w:r>
          </w:p>
        </w:tc>
        <w:tc>
          <w:tcPr>
            <w:tcW w:w="26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Opis trasy</w:t>
            </w:r>
          </w:p>
        </w:tc>
        <w:tc>
          <w:tcPr>
            <w:tcW w:w="183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Liczba kursów na trasie w tygodniu</w:t>
            </w:r>
          </w:p>
        </w:tc>
        <w:tc>
          <w:tcPr>
            <w:tcW w:w="1540"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Orientacyjna długość trasy</w:t>
            </w:r>
          </w:p>
        </w:tc>
        <w:tc>
          <w:tcPr>
            <w:tcW w:w="228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Godzina odjazdu</w:t>
            </w:r>
          </w:p>
        </w:tc>
      </w:tr>
      <w:tr>
        <w:trPr>
          <w:trHeight w:val="573" w:hRule="atLeast"/>
          <w:cantSplit w:val="true"/>
        </w:trPr>
        <w:tc>
          <w:tcPr>
            <w:tcW w:w="1020"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I</w:t>
            </w:r>
          </w:p>
        </w:tc>
        <w:tc>
          <w:tcPr>
            <w:tcW w:w="26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Jedwabno- Narty-Warchały-Witówko-Dzierzki-Nowy Dwór-Witowo-Brajniki-Jedwabno</w:t>
            </w:r>
          </w:p>
        </w:tc>
        <w:tc>
          <w:tcPr>
            <w:tcW w:w="183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val="en-US" w:eastAsia="pl-PL"/>
              </w:rPr>
            </w:pPr>
            <w:r>
              <w:rPr>
                <w:rFonts w:eastAsia="Times New Roman" w:cs="Arial" w:ascii="Arial" w:hAnsi="Arial"/>
                <w:color w:val="00000A"/>
                <w:sz w:val="20"/>
                <w:szCs w:val="20"/>
                <w:lang w:val="en-US" w:eastAsia="pl-PL"/>
              </w:rPr>
              <w:t>5</w:t>
            </w:r>
          </w:p>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5</w:t>
            </w:r>
          </w:p>
        </w:tc>
        <w:tc>
          <w:tcPr>
            <w:tcW w:w="1540"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Ok. 33,1 km.</w:t>
            </w:r>
          </w:p>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Ok. 33,1 km.</w:t>
            </w:r>
          </w:p>
        </w:tc>
        <w:tc>
          <w:tcPr>
            <w:tcW w:w="228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12.30</w:t>
            </w:r>
          </w:p>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14.20 </w:t>
            </w:r>
          </w:p>
        </w:tc>
      </w:tr>
    </w:tbl>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bl>
      <w:tblPr>
        <w:tblStyle w:val="25"/>
        <w:tblW w:w="9318" w:type="dxa"/>
        <w:jc w:val="left"/>
        <w:tblInd w:w="-51"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Pr>
      <w:tblGrid>
        <w:gridCol w:w="1020"/>
        <w:gridCol w:w="2641"/>
        <w:gridCol w:w="1831"/>
        <w:gridCol w:w="1540"/>
        <w:gridCol w:w="2286"/>
      </w:tblGrid>
      <w:tr>
        <w:trPr/>
        <w:tc>
          <w:tcPr>
            <w:tcW w:w="1020"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Nr trasy</w:t>
            </w:r>
          </w:p>
        </w:tc>
        <w:tc>
          <w:tcPr>
            <w:tcW w:w="26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Opis trasy</w:t>
            </w:r>
          </w:p>
        </w:tc>
        <w:tc>
          <w:tcPr>
            <w:tcW w:w="183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Liczba kursów na trasie w tygodniu</w:t>
            </w:r>
          </w:p>
        </w:tc>
        <w:tc>
          <w:tcPr>
            <w:tcW w:w="1540"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Orientacyjna długość trasy </w:t>
            </w:r>
          </w:p>
        </w:tc>
        <w:tc>
          <w:tcPr>
            <w:tcW w:w="228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Godzina odjazdu</w:t>
            </w:r>
          </w:p>
        </w:tc>
      </w:tr>
      <w:tr>
        <w:trPr>
          <w:trHeight w:val="604" w:hRule="atLeast"/>
          <w:cantSplit w:val="true"/>
        </w:trPr>
        <w:tc>
          <w:tcPr>
            <w:tcW w:w="1020"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II</w:t>
            </w:r>
          </w:p>
        </w:tc>
        <w:tc>
          <w:tcPr>
            <w:tcW w:w="264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Jedwabno- Burdąg kol.-Małszewo-Waplewo-Waplewo kol.-Jedwabno</w:t>
            </w:r>
          </w:p>
        </w:tc>
        <w:tc>
          <w:tcPr>
            <w:tcW w:w="1831"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val="en-US" w:eastAsia="pl-PL"/>
              </w:rPr>
            </w:pPr>
            <w:r>
              <w:rPr>
                <w:rFonts w:eastAsia="Times New Roman" w:cs="Arial" w:ascii="Arial" w:hAnsi="Arial"/>
                <w:color w:val="00000A"/>
                <w:sz w:val="20"/>
                <w:szCs w:val="20"/>
                <w:lang w:val="en-US" w:eastAsia="pl-PL"/>
              </w:rPr>
              <w:t>5</w:t>
            </w:r>
          </w:p>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5</w:t>
            </w:r>
          </w:p>
        </w:tc>
        <w:tc>
          <w:tcPr>
            <w:tcW w:w="1540"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Ok. 24,7 km.</w:t>
            </w:r>
          </w:p>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Ok. 24,7 km.</w:t>
            </w:r>
          </w:p>
        </w:tc>
        <w:tc>
          <w:tcPr>
            <w:tcW w:w="228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12.30 </w:t>
            </w:r>
          </w:p>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14.20 </w:t>
            </w:r>
          </w:p>
        </w:tc>
      </w:tr>
    </w:tbl>
    <w:p>
      <w:pPr>
        <w:pStyle w:val="Normal"/>
        <w:spacing w:lineRule="auto" w:line="240" w:before="0" w:after="0"/>
        <w:jc w:val="center"/>
        <w:rPr>
          <w:rFonts w:ascii="Arial" w:hAnsi="Arial" w:eastAsia="Times New Roman" w:cs="Arial"/>
          <w:b/>
          <w:b/>
          <w:color w:val="00000A"/>
          <w:sz w:val="20"/>
          <w:szCs w:val="20"/>
          <w:lang w:eastAsia="pl-PL"/>
        </w:rPr>
      </w:pPr>
      <w:r>
        <w:rPr>
          <w:rFonts w:eastAsia="Times New Roman" w:cs="Arial" w:ascii="Arial" w:hAnsi="Arial"/>
          <w:b/>
          <w:color w:val="00000A"/>
          <w:sz w:val="20"/>
          <w:szCs w:val="20"/>
          <w:lang w:eastAsia="pl-PL"/>
        </w:rPr>
      </w:r>
    </w:p>
    <w:p>
      <w:pPr>
        <w:pStyle w:val="Normal"/>
        <w:spacing w:lineRule="auto" w:line="240" w:before="0" w:after="0"/>
        <w:jc w:val="center"/>
        <w:rPr>
          <w:rFonts w:ascii="Arial" w:hAnsi="Arial" w:eastAsia="Times New Roman" w:cs="Arial"/>
          <w:b/>
          <w:b/>
          <w:color w:val="00000A"/>
          <w:sz w:val="20"/>
          <w:szCs w:val="20"/>
          <w:lang w:eastAsia="pl-PL"/>
        </w:rPr>
      </w:pPr>
      <w:r>
        <w:rPr>
          <w:rFonts w:eastAsia="Times New Roman" w:cs="Arial" w:ascii="Arial" w:hAnsi="Arial"/>
          <w:b/>
          <w:color w:val="00000A"/>
          <w:sz w:val="20"/>
          <w:szCs w:val="20"/>
          <w:lang w:eastAsia="pl-PL"/>
        </w:rPr>
      </w:r>
    </w:p>
    <w:p>
      <w:pPr>
        <w:pStyle w:val="Normal"/>
        <w:spacing w:lineRule="auto" w:line="240" w:before="0" w:after="0"/>
        <w:jc w:val="center"/>
        <w:rPr>
          <w:rFonts w:ascii="Arial" w:hAnsi="Arial" w:eastAsia="Times New Roman" w:cs="Arial"/>
          <w:b/>
          <w:b/>
          <w:color w:val="00000A"/>
          <w:sz w:val="20"/>
          <w:szCs w:val="20"/>
          <w:lang w:eastAsia="pl-PL"/>
        </w:rPr>
      </w:pPr>
      <w:r>
        <w:rPr>
          <w:rFonts w:eastAsia="Times New Roman" w:cs="Arial" w:ascii="Arial" w:hAnsi="Arial"/>
          <w:b/>
          <w:color w:val="00000A"/>
          <w:sz w:val="20"/>
          <w:szCs w:val="20"/>
          <w:lang w:eastAsia="pl-PL"/>
        </w:rPr>
      </w:r>
    </w:p>
    <w:p>
      <w:pPr>
        <w:pStyle w:val="Normal"/>
        <w:spacing w:lineRule="auto" w:line="240" w:before="0" w:after="0"/>
        <w:jc w:val="center"/>
        <w:rPr>
          <w:rFonts w:ascii="Arial" w:hAnsi="Arial" w:eastAsia="Times New Roman" w:cs="Arial"/>
          <w:b/>
          <w:b/>
          <w:color w:val="00000A"/>
          <w:sz w:val="20"/>
          <w:szCs w:val="20"/>
          <w:lang w:eastAsia="pl-PL"/>
        </w:rPr>
      </w:pPr>
      <w:r>
        <w:rPr>
          <w:rFonts w:eastAsia="Times New Roman" w:cs="Arial" w:ascii="Arial" w:hAnsi="Arial"/>
          <w:b/>
          <w:color w:val="00000A"/>
          <w:sz w:val="20"/>
          <w:szCs w:val="20"/>
          <w:lang w:eastAsia="pl-PL"/>
        </w:rPr>
      </w:r>
    </w:p>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b/>
          <w:color w:val="00000A"/>
          <w:sz w:val="20"/>
          <w:szCs w:val="20"/>
          <w:lang w:eastAsia="pl-PL"/>
        </w:rPr>
        <w:t>Część III</w:t>
      </w:r>
    </w:p>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p>
      <w:pPr>
        <w:pStyle w:val="Normal"/>
        <w:spacing w:lineRule="auto" w:line="240" w:before="0" w:after="0"/>
        <w:rPr>
          <w:rFonts w:ascii="Arial" w:hAnsi="Arial" w:eastAsia="Times New Roman" w:cs="Arial"/>
          <w:color w:val="FF0000"/>
          <w:sz w:val="20"/>
          <w:szCs w:val="20"/>
          <w:lang w:eastAsia="pl-PL"/>
        </w:rPr>
      </w:pPr>
      <w:r>
        <w:rPr>
          <w:rFonts w:eastAsia="Times New Roman" w:cs="Arial" w:ascii="Arial" w:hAnsi="Arial"/>
          <w:color w:val="00000A"/>
          <w:sz w:val="20"/>
          <w:szCs w:val="20"/>
          <w:lang w:eastAsia="pl-PL"/>
        </w:rPr>
        <w:t xml:space="preserve">Szacunkowo – </w:t>
      </w:r>
      <w:r>
        <w:rPr>
          <w:rFonts w:eastAsia="Times New Roman" w:cs="Arial" w:ascii="Arial" w:hAnsi="Arial"/>
          <w:sz w:val="20"/>
          <w:szCs w:val="20"/>
          <w:lang w:eastAsia="pl-PL"/>
        </w:rPr>
        <w:t>3</w:t>
      </w:r>
      <w:r>
        <w:rPr>
          <w:rFonts w:eastAsia="Times New Roman" w:cs="Arial" w:ascii="Arial" w:hAnsi="Arial"/>
          <w:sz w:val="20"/>
          <w:szCs w:val="20"/>
          <w:lang w:val="en-US" w:eastAsia="pl-PL"/>
        </w:rPr>
        <w:t>0</w:t>
      </w:r>
      <w:r>
        <w:rPr>
          <w:rFonts w:eastAsia="Times New Roman" w:cs="Arial" w:ascii="Arial" w:hAnsi="Arial"/>
          <w:sz w:val="20"/>
          <w:szCs w:val="20"/>
          <w:lang w:eastAsia="pl-PL"/>
        </w:rPr>
        <w:t xml:space="preserve"> </w:t>
      </w:r>
      <w:r>
        <w:rPr>
          <w:rFonts w:eastAsia="Times New Roman" w:cs="Arial" w:ascii="Arial" w:hAnsi="Arial"/>
          <w:color w:val="00000A"/>
          <w:sz w:val="20"/>
          <w:szCs w:val="20"/>
          <w:lang w:eastAsia="pl-PL"/>
        </w:rPr>
        <w:t>biletów</w:t>
      </w:r>
      <w:r>
        <w:rPr>
          <w:rFonts w:eastAsia="Times New Roman" w:cs="Arial" w:ascii="Arial" w:hAnsi="Arial"/>
          <w:color w:val="FF0000"/>
          <w:sz w:val="20"/>
          <w:szCs w:val="20"/>
          <w:lang w:eastAsia="pl-PL"/>
        </w:rPr>
        <w:t xml:space="preserve"> </w:t>
      </w:r>
      <w:r>
        <w:rPr>
          <w:rFonts w:eastAsia="Times New Roman" w:cs="Arial" w:ascii="Arial" w:hAnsi="Arial"/>
          <w:sz w:val="20"/>
          <w:szCs w:val="20"/>
          <w:lang w:eastAsia="pl-PL"/>
        </w:rPr>
        <w:t>w miesiącu.</w:t>
      </w:r>
    </w:p>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p>
      <w:pPr>
        <w:pStyle w:val="Normal"/>
        <w:spacing w:lineRule="auto" w:line="240" w:before="0" w:after="0"/>
        <w:rPr>
          <w:rFonts w:ascii="Arial" w:hAnsi="Arial" w:eastAsia="Times New Roman" w:cs="Arial"/>
          <w:b/>
          <w:b/>
          <w:color w:val="00000A"/>
          <w:sz w:val="20"/>
          <w:szCs w:val="20"/>
          <w:lang w:eastAsia="pl-PL"/>
        </w:rPr>
      </w:pPr>
      <w:r>
        <w:rPr>
          <w:rFonts w:eastAsia="Times New Roman" w:cs="Arial" w:ascii="Arial" w:hAnsi="Arial"/>
          <w:b/>
          <w:color w:val="00000A"/>
          <w:sz w:val="20"/>
          <w:szCs w:val="20"/>
          <w:lang w:eastAsia="pl-PL"/>
        </w:rPr>
        <w:t>Dowożenie</w:t>
      </w:r>
    </w:p>
    <w:tbl>
      <w:tblPr>
        <w:tblStyle w:val="25"/>
        <w:tblW w:w="9242" w:type="dxa"/>
        <w:jc w:val="left"/>
        <w:tblInd w:w="-51"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Pr>
      <w:tblGrid>
        <w:gridCol w:w="1128"/>
        <w:gridCol w:w="2556"/>
        <w:gridCol w:w="1842"/>
        <w:gridCol w:w="1158"/>
        <w:gridCol w:w="2558"/>
      </w:tblGrid>
      <w:tr>
        <w:trPr>
          <w:cantSplit w:val="true"/>
        </w:trPr>
        <w:tc>
          <w:tcPr>
            <w:tcW w:w="112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Nr trasy</w:t>
            </w:r>
          </w:p>
        </w:tc>
        <w:tc>
          <w:tcPr>
            <w:tcW w:w="2556"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Nazwa miejscowości</w:t>
            </w:r>
          </w:p>
        </w:tc>
        <w:tc>
          <w:tcPr>
            <w:tcW w:w="184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Liczba osób</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Godzina</w:t>
            </w:r>
          </w:p>
        </w:tc>
        <w:tc>
          <w:tcPr>
            <w:tcW w:w="2558"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Jedwabno-Kot- Nowe Borowe - Jedwabno </w:t>
            </w:r>
          </w:p>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Długość trasy- ok.21 km.</w:t>
            </w:r>
          </w:p>
        </w:tc>
      </w:tr>
      <w:tr>
        <w:trPr>
          <w:cantSplit w:val="true"/>
        </w:trPr>
        <w:tc>
          <w:tcPr>
            <w:tcW w:w="1128" w:type="dxa"/>
            <w:vMerge w:val="restart"/>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I</w:t>
            </w:r>
          </w:p>
        </w:tc>
        <w:tc>
          <w:tcPr>
            <w:tcW w:w="2556"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Kot</w:t>
            </w:r>
            <w:r>
              <w:rPr>
                <w:rFonts w:eastAsia="Times New Roman" w:cs="Arial" w:ascii="Arial" w:hAnsi="Arial"/>
                <w:color w:val="00000A"/>
                <w:sz w:val="20"/>
                <w:szCs w:val="20"/>
                <w:lang w:val="en-US" w:eastAsia="pl-PL"/>
              </w:rPr>
              <w:t>, Dębowiec</w:t>
            </w:r>
          </w:p>
        </w:tc>
        <w:tc>
          <w:tcPr>
            <w:tcW w:w="184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1</w:t>
            </w:r>
            <w:r>
              <w:rPr>
                <w:rFonts w:eastAsia="Times New Roman" w:cs="Arial" w:ascii="Arial" w:hAnsi="Arial"/>
                <w:color w:val="00000A"/>
                <w:sz w:val="20"/>
                <w:szCs w:val="20"/>
                <w:lang w:val="en-US" w:eastAsia="pl-PL"/>
              </w:rPr>
              <w:t>3</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9.10</w:t>
            </w:r>
          </w:p>
        </w:tc>
        <w:tc>
          <w:tcPr>
            <w:tcW w:w="2558"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r>
        <w:trPr>
          <w:trHeight w:val="288" w:hRule="atLeast"/>
          <w:cantSplit w:val="true"/>
        </w:trPr>
        <w:tc>
          <w:tcPr>
            <w:tcW w:w="1128"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c>
          <w:tcPr>
            <w:tcW w:w="2556"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Nowe Borowe</w:t>
            </w:r>
          </w:p>
        </w:tc>
        <w:tc>
          <w:tcPr>
            <w:tcW w:w="184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1</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9.20</w:t>
            </w:r>
          </w:p>
        </w:tc>
        <w:tc>
          <w:tcPr>
            <w:tcW w:w="2558"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r>
        <w:trPr>
          <w:trHeight w:val="310" w:hRule="atLeast"/>
          <w:cantSplit w:val="true"/>
        </w:trPr>
        <w:tc>
          <w:tcPr>
            <w:tcW w:w="1128"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c>
          <w:tcPr>
            <w:tcW w:w="2556"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Jedwabno</w:t>
            </w:r>
          </w:p>
        </w:tc>
        <w:tc>
          <w:tcPr>
            <w:tcW w:w="184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Razem 1</w:t>
            </w:r>
            <w:r>
              <w:rPr>
                <w:rFonts w:eastAsia="Times New Roman" w:cs="Arial" w:ascii="Arial" w:hAnsi="Arial"/>
                <w:color w:val="00000A"/>
                <w:sz w:val="20"/>
                <w:szCs w:val="20"/>
                <w:lang w:val="en-US" w:eastAsia="pl-PL"/>
              </w:rPr>
              <w:t>4</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9.30</w:t>
            </w:r>
          </w:p>
        </w:tc>
        <w:tc>
          <w:tcPr>
            <w:tcW w:w="2558"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bl>
    <w:p>
      <w:pPr>
        <w:pStyle w:val="Normal"/>
        <w:spacing w:lineRule="auto" w:line="240" w:before="0" w:after="0"/>
        <w:rPr>
          <w:rFonts w:ascii="Arial" w:hAnsi="Arial" w:eastAsia="Times New Roman" w:cs="Arial"/>
          <w:b/>
          <w:b/>
          <w:color w:val="00000A"/>
          <w:sz w:val="20"/>
          <w:szCs w:val="20"/>
          <w:lang w:eastAsia="pl-PL"/>
        </w:rPr>
      </w:pPr>
      <w:r>
        <w:rPr>
          <w:rFonts w:eastAsia="Times New Roman" w:cs="Arial" w:ascii="Arial" w:hAnsi="Arial"/>
          <w:b/>
          <w:color w:val="00000A"/>
          <w:sz w:val="20"/>
          <w:szCs w:val="20"/>
          <w:lang w:eastAsia="pl-PL"/>
        </w:rPr>
      </w:r>
    </w:p>
    <w:tbl>
      <w:tblPr>
        <w:tblStyle w:val="25"/>
        <w:tblW w:w="9242" w:type="dxa"/>
        <w:jc w:val="left"/>
        <w:tblInd w:w="-51"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Pr>
      <w:tblGrid>
        <w:gridCol w:w="1128"/>
        <w:gridCol w:w="2556"/>
        <w:gridCol w:w="1842"/>
        <w:gridCol w:w="1158"/>
        <w:gridCol w:w="2558"/>
      </w:tblGrid>
      <w:tr>
        <w:trPr>
          <w:cantSplit w:val="true"/>
        </w:trPr>
        <w:tc>
          <w:tcPr>
            <w:tcW w:w="112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Nr trasy</w:t>
            </w:r>
          </w:p>
        </w:tc>
        <w:tc>
          <w:tcPr>
            <w:tcW w:w="2556"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Nazwa miejscowości</w:t>
            </w:r>
          </w:p>
        </w:tc>
        <w:tc>
          <w:tcPr>
            <w:tcW w:w="184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Liczba osób</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Godzina</w:t>
            </w:r>
          </w:p>
        </w:tc>
        <w:tc>
          <w:tcPr>
            <w:tcW w:w="2558"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Jedwabno-Czarny Piec- Dłużek-Lipniki -Jedwabno </w:t>
            </w:r>
          </w:p>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Długość trasy- ok.21 km.</w:t>
            </w:r>
          </w:p>
        </w:tc>
      </w:tr>
      <w:tr>
        <w:trPr>
          <w:cantSplit w:val="true"/>
        </w:trPr>
        <w:tc>
          <w:tcPr>
            <w:tcW w:w="1128" w:type="dxa"/>
            <w:vMerge w:val="restart"/>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II</w:t>
            </w:r>
          </w:p>
        </w:tc>
        <w:tc>
          <w:tcPr>
            <w:tcW w:w="2556"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Czarny Piec</w:t>
            </w:r>
          </w:p>
        </w:tc>
        <w:tc>
          <w:tcPr>
            <w:tcW w:w="184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1</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9.00</w:t>
            </w:r>
          </w:p>
        </w:tc>
        <w:tc>
          <w:tcPr>
            <w:tcW w:w="2558"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r>
        <w:trPr>
          <w:trHeight w:val="222" w:hRule="atLeast"/>
          <w:cantSplit w:val="true"/>
        </w:trPr>
        <w:tc>
          <w:tcPr>
            <w:tcW w:w="1128"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c>
          <w:tcPr>
            <w:tcW w:w="2556"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Dłużek</w:t>
            </w:r>
          </w:p>
        </w:tc>
        <w:tc>
          <w:tcPr>
            <w:tcW w:w="184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val="en-US" w:eastAsia="pl-PL"/>
              </w:rPr>
            </w:pPr>
            <w:r>
              <w:rPr>
                <w:rFonts w:eastAsia="Times New Roman" w:cs="Arial" w:ascii="Arial" w:hAnsi="Arial"/>
                <w:color w:val="00000A"/>
                <w:sz w:val="20"/>
                <w:szCs w:val="20"/>
                <w:lang w:val="en-US" w:eastAsia="pl-PL"/>
              </w:rPr>
              <w:t>5</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9.10</w:t>
            </w:r>
          </w:p>
        </w:tc>
        <w:tc>
          <w:tcPr>
            <w:tcW w:w="2558"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r>
        <w:trPr>
          <w:trHeight w:val="224" w:hRule="atLeast"/>
          <w:cantSplit w:val="true"/>
        </w:trPr>
        <w:tc>
          <w:tcPr>
            <w:tcW w:w="1128"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c>
          <w:tcPr>
            <w:tcW w:w="2556"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Lipniki</w:t>
            </w:r>
          </w:p>
        </w:tc>
        <w:tc>
          <w:tcPr>
            <w:tcW w:w="184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1</w:t>
            </w:r>
            <w:r>
              <w:rPr>
                <w:rFonts w:eastAsia="Times New Roman" w:cs="Arial" w:ascii="Arial" w:hAnsi="Arial"/>
                <w:color w:val="00000A"/>
                <w:sz w:val="20"/>
                <w:szCs w:val="20"/>
                <w:lang w:val="en-US" w:eastAsia="pl-PL"/>
              </w:rPr>
              <w:t>0</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9.20</w:t>
            </w:r>
          </w:p>
        </w:tc>
        <w:tc>
          <w:tcPr>
            <w:tcW w:w="2558"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r>
        <w:trPr>
          <w:trHeight w:val="270" w:hRule="atLeast"/>
          <w:cantSplit w:val="true"/>
        </w:trPr>
        <w:tc>
          <w:tcPr>
            <w:tcW w:w="1128"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c>
          <w:tcPr>
            <w:tcW w:w="2556"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Jedwabno</w:t>
            </w:r>
          </w:p>
        </w:tc>
        <w:tc>
          <w:tcPr>
            <w:tcW w:w="184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Razem 1</w:t>
            </w:r>
            <w:r>
              <w:rPr>
                <w:rFonts w:eastAsia="Times New Roman" w:cs="Arial" w:ascii="Arial" w:hAnsi="Arial"/>
                <w:color w:val="00000A"/>
                <w:sz w:val="20"/>
                <w:szCs w:val="20"/>
                <w:lang w:val="en-US" w:eastAsia="pl-PL"/>
              </w:rPr>
              <w:t>6</w:t>
            </w:r>
          </w:p>
        </w:tc>
        <w:tc>
          <w:tcPr>
            <w:tcW w:w="115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9.30</w:t>
            </w:r>
          </w:p>
        </w:tc>
        <w:tc>
          <w:tcPr>
            <w:tcW w:w="2558"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napToGrid w:val="false"/>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bl>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p>
      <w:pPr>
        <w:pStyle w:val="Normal"/>
        <w:spacing w:lineRule="auto" w:line="240" w:before="0" w:after="0"/>
        <w:rPr>
          <w:rFonts w:ascii="Arial" w:hAnsi="Arial" w:eastAsia="Times New Roman" w:cs="Arial"/>
          <w:b/>
          <w:b/>
          <w:color w:val="00000A"/>
          <w:sz w:val="20"/>
          <w:szCs w:val="20"/>
          <w:lang w:eastAsia="pl-PL"/>
        </w:rPr>
      </w:pPr>
      <w:r>
        <w:rPr>
          <w:rFonts w:eastAsia="Times New Roman" w:cs="Arial" w:ascii="Arial" w:hAnsi="Arial"/>
          <w:b/>
          <w:color w:val="00000A"/>
          <w:sz w:val="20"/>
          <w:szCs w:val="20"/>
          <w:lang w:eastAsia="pl-PL"/>
        </w:rPr>
        <w:t>Odwożenie</w:t>
      </w:r>
    </w:p>
    <w:tbl>
      <w:tblPr>
        <w:tblStyle w:val="25"/>
        <w:tblW w:w="9318" w:type="dxa"/>
        <w:jc w:val="left"/>
        <w:tblInd w:w="-51"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Pr>
      <w:tblGrid>
        <w:gridCol w:w="1128"/>
        <w:gridCol w:w="2534"/>
        <w:gridCol w:w="1832"/>
        <w:gridCol w:w="1646"/>
        <w:gridCol w:w="2178"/>
      </w:tblGrid>
      <w:tr>
        <w:trPr/>
        <w:tc>
          <w:tcPr>
            <w:tcW w:w="112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Nr trasy</w:t>
            </w:r>
          </w:p>
        </w:tc>
        <w:tc>
          <w:tcPr>
            <w:tcW w:w="2534"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Opis trasy</w:t>
            </w:r>
          </w:p>
        </w:tc>
        <w:tc>
          <w:tcPr>
            <w:tcW w:w="183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Liczba kursów na trasie w tygodniu</w:t>
            </w:r>
          </w:p>
        </w:tc>
        <w:tc>
          <w:tcPr>
            <w:tcW w:w="1646"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Orientacyjna długość trasy </w:t>
            </w:r>
          </w:p>
        </w:tc>
        <w:tc>
          <w:tcPr>
            <w:tcW w:w="21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Godzina odjazdu</w:t>
            </w:r>
          </w:p>
        </w:tc>
      </w:tr>
      <w:tr>
        <w:trPr>
          <w:trHeight w:val="497" w:hRule="atLeast"/>
        </w:trPr>
        <w:tc>
          <w:tcPr>
            <w:tcW w:w="112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I</w:t>
            </w:r>
          </w:p>
        </w:tc>
        <w:tc>
          <w:tcPr>
            <w:tcW w:w="2534"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Jedwabno-Nowe Borowe – Kot - Jedwabno</w:t>
            </w:r>
          </w:p>
        </w:tc>
        <w:tc>
          <w:tcPr>
            <w:tcW w:w="183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 </w:t>
            </w:r>
            <w:r>
              <w:rPr>
                <w:rFonts w:eastAsia="Times New Roman" w:cs="Arial" w:ascii="Arial" w:hAnsi="Arial"/>
                <w:color w:val="00000A"/>
                <w:sz w:val="20"/>
                <w:szCs w:val="20"/>
                <w:lang w:eastAsia="pl-PL"/>
              </w:rPr>
              <w:t>5</w:t>
            </w:r>
          </w:p>
        </w:tc>
        <w:tc>
          <w:tcPr>
            <w:tcW w:w="1646"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 </w:t>
            </w:r>
            <w:r>
              <w:rPr>
                <w:rFonts w:eastAsia="Times New Roman" w:cs="Arial" w:ascii="Arial" w:hAnsi="Arial"/>
                <w:color w:val="00000A"/>
                <w:sz w:val="20"/>
                <w:szCs w:val="20"/>
                <w:lang w:eastAsia="pl-PL"/>
              </w:rPr>
              <w:t>Ok. 21 km.</w:t>
            </w:r>
          </w:p>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c>
          <w:tcPr>
            <w:tcW w:w="21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16.00 </w:t>
            </w:r>
          </w:p>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bl>
    <w:p>
      <w:pPr>
        <w:pStyle w:val="Normal"/>
        <w:spacing w:lineRule="auto" w:line="240" w:before="0" w:after="0"/>
        <w:rPr>
          <w:rFonts w:ascii="Arial" w:hAnsi="Arial" w:eastAsia="Times New Roman" w:cs="Arial"/>
          <w:b/>
          <w:b/>
          <w:color w:val="00000A"/>
          <w:sz w:val="20"/>
          <w:szCs w:val="20"/>
          <w:lang w:eastAsia="pl-PL"/>
        </w:rPr>
      </w:pPr>
      <w:r>
        <w:rPr>
          <w:rFonts w:eastAsia="Times New Roman" w:cs="Arial" w:ascii="Arial" w:hAnsi="Arial"/>
          <w:b/>
          <w:color w:val="00000A"/>
          <w:sz w:val="20"/>
          <w:szCs w:val="20"/>
          <w:lang w:eastAsia="pl-PL"/>
        </w:rPr>
      </w:r>
    </w:p>
    <w:tbl>
      <w:tblPr>
        <w:tblStyle w:val="25"/>
        <w:tblW w:w="9318" w:type="dxa"/>
        <w:jc w:val="left"/>
        <w:tblInd w:w="-51" w:type="dxa"/>
        <w:tblBorders>
          <w:top w:val="single" w:sz="4" w:space="0" w:color="000001"/>
          <w:left w:val="single" w:sz="4" w:space="0" w:color="000001"/>
          <w:bottom w:val="single" w:sz="4" w:space="0" w:color="000001"/>
          <w:insideH w:val="single" w:sz="4" w:space="0" w:color="000001"/>
        </w:tblBorders>
        <w:tblCellMar>
          <w:top w:w="0" w:type="dxa"/>
          <w:left w:w="68" w:type="dxa"/>
          <w:bottom w:w="0" w:type="dxa"/>
          <w:right w:w="108" w:type="dxa"/>
        </w:tblCellMar>
      </w:tblPr>
      <w:tblGrid>
        <w:gridCol w:w="1128"/>
        <w:gridCol w:w="2534"/>
        <w:gridCol w:w="1832"/>
        <w:gridCol w:w="1646"/>
        <w:gridCol w:w="2178"/>
      </w:tblGrid>
      <w:tr>
        <w:trPr/>
        <w:tc>
          <w:tcPr>
            <w:tcW w:w="112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Nr trasy</w:t>
            </w:r>
          </w:p>
        </w:tc>
        <w:tc>
          <w:tcPr>
            <w:tcW w:w="2534"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Opis trasy</w:t>
            </w:r>
          </w:p>
        </w:tc>
        <w:tc>
          <w:tcPr>
            <w:tcW w:w="183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Liczba kursów na trasie w tygodniu</w:t>
            </w:r>
          </w:p>
        </w:tc>
        <w:tc>
          <w:tcPr>
            <w:tcW w:w="1646"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Orientacyjna długość trasy </w:t>
            </w:r>
          </w:p>
        </w:tc>
        <w:tc>
          <w:tcPr>
            <w:tcW w:w="21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Godzina odjazdu</w:t>
            </w:r>
          </w:p>
        </w:tc>
      </w:tr>
      <w:tr>
        <w:trPr>
          <w:trHeight w:val="473" w:hRule="atLeast"/>
        </w:trPr>
        <w:tc>
          <w:tcPr>
            <w:tcW w:w="1128"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napToGrid w:val="false"/>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II</w:t>
            </w:r>
          </w:p>
        </w:tc>
        <w:tc>
          <w:tcPr>
            <w:tcW w:w="2534"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Jedwabno-Lipniki-Dłużek - Czarny Piec-Jedwabno</w:t>
            </w:r>
          </w:p>
        </w:tc>
        <w:tc>
          <w:tcPr>
            <w:tcW w:w="1832"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jc w:val="center"/>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 </w:t>
            </w:r>
            <w:r>
              <w:rPr>
                <w:rFonts w:eastAsia="Times New Roman" w:cs="Arial" w:ascii="Arial" w:hAnsi="Arial"/>
                <w:color w:val="00000A"/>
                <w:sz w:val="20"/>
                <w:szCs w:val="20"/>
                <w:lang w:eastAsia="pl-PL"/>
              </w:rPr>
              <w:t>5</w:t>
            </w:r>
          </w:p>
        </w:tc>
        <w:tc>
          <w:tcPr>
            <w:tcW w:w="1646" w:type="dxa"/>
            <w:tcBorders>
              <w:top w:val="single" w:sz="4" w:space="0" w:color="000001"/>
              <w:left w:val="single" w:sz="4" w:space="0" w:color="000001"/>
              <w:bottom w:val="single" w:sz="4" w:space="0" w:color="000001"/>
              <w:insideH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 </w:t>
            </w:r>
            <w:r>
              <w:rPr>
                <w:rFonts w:eastAsia="Times New Roman" w:cs="Arial" w:ascii="Arial" w:hAnsi="Arial"/>
                <w:color w:val="00000A"/>
                <w:sz w:val="20"/>
                <w:szCs w:val="20"/>
                <w:lang w:eastAsia="pl-PL"/>
              </w:rPr>
              <w:t>Ok. 21 km.</w:t>
            </w:r>
          </w:p>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c>
          <w:tcPr>
            <w:tcW w:w="21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68" w:type="dxa"/>
            </w:tcMar>
          </w:tcPr>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 xml:space="preserve">16.00 </w:t>
            </w:r>
          </w:p>
          <w:p>
            <w:pPr>
              <w:pStyle w:val="Normal"/>
              <w:spacing w:lineRule="auto" w:line="240" w:before="0" w:after="0"/>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r>
          </w:p>
        </w:tc>
      </w:tr>
    </w:tbl>
    <w:p>
      <w:pPr>
        <w:pStyle w:val="Normal"/>
        <w:widowControl w:val="false"/>
        <w:numPr>
          <w:ilvl w:val="0"/>
          <w:numId w:val="0"/>
        </w:numPr>
        <w:suppressAutoHyphens w:val="true"/>
        <w:spacing w:lineRule="auto" w:line="240" w:before="0" w:after="120"/>
        <w:jc w:val="both"/>
        <w:outlineLvl w:val="0"/>
        <w:rPr>
          <w:rFonts w:ascii="Arial" w:hAnsi="Arial" w:eastAsia="Calibri" w:cs="Arial"/>
          <w:b/>
          <w:b/>
          <w:bCs/>
          <w:color w:val="00000A"/>
          <w:sz w:val="20"/>
          <w:szCs w:val="20"/>
          <w:lang w:eastAsia="ar-SA"/>
        </w:rPr>
      </w:pPr>
      <w:r>
        <w:rPr>
          <w:rFonts w:eastAsia="Calibri" w:cs="Arial" w:ascii="Arial" w:hAnsi="Arial"/>
          <w:b/>
          <w:bCs/>
          <w:color w:val="00000A"/>
          <w:sz w:val="20"/>
          <w:szCs w:val="20"/>
          <w:lang w:eastAsia="ar-SA"/>
        </w:rPr>
      </w:r>
    </w:p>
    <w:p>
      <w:pPr>
        <w:pStyle w:val="Normal"/>
        <w:suppressAutoHyphens w:val="true"/>
        <w:spacing w:lineRule="auto" w:line="240" w:before="0" w:after="0"/>
        <w:jc w:val="both"/>
        <w:rPr>
          <w:rFonts w:ascii="Arial" w:hAnsi="Arial" w:eastAsia="Times New Roman" w:cs="Arial"/>
          <w:b/>
          <w:b/>
          <w:sz w:val="20"/>
          <w:szCs w:val="20"/>
          <w:lang w:eastAsia="zh-CN"/>
        </w:rPr>
      </w:pPr>
      <w:r>
        <w:rPr>
          <w:rFonts w:eastAsia="Times New Roman" w:cs="Arial" w:ascii="Arial" w:hAnsi="Arial"/>
          <w:b/>
          <w:sz w:val="20"/>
          <w:szCs w:val="20"/>
          <w:lang w:eastAsia="zh-CN"/>
        </w:rPr>
        <w:t xml:space="preserve">3. Dodatkowe wymagania dla Wykonawcy </w:t>
      </w:r>
    </w:p>
    <w:p>
      <w:pPr>
        <w:pStyle w:val="Normal"/>
        <w:numPr>
          <w:ilvl w:val="0"/>
          <w:numId w:val="7"/>
        </w:numPr>
        <w:suppressAutoHyphens w:val="true"/>
        <w:spacing w:lineRule="auto" w:line="240" w:before="0" w:after="0"/>
        <w:contextualSpacing/>
        <w:jc w:val="both"/>
        <w:rPr>
          <w:rFonts w:ascii="Arial" w:hAnsi="Arial" w:eastAsia="Times New Roman" w:cs="Arial"/>
          <w:sz w:val="20"/>
          <w:szCs w:val="20"/>
          <w:lang w:eastAsia="zh-CN"/>
        </w:rPr>
      </w:pPr>
      <w:r>
        <w:rPr>
          <w:rFonts w:eastAsia="Times New Roman" w:cs="Arial" w:ascii="Arial" w:hAnsi="Arial"/>
          <w:sz w:val="20"/>
          <w:szCs w:val="20"/>
          <w:lang w:eastAsia="zh-CN"/>
        </w:rPr>
        <w:t>Godziny rozpoczęcia i zakończenia zajęć lekcyjnych oraz ilość osób uprawnionych do biletu miesięcznego w ciągu roku szkolnego może ulec zmianie.</w:t>
      </w:r>
    </w:p>
    <w:p>
      <w:pPr>
        <w:pStyle w:val="Normal"/>
        <w:numPr>
          <w:ilvl w:val="0"/>
          <w:numId w:val="7"/>
        </w:numPr>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t>Rozliczenie tras będzie dokonywane wyłącznie na podstawie liczby osób uprawnionych do przewozu.</w:t>
      </w:r>
    </w:p>
    <w:p>
      <w:pPr>
        <w:pStyle w:val="Normal"/>
        <w:numPr>
          <w:ilvl w:val="0"/>
          <w:numId w:val="7"/>
        </w:numPr>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t>W przypadku awarii wyznaczonego autobusu Przewoźnik podstawi autobus spełniający właściwe wymagania techniczne w ruchu drogowym w jak najkrótszym czasie od chwili stwierdzenia awarii.</w:t>
      </w:r>
    </w:p>
    <w:p>
      <w:pPr>
        <w:pStyle w:val="Normal"/>
        <w:numPr>
          <w:ilvl w:val="0"/>
          <w:numId w:val="7"/>
        </w:numPr>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t xml:space="preserve">Dni świadczenia usługi transportowej w ramach biletów miesięcznych muszą być dopasowane do dni pracy szkoły. Ponadto Wykonawca ma obowiązek zabezpieczyć transport poza ustalonym rozkładem jazdy w przypadku zgłoszenia takiej potrzeby przez szkołę za pośrednictwem Zamawiającego. </w:t>
      </w:r>
      <w:r>
        <w:rPr>
          <w:rFonts w:eastAsia="Times New Roman" w:cs="Arial" w:ascii="Arial" w:hAnsi="Arial"/>
          <w:b/>
          <w:bCs/>
          <w:sz w:val="20"/>
          <w:szCs w:val="20"/>
          <w:lang w:eastAsia="zh-CN"/>
        </w:rPr>
        <w:t>Liczba dodatkowych kursów w roku szkolnym nie może być większa od liczby niezrealizowanych kursów w dniach wolnych wynikający z kalendarza szkolnego.</w:t>
      </w:r>
    </w:p>
    <w:p>
      <w:pPr>
        <w:pStyle w:val="Normal"/>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r>
    </w:p>
    <w:p>
      <w:pPr>
        <w:pStyle w:val="Normal"/>
        <w:spacing w:lineRule="auto" w:line="240" w:before="0" w:after="0"/>
        <w:jc w:val="both"/>
        <w:rPr>
          <w:rFonts w:ascii="Arial" w:hAnsi="Arial" w:eastAsia="Times New Roman" w:cs="Arial"/>
          <w:b/>
          <w:b/>
          <w:sz w:val="20"/>
          <w:szCs w:val="20"/>
          <w:lang w:eastAsia="zh-CN"/>
        </w:rPr>
      </w:pPr>
      <w:r>
        <w:rPr>
          <w:rFonts w:eastAsia="Times New Roman" w:cs="Arial" w:ascii="Arial" w:hAnsi="Arial"/>
          <w:b/>
          <w:sz w:val="20"/>
          <w:szCs w:val="20"/>
          <w:lang w:eastAsia="zh-CN"/>
        </w:rPr>
        <w:t>IV. Termin wykonania zamówienia</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sz w:val="20"/>
          <w:szCs w:val="20"/>
          <w:lang w:eastAsia="zh-CN" w:bidi="pl-PL"/>
        </w:rPr>
        <w:t xml:space="preserve">Termin wykonania zamówienia </w:t>
      </w:r>
      <w:r>
        <w:rPr>
          <w:rFonts w:eastAsia="Lucida Sans Unicode" w:cs="Arial" w:ascii="Arial" w:hAnsi="Arial"/>
          <w:color w:val="00000A"/>
          <w:sz w:val="20"/>
          <w:szCs w:val="20"/>
          <w:lang w:eastAsia="ar-SA"/>
        </w:rPr>
        <w:t>– od dnia 01.01.2018 r. do 31.12.2018 r.</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t>V. Warunki udziału w postępowaniu</w:t>
      </w:r>
    </w:p>
    <w:p>
      <w:pPr>
        <w:pStyle w:val="Normal"/>
        <w:widowControl w:val="false"/>
        <w:numPr>
          <w:ilvl w:val="0"/>
          <w:numId w:val="8"/>
        </w:numPr>
        <w:suppressAutoHyphens w:val="true"/>
        <w:spacing w:lineRule="auto" w:line="240" w:before="0" w:after="120"/>
        <w:jc w:val="both"/>
        <w:rPr>
          <w:rFonts w:ascii="Arial" w:hAnsi="Arial" w:eastAsia="Times New Roman" w:cs="Arial"/>
          <w:sz w:val="20"/>
          <w:szCs w:val="20"/>
          <w:lang w:eastAsia="pl-PL"/>
        </w:rPr>
      </w:pPr>
      <w:r>
        <w:rPr>
          <w:rFonts w:eastAsia="Times New Roman" w:cs="Arial" w:ascii="Arial" w:hAnsi="Arial"/>
          <w:sz w:val="20"/>
          <w:szCs w:val="20"/>
          <w:lang w:eastAsia="pl-PL"/>
        </w:rPr>
        <w:t xml:space="preserve">O udzielenie zamówienia mogą ubiegać się Wykonawcy, którzy: </w:t>
      </w:r>
    </w:p>
    <w:p>
      <w:pPr>
        <w:pStyle w:val="Normal"/>
        <w:widowControl w:val="false"/>
        <w:numPr>
          <w:ilvl w:val="0"/>
          <w:numId w:val="9"/>
        </w:numPr>
        <w:suppressAutoHyphens w:val="true"/>
        <w:spacing w:lineRule="auto" w:line="240" w:before="0" w:after="120"/>
        <w:ind w:firstLine="700"/>
        <w:jc w:val="both"/>
        <w:rPr>
          <w:rFonts w:ascii="Arial" w:hAnsi="Arial" w:eastAsia="Times New Roman" w:cs="Arial"/>
          <w:sz w:val="20"/>
          <w:szCs w:val="20"/>
          <w:lang w:eastAsia="pl-PL"/>
        </w:rPr>
      </w:pPr>
      <w:r>
        <w:rPr>
          <w:rFonts w:eastAsia="Times New Roman" w:cs="Arial" w:ascii="Arial" w:hAnsi="Arial"/>
          <w:sz w:val="20"/>
          <w:szCs w:val="20"/>
          <w:lang w:eastAsia="pl-PL"/>
        </w:rPr>
        <w:t>nie podlegają wykluczeniu;</w:t>
      </w:r>
    </w:p>
    <w:p>
      <w:pPr>
        <w:pStyle w:val="Normal"/>
        <w:widowControl w:val="false"/>
        <w:numPr>
          <w:ilvl w:val="0"/>
          <w:numId w:val="9"/>
        </w:numPr>
        <w:suppressAutoHyphens w:val="true"/>
        <w:spacing w:lineRule="auto" w:line="240" w:before="0" w:after="120"/>
        <w:ind w:firstLine="700"/>
        <w:jc w:val="both"/>
        <w:rPr>
          <w:rFonts w:ascii="Arial" w:hAnsi="Arial" w:eastAsia="Times New Roman" w:cs="Arial"/>
          <w:sz w:val="20"/>
          <w:szCs w:val="20"/>
          <w:lang w:eastAsia="pl-PL"/>
        </w:rPr>
      </w:pPr>
      <w:r>
        <w:rPr>
          <w:rFonts w:eastAsia="Times New Roman" w:cs="Arial" w:ascii="Arial" w:hAnsi="Arial"/>
          <w:sz w:val="20"/>
          <w:szCs w:val="20"/>
          <w:lang w:eastAsia="pl-PL"/>
        </w:rPr>
        <w:t>spełniają warunki udziału w postępowaniu dotyczące:</w:t>
      </w:r>
    </w:p>
    <w:p>
      <w:pPr>
        <w:pStyle w:val="Normal"/>
        <w:widowControl w:val="false"/>
        <w:suppressAutoHyphens w:val="true"/>
        <w:spacing w:lineRule="auto" w:line="240" w:before="0" w:after="120"/>
        <w:ind w:left="700" w:hanging="0"/>
        <w:jc w:val="both"/>
        <w:rPr>
          <w:rFonts w:ascii="Arial" w:hAnsi="Arial" w:eastAsia="Times New Roman" w:cs="Arial"/>
          <w:sz w:val="20"/>
          <w:szCs w:val="20"/>
          <w:lang w:eastAsia="pl-PL"/>
        </w:rPr>
      </w:pPr>
      <w:r>
        <w:rPr>
          <w:rFonts w:eastAsia="Times New Roman" w:cs="Arial" w:ascii="Arial" w:hAnsi="Arial"/>
          <w:sz w:val="20"/>
          <w:szCs w:val="20"/>
          <w:lang w:val="en-US" w:eastAsia="pl-PL"/>
        </w:rPr>
        <w:t xml:space="preserve">2.1) </w:t>
      </w:r>
      <w:r>
        <w:rPr>
          <w:rFonts w:eastAsia="Times New Roman" w:cs="Arial" w:ascii="Arial" w:hAnsi="Arial"/>
          <w:sz w:val="20"/>
          <w:szCs w:val="20"/>
          <w:lang w:eastAsia="pl-PL"/>
        </w:rPr>
        <w:t>kompetencji lub uprawnień do prowadzenia określonej działalności zawodowej, o ile wynika to z odrębnych przepisów:</w:t>
      </w:r>
    </w:p>
    <w:p>
      <w:pPr>
        <w:pStyle w:val="Normal"/>
        <w:widowControl w:val="false"/>
        <w:numPr>
          <w:ilvl w:val="0"/>
          <w:numId w:val="10"/>
        </w:numPr>
        <w:suppressAutoHyphens w:val="true"/>
        <w:spacing w:lineRule="auto" w:line="240" w:before="0" w:after="120"/>
        <w:ind w:left="700" w:hanging="360"/>
        <w:jc w:val="both"/>
        <w:rPr>
          <w:rFonts w:ascii="Arial" w:hAnsi="Arial" w:eastAsia="Times New Roman" w:cs="Arial"/>
          <w:sz w:val="20"/>
          <w:szCs w:val="20"/>
          <w:lang w:eastAsia="pl-PL"/>
        </w:rPr>
      </w:pPr>
      <w:r>
        <w:rPr>
          <w:rFonts w:eastAsia="Times New Roman" w:cs="Arial" w:ascii="Arial" w:hAnsi="Arial"/>
          <w:sz w:val="20"/>
          <w:szCs w:val="20"/>
          <w:lang w:eastAsia="pl-PL"/>
        </w:rPr>
        <w:t>Wykonawca składa oświadczenie o spełnieniu warunku. Zamawiający nie wyznacza szczegółowego warunku w tym zakresie</w:t>
      </w:r>
    </w:p>
    <w:p>
      <w:pPr>
        <w:pStyle w:val="Normal"/>
        <w:widowControl w:val="false"/>
        <w:suppressAutoHyphens w:val="true"/>
        <w:spacing w:lineRule="auto" w:line="240" w:before="0" w:after="120"/>
        <w:ind w:firstLine="700"/>
        <w:jc w:val="both"/>
        <w:rPr>
          <w:rFonts w:ascii="Arial" w:hAnsi="Arial" w:eastAsia="Times New Roman" w:cs="Arial"/>
          <w:sz w:val="20"/>
          <w:szCs w:val="20"/>
          <w:lang w:eastAsia="pl-PL"/>
        </w:rPr>
      </w:pPr>
      <w:r>
        <w:rPr>
          <w:rFonts w:eastAsia="Times New Roman" w:cs="Arial" w:ascii="Arial" w:hAnsi="Arial"/>
          <w:sz w:val="20"/>
          <w:szCs w:val="20"/>
          <w:lang w:val="en-US" w:eastAsia="pl-PL"/>
        </w:rPr>
        <w:t xml:space="preserve">2.2) </w:t>
      </w:r>
      <w:r>
        <w:rPr>
          <w:rFonts w:eastAsia="Times New Roman" w:cs="Arial" w:ascii="Arial" w:hAnsi="Arial"/>
          <w:sz w:val="20"/>
          <w:szCs w:val="20"/>
          <w:lang w:eastAsia="pl-PL"/>
        </w:rPr>
        <w:t>sytuacji ekonomicznej lub finansowej.</w:t>
      </w:r>
    </w:p>
    <w:p>
      <w:pPr>
        <w:pStyle w:val="Normal"/>
        <w:widowControl w:val="false"/>
        <w:numPr>
          <w:ilvl w:val="0"/>
          <w:numId w:val="11"/>
        </w:numPr>
        <w:suppressAutoHyphens w:val="true"/>
        <w:spacing w:lineRule="auto" w:line="240" w:before="0" w:after="120"/>
        <w:ind w:firstLine="700"/>
        <w:jc w:val="both"/>
        <w:rPr>
          <w:rFonts w:ascii="Arial" w:hAnsi="Arial" w:eastAsia="Times New Roman" w:cs="Arial"/>
          <w:sz w:val="20"/>
          <w:szCs w:val="20"/>
          <w:lang w:eastAsia="pl-PL"/>
        </w:rPr>
      </w:pPr>
      <w:r>
        <w:rPr>
          <w:rFonts w:eastAsia="Times New Roman" w:cs="Arial" w:ascii="Arial" w:hAnsi="Arial"/>
          <w:sz w:val="20"/>
          <w:szCs w:val="20"/>
          <w:lang w:eastAsia="pl-PL"/>
        </w:rPr>
        <w:t>Wykonawca składa oświadczenie o spełnieniu warunku, że znajduje się sytuacji ekonomicznej i finansowej za</w:t>
        <w:softHyphen/>
        <w:t xml:space="preserve">pewniającej wykonanie Zamówienia. Zamawiający nie wyznacza </w:t>
      </w:r>
      <w:r>
        <w:rPr>
          <w:rFonts w:eastAsia="Times New Roman" w:cs="Arial" w:ascii="Arial" w:hAnsi="Arial"/>
          <w:sz w:val="20"/>
          <w:szCs w:val="20"/>
          <w:lang w:val="en-US" w:eastAsia="pl-PL"/>
        </w:rPr>
        <w:tab/>
      </w:r>
      <w:r>
        <w:rPr>
          <w:rFonts w:eastAsia="Times New Roman" w:cs="Arial" w:ascii="Arial" w:hAnsi="Arial"/>
          <w:sz w:val="20"/>
          <w:szCs w:val="20"/>
          <w:lang w:eastAsia="pl-PL"/>
        </w:rPr>
        <w:t>szczegółowego warunku w tym zakresie.</w:t>
      </w:r>
    </w:p>
    <w:p>
      <w:pPr>
        <w:pStyle w:val="Normal"/>
        <w:widowControl w:val="false"/>
        <w:suppressAutoHyphens w:val="true"/>
        <w:spacing w:lineRule="auto" w:line="240" w:before="0" w:after="120"/>
        <w:ind w:firstLine="700"/>
        <w:jc w:val="both"/>
        <w:rPr>
          <w:rFonts w:ascii="Arial" w:hAnsi="Arial" w:eastAsia="Times New Roman" w:cs="Arial"/>
          <w:sz w:val="20"/>
          <w:szCs w:val="20"/>
          <w:lang w:eastAsia="pl-PL"/>
        </w:rPr>
      </w:pPr>
      <w:r>
        <w:rPr>
          <w:rFonts w:eastAsia="Times New Roman" w:cs="Arial" w:ascii="Arial" w:hAnsi="Arial"/>
          <w:sz w:val="20"/>
          <w:szCs w:val="20"/>
          <w:lang w:val="en-US" w:eastAsia="pl-PL"/>
        </w:rPr>
        <w:t xml:space="preserve">2.3) </w:t>
      </w:r>
      <w:r>
        <w:rPr>
          <w:rFonts w:eastAsia="Times New Roman" w:cs="Arial" w:ascii="Arial" w:hAnsi="Arial"/>
          <w:sz w:val="20"/>
          <w:szCs w:val="20"/>
          <w:lang w:eastAsia="pl-PL"/>
        </w:rPr>
        <w:t xml:space="preserve">zdolności technicznej lub zawodowej. </w:t>
      </w:r>
    </w:p>
    <w:p>
      <w:pPr>
        <w:pStyle w:val="Normal"/>
        <w:widowControl w:val="false"/>
        <w:numPr>
          <w:ilvl w:val="0"/>
          <w:numId w:val="11"/>
        </w:numPr>
        <w:suppressAutoHyphens w:val="true"/>
        <w:spacing w:lineRule="auto" w:line="240" w:before="0" w:after="120"/>
        <w:ind w:firstLine="700"/>
        <w:jc w:val="both"/>
        <w:rPr>
          <w:rFonts w:ascii="Arial" w:hAnsi="Arial" w:eastAsia="Times New Roman" w:cs="Arial"/>
          <w:sz w:val="20"/>
          <w:szCs w:val="20"/>
          <w:lang w:eastAsia="pl-PL"/>
        </w:rPr>
      </w:pPr>
      <w:r>
        <w:rPr>
          <w:rFonts w:eastAsia="Times New Roman" w:cs="Arial" w:ascii="Arial" w:hAnsi="Arial"/>
          <w:sz w:val="20"/>
          <w:szCs w:val="20"/>
          <w:lang w:eastAsia="pl-PL"/>
        </w:rPr>
        <w:t xml:space="preserve">Wykonawca składa oświadczenie o spełnieniu warunku. Zamawiający nie wyznacza </w:t>
      </w:r>
      <w:r>
        <w:rPr>
          <w:rFonts w:eastAsia="Times New Roman" w:cs="Arial" w:ascii="Arial" w:hAnsi="Arial"/>
          <w:sz w:val="20"/>
          <w:szCs w:val="20"/>
          <w:lang w:val="en-US" w:eastAsia="pl-PL"/>
        </w:rPr>
        <w:tab/>
      </w:r>
      <w:r>
        <w:rPr>
          <w:rFonts w:eastAsia="Times New Roman" w:cs="Arial" w:ascii="Arial" w:hAnsi="Arial"/>
          <w:sz w:val="20"/>
          <w:szCs w:val="20"/>
          <w:lang w:eastAsia="pl-PL"/>
        </w:rPr>
        <w:t>szczegółowego warunku w tym zakresie.</w:t>
      </w:r>
    </w:p>
    <w:p>
      <w:pPr>
        <w:pStyle w:val="Normal"/>
        <w:widowControl w:val="false"/>
        <w:numPr>
          <w:ilvl w:val="0"/>
          <w:numId w:val="8"/>
        </w:numPr>
        <w:suppressAutoHyphens w:val="true"/>
        <w:spacing w:lineRule="auto" w:line="240" w:before="0" w:after="120"/>
        <w:jc w:val="both"/>
        <w:rPr>
          <w:rFonts w:ascii="Arial" w:hAnsi="Arial" w:eastAsia="Times New Roman" w:cs="Arial"/>
          <w:color w:val="000000"/>
          <w:sz w:val="20"/>
          <w:szCs w:val="20"/>
          <w:lang w:eastAsia="pl-PL"/>
        </w:rPr>
      </w:pPr>
      <w:r>
        <w:rPr>
          <w:rFonts w:eastAsia="Times New Roman" w:cs="Arial" w:ascii="Arial" w:hAnsi="Arial"/>
          <w:color w:val="000000"/>
          <w:sz w:val="20"/>
          <w:szCs w:val="20"/>
          <w:lang w:eastAsia="pl-PL"/>
        </w:rPr>
        <w:t>Zamawiający nie określa warunku udziału w postępowaniu w zakresie grup społecznie marginalizowanych.</w:t>
      </w:r>
    </w:p>
    <w:p>
      <w:pPr>
        <w:pStyle w:val="Normal"/>
        <w:widowControl w:val="false"/>
        <w:numPr>
          <w:ilvl w:val="0"/>
          <w:numId w:val="8"/>
        </w:numPr>
        <w:suppressAutoHyphens w:val="true"/>
        <w:spacing w:lineRule="auto" w:line="240" w:before="0" w:after="120"/>
        <w:jc w:val="both"/>
        <w:rPr>
          <w:rFonts w:ascii="Arial" w:hAnsi="Arial" w:eastAsia="Times New Roman" w:cs="Arial"/>
          <w:color w:val="000000"/>
          <w:sz w:val="20"/>
          <w:szCs w:val="20"/>
          <w:lang w:eastAsia="pl-PL"/>
        </w:rPr>
      </w:pPr>
      <w:r>
        <w:rPr>
          <w:rFonts w:eastAsia="Times New Roman" w:cs="Arial" w:ascii="Arial" w:hAnsi="Arial"/>
          <w:color w:val="000000"/>
          <w:sz w:val="20"/>
          <w:szCs w:val="20"/>
          <w:lang w:eastAsia="pl-PL"/>
        </w:rPr>
        <w:t xml:space="preserve">Wykonawca może w celu potwierdzenia spełniania warunków udziału w postępowaniu, w stosownych sytuacjach oraz w odniesieniu do konkretnego zamówienia, lub jego części, polegać na zdolnościach technicznych lub zawodowych innych podmiotów, niezależnie od charakteru prawnego łączących go z nim stosunków prawnych. </w:t>
      </w:r>
    </w:p>
    <w:p>
      <w:pPr>
        <w:pStyle w:val="Normal"/>
        <w:widowControl w:val="false"/>
        <w:numPr>
          <w:ilvl w:val="0"/>
          <w:numId w:val="8"/>
        </w:numPr>
        <w:suppressAutoHyphens w:val="true"/>
        <w:spacing w:lineRule="auto" w:line="240" w:before="0" w:after="120"/>
        <w:jc w:val="both"/>
        <w:rPr>
          <w:rFonts w:ascii="Arial" w:hAnsi="Arial" w:eastAsia="Times New Roman" w:cs="Arial"/>
          <w:color w:val="000000"/>
          <w:sz w:val="20"/>
          <w:szCs w:val="20"/>
          <w:lang w:eastAsia="pl-PL"/>
        </w:rPr>
      </w:pPr>
      <w:r>
        <w:rPr>
          <w:rFonts w:eastAsia="Times New Roman" w:cs="Arial" w:ascii="Arial" w:hAnsi="Arial"/>
          <w:color w:val="000000"/>
          <w:sz w:val="20"/>
          <w:szCs w:val="20"/>
          <w:lang w:eastAsia="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pPr>
        <w:pStyle w:val="Normal"/>
        <w:widowControl w:val="false"/>
        <w:numPr>
          <w:ilvl w:val="0"/>
          <w:numId w:val="8"/>
        </w:numPr>
        <w:suppressAutoHyphens w:val="true"/>
        <w:spacing w:lineRule="auto" w:line="240" w:before="0" w:after="120"/>
        <w:jc w:val="both"/>
        <w:rPr>
          <w:rFonts w:ascii="Arial" w:hAnsi="Arial" w:eastAsia="Times New Roman" w:cs="Arial"/>
          <w:color w:val="000000"/>
          <w:sz w:val="20"/>
          <w:szCs w:val="20"/>
          <w:lang w:eastAsia="pl-PL"/>
        </w:rPr>
      </w:pPr>
      <w:r>
        <w:rPr>
          <w:rFonts w:eastAsia="Times New Roman" w:cs="Arial" w:ascii="Arial" w:hAnsi="Arial"/>
          <w:color w:val="000000"/>
          <w:sz w:val="20"/>
          <w:szCs w:val="20"/>
          <w:lang w:eastAsia="pl-PL"/>
        </w:rPr>
        <w:t>W odniesieniu do warunków dotyczących wykształcenia, kwalifikacji zawodowych lub doświadczenia, wykonawcy mogą polegać na zdolnościach innych podmiotów, jeśli podmioty te zrealizują usługi, do realizacji których te zdolności są wymagane.</w:t>
      </w:r>
    </w:p>
    <w:p>
      <w:pPr>
        <w:pStyle w:val="Normal"/>
        <w:widowControl w:val="false"/>
        <w:numPr>
          <w:ilvl w:val="0"/>
          <w:numId w:val="8"/>
        </w:numPr>
        <w:suppressAutoHyphens w:val="true"/>
        <w:spacing w:lineRule="auto" w:line="240" w:before="0" w:after="120"/>
        <w:jc w:val="both"/>
        <w:rPr>
          <w:rFonts w:ascii="Arial" w:hAnsi="Arial" w:eastAsia="Times New Roman" w:cs="Arial"/>
          <w:color w:val="000000"/>
          <w:sz w:val="20"/>
          <w:szCs w:val="20"/>
          <w:lang w:eastAsia="pl-PL"/>
        </w:rPr>
      </w:pPr>
      <w:r>
        <w:rPr>
          <w:rFonts w:eastAsia="Times New Roman" w:cs="Arial" w:ascii="Arial" w:hAnsi="Arial"/>
          <w:color w:val="000000"/>
          <w:sz w:val="20"/>
          <w:szCs w:val="20"/>
          <w:lang w:eastAsia="pl-PL"/>
        </w:rPr>
        <w:t xml:space="preserve">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w:t>
      </w:r>
      <w:r>
        <w:rPr>
          <w:rFonts w:eastAsia="Times New Roman" w:cs="Arial" w:ascii="Arial" w:hAnsi="Arial"/>
          <w:color w:val="000000"/>
          <w:sz w:val="20"/>
          <w:szCs w:val="20"/>
          <w:lang w:val="en-US" w:eastAsia="pl-PL"/>
        </w:rPr>
        <w:t xml:space="preserve">pkt 1) i pkt 4) </w:t>
      </w:r>
      <w:r>
        <w:rPr>
          <w:rFonts w:eastAsia="Times New Roman" w:cs="Arial" w:ascii="Arial" w:hAnsi="Arial"/>
          <w:color w:val="000000"/>
          <w:sz w:val="20"/>
          <w:szCs w:val="20"/>
          <w:lang w:eastAsia="pl-PL"/>
        </w:rPr>
        <w:t>ustawy Pzp.</w:t>
      </w:r>
    </w:p>
    <w:p>
      <w:pPr>
        <w:pStyle w:val="Normal"/>
        <w:widowControl w:val="false"/>
        <w:numPr>
          <w:ilvl w:val="0"/>
          <w:numId w:val="8"/>
        </w:numPr>
        <w:suppressAutoHyphens w:val="true"/>
        <w:spacing w:lineRule="auto" w:line="240" w:before="0" w:after="120"/>
        <w:jc w:val="both"/>
        <w:rPr>
          <w:rFonts w:ascii="Arial" w:hAnsi="Arial" w:eastAsia="Times New Roman" w:cs="Arial"/>
          <w:color w:val="000000"/>
          <w:sz w:val="20"/>
          <w:szCs w:val="20"/>
          <w:lang w:eastAsia="pl-PL"/>
        </w:rPr>
      </w:pPr>
      <w:r>
        <w:rPr>
          <w:rFonts w:eastAsia="Times New Roman" w:cs="Arial" w:ascii="Arial" w:hAnsi="Arial"/>
          <w:color w:val="000000"/>
          <w:sz w:val="20"/>
          <w:szCs w:val="20"/>
          <w:lang w:eastAsia="pl-PL"/>
        </w:rPr>
        <w:t>Jeżeli zdolności techniczne lub zawodowe, podmiotu udostępniającego potencjał, nie potwierdzają spełnienia przez wykonawcę warunków udziału w postępowaniu lub zachodzą wobec tych podmiotów podstawy wykluczenia, zamawiający żąda, aby wykonawca w terminie określonym przez zamawiającego:</w:t>
      </w:r>
    </w:p>
    <w:p>
      <w:pPr>
        <w:pStyle w:val="Normal"/>
        <w:widowControl w:val="false"/>
        <w:numPr>
          <w:ilvl w:val="0"/>
          <w:numId w:val="12"/>
        </w:numPr>
        <w:suppressAutoHyphens w:val="true"/>
        <w:spacing w:lineRule="auto" w:line="240" w:before="0" w:after="120"/>
        <w:jc w:val="both"/>
        <w:rPr>
          <w:rFonts w:ascii="Arial" w:hAnsi="Arial" w:eastAsia="Times New Roman" w:cs="Arial"/>
          <w:color w:val="000000"/>
          <w:sz w:val="20"/>
          <w:szCs w:val="20"/>
          <w:lang w:eastAsia="pl-PL"/>
        </w:rPr>
      </w:pPr>
      <w:r>
        <w:rPr>
          <w:rFonts w:eastAsia="Times New Roman" w:cs="Arial" w:ascii="Arial" w:hAnsi="Arial"/>
          <w:color w:val="000000"/>
          <w:sz w:val="20"/>
          <w:szCs w:val="20"/>
          <w:lang w:eastAsia="pl-PL"/>
        </w:rPr>
        <w:t>zastąpił ten podmiot innym podmiotem lub podmiotami lub</w:t>
      </w:r>
    </w:p>
    <w:p>
      <w:pPr>
        <w:pStyle w:val="Normal"/>
        <w:widowControl w:val="false"/>
        <w:numPr>
          <w:ilvl w:val="0"/>
          <w:numId w:val="12"/>
        </w:numPr>
        <w:suppressAutoHyphens w:val="true"/>
        <w:spacing w:lineRule="auto" w:line="240" w:before="0" w:after="120"/>
        <w:jc w:val="both"/>
        <w:rPr>
          <w:rFonts w:ascii="Arial" w:hAnsi="Arial" w:eastAsia="Times New Roman" w:cs="Arial"/>
          <w:color w:val="000000"/>
          <w:sz w:val="20"/>
          <w:szCs w:val="20"/>
          <w:lang w:eastAsia="pl-PL"/>
        </w:rPr>
      </w:pPr>
      <w:r>
        <w:rPr>
          <w:rFonts w:eastAsia="Times New Roman" w:cs="Arial" w:ascii="Arial" w:hAnsi="Arial"/>
          <w:iCs/>
          <w:color w:val="000000"/>
          <w:sz w:val="20"/>
          <w:szCs w:val="20"/>
          <w:lang w:eastAsia="pl-PL"/>
        </w:rPr>
        <w:t>zobowiązał</w:t>
      </w:r>
      <w:r>
        <w:rPr>
          <w:rFonts w:eastAsia="Times New Roman" w:cs="Arial" w:ascii="Arial" w:hAnsi="Arial"/>
          <w:color w:val="000000"/>
          <w:sz w:val="20"/>
          <w:szCs w:val="20"/>
          <w:lang w:eastAsia="pl-PL"/>
        </w:rPr>
        <w:t xml:space="preserve"> się do osobistego wykonania odpowiedniej części zamówienia, jeżeli wykaże zdolności techniczne lub zawodowe lub sytuację finansową lub ekonomiczną.</w:t>
      </w:r>
    </w:p>
    <w:p>
      <w:pPr>
        <w:pStyle w:val="Normal"/>
        <w:widowControl w:val="false"/>
        <w:numPr>
          <w:ilvl w:val="0"/>
          <w:numId w:val="8"/>
        </w:numPr>
        <w:suppressAutoHyphens w:val="true"/>
        <w:spacing w:lineRule="auto" w:line="240" w:before="0" w:after="120"/>
        <w:jc w:val="both"/>
        <w:rPr>
          <w:rFonts w:ascii="Arial" w:hAnsi="Arial" w:eastAsia="Times New Roman" w:cs="Arial"/>
          <w:color w:val="000000"/>
          <w:sz w:val="20"/>
          <w:szCs w:val="20"/>
          <w:lang w:eastAsia="pl-PL"/>
        </w:rPr>
      </w:pPr>
      <w:r>
        <w:rPr>
          <w:rFonts w:eastAsia="Times New Roman" w:cs="Arial" w:ascii="Arial" w:hAnsi="Arial"/>
          <w:color w:val="000000"/>
          <w:sz w:val="20"/>
          <w:szCs w:val="20"/>
          <w:lang w:eastAsia="pl-PL"/>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pPr>
        <w:pStyle w:val="Normal"/>
        <w:widowControl w:val="false"/>
        <w:numPr>
          <w:ilvl w:val="0"/>
          <w:numId w:val="8"/>
        </w:numPr>
        <w:suppressAutoHyphens w:val="true"/>
        <w:spacing w:lineRule="auto" w:line="240" w:before="0" w:after="120"/>
        <w:jc w:val="both"/>
        <w:rPr>
          <w:rFonts w:ascii="Arial" w:hAnsi="Arial" w:eastAsia="Times New Roman" w:cs="Arial"/>
          <w:color w:val="000000"/>
          <w:sz w:val="20"/>
          <w:szCs w:val="20"/>
          <w:lang w:eastAsia="pl-PL"/>
        </w:rPr>
      </w:pPr>
      <w:r>
        <w:rPr>
          <w:rFonts w:eastAsia="Times New Roman" w:cs="Arial" w:ascii="Arial" w:hAnsi="Arial"/>
          <w:color w:val="000000"/>
          <w:sz w:val="20"/>
          <w:szCs w:val="20"/>
          <w:lang w:eastAsia="pl-PL"/>
        </w:rPr>
        <w:t xml:space="preserve">Z treści powyższego zobowiązania podmiotu trzeciego (oświadczenia) lub innego dokumentu potwierdzającego udostępnienie zasobów przez inne podmioty musi bezspornie i jednoznacznie wynikać w szczególności: </w:t>
      </w:r>
    </w:p>
    <w:p>
      <w:pPr>
        <w:pStyle w:val="Normal"/>
        <w:widowControl w:val="false"/>
        <w:numPr>
          <w:ilvl w:val="0"/>
          <w:numId w:val="13"/>
        </w:numPr>
        <w:suppressAutoHyphens w:val="true"/>
        <w:spacing w:lineRule="auto" w:line="240" w:before="0" w:after="120"/>
        <w:jc w:val="both"/>
        <w:rPr>
          <w:rFonts w:ascii="Arial" w:hAnsi="Arial" w:eastAsia="Times New Roman" w:cs="Arial"/>
          <w:color w:val="000000"/>
          <w:sz w:val="20"/>
          <w:szCs w:val="20"/>
          <w:lang w:eastAsia="pl-PL"/>
        </w:rPr>
      </w:pPr>
      <w:r>
        <w:rPr>
          <w:rFonts w:eastAsia="Times New Roman" w:cs="Arial" w:ascii="Arial" w:hAnsi="Arial"/>
          <w:color w:val="000000"/>
          <w:sz w:val="20"/>
          <w:szCs w:val="20"/>
          <w:lang w:eastAsia="pl-PL"/>
        </w:rPr>
        <w:t xml:space="preserve">zakres dostępnych Wykonawcy zasobów innego podmiotu, </w:t>
      </w:r>
    </w:p>
    <w:p>
      <w:pPr>
        <w:pStyle w:val="Normal"/>
        <w:widowControl w:val="false"/>
        <w:numPr>
          <w:ilvl w:val="0"/>
          <w:numId w:val="13"/>
        </w:numPr>
        <w:suppressAutoHyphens w:val="true"/>
        <w:spacing w:lineRule="auto" w:line="240" w:before="0" w:after="120"/>
        <w:jc w:val="both"/>
        <w:rPr>
          <w:rFonts w:ascii="Arial" w:hAnsi="Arial" w:eastAsia="Times New Roman" w:cs="Arial"/>
          <w:color w:val="000000"/>
          <w:sz w:val="20"/>
          <w:szCs w:val="20"/>
          <w:lang w:eastAsia="pl-PL"/>
        </w:rPr>
      </w:pPr>
      <w:r>
        <w:rPr>
          <w:rFonts w:eastAsia="Times New Roman" w:cs="Arial" w:ascii="Arial" w:hAnsi="Arial"/>
          <w:color w:val="000000"/>
          <w:sz w:val="20"/>
          <w:szCs w:val="20"/>
          <w:lang w:eastAsia="pl-PL"/>
        </w:rPr>
        <w:t xml:space="preserve">sposób wykorzystania zasobów innego podmiotu, przez Wykonawcę, przy wykonywaniu zamówienia publicznego, </w:t>
      </w:r>
    </w:p>
    <w:p>
      <w:pPr>
        <w:pStyle w:val="Normal"/>
        <w:widowControl w:val="false"/>
        <w:numPr>
          <w:ilvl w:val="0"/>
          <w:numId w:val="13"/>
        </w:numPr>
        <w:suppressAutoHyphens w:val="true"/>
        <w:spacing w:lineRule="auto" w:line="240" w:before="0" w:after="120"/>
        <w:jc w:val="both"/>
        <w:rPr>
          <w:rFonts w:ascii="Arial" w:hAnsi="Arial" w:eastAsia="Times New Roman" w:cs="Arial"/>
          <w:color w:val="000000"/>
          <w:sz w:val="20"/>
          <w:szCs w:val="20"/>
          <w:lang w:eastAsia="pl-PL"/>
        </w:rPr>
      </w:pPr>
      <w:r>
        <w:rPr>
          <w:rFonts w:eastAsia="Times New Roman" w:cs="Arial" w:ascii="Arial" w:hAnsi="Arial"/>
          <w:color w:val="000000"/>
          <w:sz w:val="20"/>
          <w:szCs w:val="20"/>
          <w:lang w:eastAsia="pl-PL"/>
        </w:rPr>
        <w:t>zakres i okres udziału innego podmiotu przy wykonywaniu zamówienia publicznego,</w:t>
      </w:r>
    </w:p>
    <w:p>
      <w:pPr>
        <w:pStyle w:val="Normal"/>
        <w:widowControl w:val="false"/>
        <w:numPr>
          <w:ilvl w:val="0"/>
          <w:numId w:val="13"/>
        </w:numPr>
        <w:suppressAutoHyphens w:val="true"/>
        <w:spacing w:lineRule="auto" w:line="240" w:before="0" w:after="120"/>
        <w:jc w:val="both"/>
        <w:rPr>
          <w:rFonts w:ascii="Arial" w:hAnsi="Arial" w:eastAsia="Times New Roman" w:cs="Arial"/>
          <w:color w:val="000000"/>
          <w:sz w:val="20"/>
          <w:szCs w:val="20"/>
          <w:lang w:eastAsia="pl-PL"/>
        </w:rPr>
      </w:pPr>
      <w:r>
        <w:rPr>
          <w:rFonts w:eastAsia="Times New Roman" w:cs="Arial" w:ascii="Arial" w:hAnsi="Arial"/>
          <w:color w:val="000000"/>
          <w:sz w:val="20"/>
          <w:szCs w:val="20"/>
          <w:lang w:eastAsia="pl-PL"/>
        </w:rPr>
        <w:t xml:space="preserve">czy podmiot, na zdolnościach którego Wykonawca polega w odniesieniu do warunków działu w postępowaniu dotyczących wykształcenia, kwalifikacji zawodowych lub doświadczenia zrealizuje roboty budowlane lub usługi, których wskazane zdolności dotyczą. </w:t>
      </w:r>
    </w:p>
    <w:p>
      <w:pPr>
        <w:pStyle w:val="Normal"/>
        <w:widowControl w:val="false"/>
        <w:suppressAutoHyphens w:val="true"/>
        <w:spacing w:lineRule="auto" w:line="240" w:before="0" w:after="120"/>
        <w:jc w:val="both"/>
        <w:rPr>
          <w:rFonts w:ascii="Arial" w:hAnsi="Arial" w:eastAsia="Times New Roman" w:cs="Arial"/>
          <w:bCs/>
          <w:i/>
          <w:i/>
          <w:color w:val="000000"/>
          <w:sz w:val="20"/>
          <w:szCs w:val="20"/>
          <w:lang w:eastAsia="pl-PL"/>
        </w:rPr>
      </w:pPr>
      <w:r>
        <w:rPr>
          <w:rFonts w:eastAsia="Times New Roman" w:cs="Arial" w:ascii="Arial" w:hAnsi="Arial"/>
          <w:bCs/>
          <w:i/>
          <w:color w:val="000000"/>
          <w:sz w:val="20"/>
          <w:szCs w:val="20"/>
          <w:lang w:eastAsia="pl-PL"/>
        </w:rPr>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t>VI. Podstawy wykluczenia, o których mowa w art. 24 ust. 5</w:t>
      </w:r>
    </w:p>
    <w:p>
      <w:pPr>
        <w:pStyle w:val="Normal"/>
        <w:widowControl w:val="false"/>
        <w:numPr>
          <w:ilvl w:val="0"/>
          <w:numId w:val="14"/>
        </w:numPr>
        <w:suppressAutoHyphens w:val="true"/>
        <w:spacing w:lineRule="auto" w:line="240" w:before="0" w:after="120"/>
        <w:jc w:val="both"/>
        <w:rPr>
          <w:rFonts w:ascii="Arial" w:hAnsi="Arial" w:eastAsia="Lucida Sans Unicode" w:cs="Arial"/>
          <w:bCs/>
          <w:color w:val="00000A"/>
          <w:sz w:val="20"/>
          <w:szCs w:val="20"/>
          <w:lang w:eastAsia="pl-PL"/>
        </w:rPr>
      </w:pPr>
      <w:r>
        <w:rPr>
          <w:rFonts w:eastAsia="Lucida Sans Unicode" w:cs="Arial" w:ascii="Arial" w:hAnsi="Arial"/>
          <w:bCs/>
          <w:color w:val="00000A"/>
          <w:sz w:val="20"/>
          <w:szCs w:val="20"/>
          <w:lang w:eastAsia="pl-PL"/>
        </w:rPr>
        <w:t xml:space="preserve">Z postępowania o udzielenie zamówienia publicznego wyklucza się Wykonawcę na podstawie przesłanek określonych w art. 24 ust. 1 pkt 12-23 ustawy Pzp. </w:t>
      </w:r>
    </w:p>
    <w:p>
      <w:pPr>
        <w:pStyle w:val="Normal"/>
        <w:widowControl w:val="false"/>
        <w:numPr>
          <w:ilvl w:val="0"/>
          <w:numId w:val="14"/>
        </w:numPr>
        <w:suppressAutoHyphens w:val="true"/>
        <w:spacing w:lineRule="auto" w:line="240" w:before="0" w:after="120"/>
        <w:jc w:val="both"/>
        <w:rPr>
          <w:rFonts w:ascii="Arial" w:hAnsi="Arial" w:eastAsia="Lucida Sans Unicode" w:cs="Arial"/>
          <w:bCs/>
          <w:color w:val="00000A"/>
          <w:sz w:val="20"/>
          <w:szCs w:val="20"/>
          <w:lang w:eastAsia="pl-PL"/>
        </w:rPr>
      </w:pPr>
      <w:r>
        <w:rPr>
          <w:rFonts w:eastAsia="Lucida Sans Unicode" w:cs="Arial" w:ascii="Arial" w:hAnsi="Arial"/>
          <w:bCs/>
          <w:color w:val="00000A"/>
          <w:sz w:val="20"/>
          <w:szCs w:val="20"/>
          <w:lang w:eastAsia="pl-PL"/>
        </w:rPr>
        <w:t>Dodatkowo Zamawiający przewiduje wykluczenie na podstawie art. 24 ust. 5 pkt 1</w:t>
      </w:r>
      <w:r>
        <w:rPr>
          <w:rFonts w:eastAsia="Lucida Sans Unicode" w:cs="Arial" w:ascii="Arial" w:hAnsi="Arial"/>
          <w:bCs/>
          <w:color w:val="00000A"/>
          <w:sz w:val="20"/>
          <w:szCs w:val="20"/>
          <w:lang w:val="en-US" w:eastAsia="pl-PL"/>
        </w:rPr>
        <w:t>)</w:t>
      </w:r>
      <w:r>
        <w:rPr>
          <w:rFonts w:eastAsia="Lucida Sans Unicode" w:cs="Arial" w:ascii="Arial" w:hAnsi="Arial"/>
          <w:bCs/>
          <w:color w:val="00000A"/>
          <w:sz w:val="20"/>
          <w:szCs w:val="20"/>
          <w:lang w:eastAsia="pl-PL"/>
        </w:rPr>
        <w:t xml:space="preserve"> oraz art. 24 ust. 5 pkt 4) ustawy Pzp Wykonawcy:</w:t>
      </w:r>
    </w:p>
    <w:p>
      <w:pPr>
        <w:pStyle w:val="Normal"/>
        <w:widowControl w:val="false"/>
        <w:suppressAutoHyphens w:val="true"/>
        <w:spacing w:lineRule="auto" w:line="240" w:before="0" w:after="120"/>
        <w:jc w:val="both"/>
        <w:rPr>
          <w:rFonts w:ascii="Arial" w:hAnsi="Arial" w:eastAsia="Lucida Sans Unicode" w:cs="Arial"/>
          <w:bCs/>
          <w:color w:val="00000A"/>
          <w:sz w:val="20"/>
          <w:szCs w:val="20"/>
          <w:lang w:eastAsia="pl-PL"/>
        </w:rPr>
      </w:pPr>
      <w:r>
        <w:rPr>
          <w:rFonts w:eastAsia="Lucida Sans Unicode" w:cs="Arial" w:ascii="Arial" w:hAnsi="Arial"/>
          <w:bCs/>
          <w:color w:val="00000A"/>
          <w:sz w:val="20"/>
          <w:szCs w:val="20"/>
          <w:lang w:val="en-US" w:eastAsia="pl-PL"/>
        </w:rPr>
        <w:t xml:space="preserve">1) </w:t>
      </w:r>
      <w:r>
        <w:rPr>
          <w:rFonts w:eastAsia="Lucida Sans Unicode" w:cs="Arial" w:ascii="Arial" w:hAnsi="Arial"/>
          <w:bCs/>
          <w:color w:val="00000A"/>
          <w:sz w:val="20"/>
          <w:szCs w:val="20"/>
          <w:lang w:eastAsia="pl-PL"/>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2016 r. poz.1574, 1579, 1948 i 2260)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2016 r. poz. 2171, 2260 i 2261 oraz z 2017 r. poz. 791);</w:t>
      </w:r>
    </w:p>
    <w:p>
      <w:pPr>
        <w:pStyle w:val="Normal"/>
        <w:widowControl w:val="false"/>
        <w:suppressAutoHyphens w:val="true"/>
        <w:spacing w:lineRule="auto" w:line="240" w:before="0" w:after="120"/>
        <w:jc w:val="both"/>
        <w:rPr>
          <w:rFonts w:ascii="Arial" w:hAnsi="Arial" w:eastAsia="Lucida Sans Unicode" w:cs="Arial"/>
          <w:bCs/>
          <w:color w:val="00000A"/>
          <w:sz w:val="20"/>
          <w:szCs w:val="20"/>
          <w:lang w:eastAsia="pl-PL"/>
        </w:rPr>
      </w:pPr>
      <w:r>
        <w:rPr>
          <w:rFonts w:eastAsia="Lucida Sans Unicode" w:cs="Arial" w:ascii="Arial" w:hAnsi="Arial"/>
          <w:bCs/>
          <w:color w:val="00000A"/>
          <w:sz w:val="20"/>
          <w:szCs w:val="20"/>
          <w:lang w:val="en-US" w:eastAsia="pl-PL"/>
        </w:rPr>
        <w:t xml:space="preserve">2) </w:t>
      </w:r>
      <w:r>
        <w:rPr>
          <w:rFonts w:eastAsia="Lucida Sans Unicode" w:cs="Arial" w:ascii="Arial" w:hAnsi="Arial"/>
          <w:bCs/>
          <w:color w:val="00000A"/>
          <w:sz w:val="20"/>
          <w:szCs w:val="20"/>
          <w:lang w:eastAsia="pl-PL"/>
        </w:rPr>
        <w:t>który, z przyczyn leżących po jego stronie, nie wykonał albo nienależycie wykonał w istotnym stopniu wcześniejszą umowę w sprawie zamówienia publicznego lub umowę koncesji, zawartą z zamawiającym, o którym mowa w art. 3 ust. 1 pkt 1-4, co doprowadziło do rozwiązania umowy lub zasądzenia odszkodowania.</w:t>
      </w:r>
    </w:p>
    <w:p>
      <w:pPr>
        <w:pStyle w:val="Normal"/>
        <w:widowControl w:val="false"/>
        <w:numPr>
          <w:ilvl w:val="0"/>
          <w:numId w:val="14"/>
        </w:numPr>
        <w:suppressAutoHyphens w:val="true"/>
        <w:spacing w:lineRule="auto" w:line="240" w:before="0" w:after="120"/>
        <w:jc w:val="both"/>
        <w:rPr>
          <w:rFonts w:ascii="Arial" w:hAnsi="Arial" w:eastAsia="Lucida Sans Unicode" w:cs="Arial"/>
          <w:bCs/>
          <w:color w:val="00000A"/>
          <w:sz w:val="20"/>
          <w:szCs w:val="20"/>
          <w:lang w:eastAsia="pl-PL"/>
        </w:rPr>
      </w:pPr>
      <w:r>
        <w:rPr>
          <w:rFonts w:eastAsia="Lucida Sans Unicode" w:cs="Arial" w:ascii="Arial" w:hAnsi="Arial"/>
          <w:bCs/>
          <w:color w:val="00000A"/>
          <w:sz w:val="20"/>
          <w:szCs w:val="20"/>
          <w:lang w:eastAsia="pl-PL"/>
        </w:rPr>
        <w:t xml:space="preserve">Wykonawca, który podlega wykluczeniu na podstawie art. 24 ust. 1 pkt 13 i 14 oraz 16-20 lub ust. 5 </w:t>
      </w:r>
      <w:r>
        <w:rPr>
          <w:rFonts w:eastAsia="Times New Roman" w:cs="Arial" w:ascii="Arial" w:hAnsi="Arial"/>
          <w:color w:val="000000"/>
          <w:sz w:val="20"/>
          <w:szCs w:val="20"/>
          <w:lang w:val="en-US" w:eastAsia="pl-PL"/>
        </w:rPr>
        <w:t xml:space="preserve">pkt 1) i pkt 4) </w:t>
      </w:r>
      <w:r>
        <w:rPr>
          <w:rFonts w:eastAsia="Lucida Sans Unicode" w:cs="Arial" w:ascii="Arial" w:hAnsi="Arial"/>
          <w:bCs/>
          <w:color w:val="00000A"/>
          <w:sz w:val="20"/>
          <w:szCs w:val="20"/>
          <w:lang w:eastAsia="pl-PL"/>
        </w:rPr>
        <w:t>(ustawy Pzp),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Zapisów zdania pierwszego nie stosuje się, jeżeli wobec wykonawcy, będącego podmiotem zbiorowym, orzeczono prawomocnym wyrokiem sądu zakaz ubiegania się o udzielenie zamówienia oraz nie upłynął określony w tym wyroku okres obowiązywania tego zakazu.</w:t>
      </w:r>
    </w:p>
    <w:p>
      <w:pPr>
        <w:pStyle w:val="Normal"/>
        <w:widowControl w:val="false"/>
        <w:numPr>
          <w:ilvl w:val="0"/>
          <w:numId w:val="14"/>
        </w:numPr>
        <w:suppressAutoHyphens w:val="true"/>
        <w:spacing w:lineRule="auto" w:line="240" w:before="0" w:after="120"/>
        <w:jc w:val="both"/>
        <w:rPr>
          <w:rFonts w:ascii="Arial" w:hAnsi="Arial" w:eastAsia="Lucida Sans Unicode" w:cs="Arial"/>
          <w:bCs/>
          <w:color w:val="00000A"/>
          <w:sz w:val="20"/>
          <w:szCs w:val="20"/>
          <w:lang w:eastAsia="pl-PL"/>
        </w:rPr>
      </w:pPr>
      <w:r>
        <w:rPr>
          <w:rFonts w:eastAsia="Lucida Sans Unicode" w:cs="Arial" w:ascii="Arial" w:hAnsi="Arial"/>
          <w:bCs/>
          <w:color w:val="00000A"/>
          <w:sz w:val="20"/>
          <w:szCs w:val="20"/>
          <w:lang w:eastAsia="pl-PL"/>
        </w:rPr>
        <w:t>W przypadkach, o których mowa w art. 24 ust. 1 pkt 19 (ustawy Pzp), przed wykluczeniem wykonawcy, zamawiający zapewnia temu wykonawcy możliwość udowodnienia, że jego udział w przygotowaniu postępowania o udzielenie zamówienia nie zakłóci konkurencji. Zamawiający wskazuje w protokole sposób zapewnienia konkurencji.</w:t>
      </w:r>
    </w:p>
    <w:p>
      <w:pPr>
        <w:pStyle w:val="Normal"/>
        <w:widowControl w:val="false"/>
        <w:numPr>
          <w:ilvl w:val="0"/>
          <w:numId w:val="14"/>
        </w:numPr>
        <w:suppressAutoHyphens w:val="true"/>
        <w:spacing w:lineRule="auto" w:line="240" w:before="0" w:after="120"/>
        <w:jc w:val="both"/>
        <w:rPr>
          <w:rFonts w:ascii="Arial" w:hAnsi="Arial" w:eastAsia="Lucida Sans Unicode" w:cs="Arial"/>
          <w:bCs/>
          <w:color w:val="00000A"/>
          <w:sz w:val="20"/>
          <w:szCs w:val="20"/>
          <w:lang w:eastAsia="pl-PL"/>
        </w:rPr>
      </w:pPr>
      <w:r>
        <w:rPr>
          <w:rFonts w:eastAsia="Lucida Sans Unicode" w:cs="Arial" w:ascii="Arial" w:hAnsi="Arial"/>
          <w:bCs/>
          <w:color w:val="00000A"/>
          <w:sz w:val="20"/>
          <w:szCs w:val="20"/>
          <w:lang w:eastAsia="pl-PL"/>
        </w:rPr>
        <w:t>Zamawiający może wykluczyć wykonawcę na każdym etapie postępowania o udzielenie zamówienia.</w:t>
      </w:r>
    </w:p>
    <w:p>
      <w:pPr>
        <w:pStyle w:val="Normal"/>
        <w:widowControl w:val="false"/>
        <w:numPr>
          <w:ilvl w:val="0"/>
          <w:numId w:val="14"/>
        </w:numPr>
        <w:suppressAutoHyphens w:val="true"/>
        <w:spacing w:lineRule="auto" w:line="240" w:before="0" w:after="120"/>
        <w:jc w:val="both"/>
        <w:rPr>
          <w:rFonts w:ascii="Arial" w:hAnsi="Arial" w:eastAsia="Lucida Sans Unicode" w:cs="Arial"/>
          <w:bCs/>
          <w:color w:val="00000A"/>
          <w:sz w:val="20"/>
          <w:szCs w:val="20"/>
          <w:lang w:eastAsia="pl-PL"/>
        </w:rPr>
      </w:pPr>
      <w:r>
        <w:rPr>
          <w:rFonts w:eastAsia="Lucida Sans Unicode" w:cs="Arial" w:ascii="Arial" w:hAnsi="Arial"/>
          <w:bCs/>
          <w:color w:val="00000A"/>
          <w:sz w:val="20"/>
          <w:szCs w:val="20"/>
          <w:lang w:eastAsia="pl-PL"/>
        </w:rPr>
        <w:t xml:space="preserve">Ofertę Wykonawcy wykluczonego uznaje się za odrzuconą. </w:t>
      </w:r>
    </w:p>
    <w:p>
      <w:pPr>
        <w:pStyle w:val="Normal"/>
        <w:widowControl w:val="false"/>
        <w:spacing w:lineRule="auto" w:line="240" w:before="0" w:after="0"/>
        <w:ind w:left="360" w:right="57" w:hanging="0"/>
        <w:jc w:val="both"/>
        <w:textAlignment w:val="center"/>
        <w:rPr>
          <w:rFonts w:ascii="Arial" w:hAnsi="Arial" w:eastAsia="Times New Roman" w:cs="Arial"/>
          <w:color w:val="000000"/>
          <w:sz w:val="20"/>
          <w:szCs w:val="20"/>
          <w:lang w:eastAsia="pl-PL"/>
        </w:rPr>
      </w:pPr>
      <w:r>
        <w:rPr>
          <w:rFonts w:eastAsia="Times New Roman" w:cs="Arial" w:ascii="Arial" w:hAnsi="Arial"/>
          <w:color w:val="000000"/>
          <w:sz w:val="20"/>
          <w:szCs w:val="20"/>
          <w:lang w:eastAsia="pl-PL"/>
        </w:rPr>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t>VII. Wykaz oświadczeń lub dokumentów, potwierdzających spełnianie warunków udziału w postępowaniu oraz brak podstaw wykluczenia</w:t>
      </w:r>
    </w:p>
    <w:p>
      <w:pPr>
        <w:pStyle w:val="Normal"/>
        <w:widowControl w:val="false"/>
        <w:numPr>
          <w:ilvl w:val="0"/>
          <w:numId w:val="15"/>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Do oferty (załącznik nr 1 do SIWZ) każdy Wykonawca musi dołączyć aktualne na dzień składania ofert oświadczenia w zakresie wskazanym w załączniku nr 2. Informacje zawarte w oświadczeniu będą stanowić wstępne potwierdzenie, że Wykonawca nie podlega wykluczeniu oraz spełnia warunki udziału w postępowaniu.</w:t>
      </w:r>
    </w:p>
    <w:p>
      <w:pPr>
        <w:pStyle w:val="Normal"/>
        <w:widowControl w:val="false"/>
        <w:numPr>
          <w:ilvl w:val="0"/>
          <w:numId w:val="15"/>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 xml:space="preserve">W przypadku wspólnego ubiegania się o zamówienie przez wykonawców oświadczenie zgodnie z załącznikiem nr 2 do SIWZ, składa każdy z wykonawców wspólnie ubiegających się o zamówienie. Oświadczenie te mają potwierdzać spełnianie warunków udziału w postępowaniu, brak podstaw wykluczenia w zakresie, w którym każdy z Wykonawców wykazuje spełnianie warunków udziału w postępowaniu, brak podstaw wykluczenia. </w:t>
      </w:r>
    </w:p>
    <w:p>
      <w:pPr>
        <w:pStyle w:val="Normal"/>
        <w:widowControl w:val="false"/>
        <w:numPr>
          <w:ilvl w:val="0"/>
          <w:numId w:val="15"/>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 xml:space="preserve">Na żądanie Zamawiającego, Wykonawca, który zamierza powierzyć wykonanie części zamówienia podwykonawcom, w celu wykazania braku istnienia wobec nich podstaw wykluczenia z udziału w postępowaniu zamieszcza informację o podwykonawcach w oświadczeniu, o którym mowa w ust. 1 niniejszego paragrafu. </w:t>
      </w:r>
    </w:p>
    <w:p>
      <w:pPr>
        <w:pStyle w:val="Normal"/>
        <w:widowControl w:val="false"/>
        <w:numPr>
          <w:ilvl w:val="0"/>
          <w:numId w:val="15"/>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Wykonawca, który powołuje się na zasoby innych podmiotów, w celu wykazania braku istnienia wobec nich podstaw wykluczenia oraz spełnienia - w zakresie, w jakim powołuje się na ich zasoby - warunków udziału w postępowaniu zamieszcza informacje o tych podmiotach w oświadczeniu, o którym mowa w ust. 1 niniejszego paragrafu.</w:t>
      </w:r>
    </w:p>
    <w:p>
      <w:pPr>
        <w:pStyle w:val="Normal"/>
        <w:widowControl w:val="false"/>
        <w:numPr>
          <w:ilvl w:val="0"/>
          <w:numId w:val="15"/>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
          <w:color w:val="00000A"/>
          <w:sz w:val="20"/>
          <w:szCs w:val="20"/>
          <w:lang w:eastAsia="ar-SA"/>
        </w:rPr>
        <w:t>Wykonawca w terminie 3 dni od dnia zamieszczenia na stronie internetowej informacji, o której mowa w art. 86 ust. 3 ustawy Pzp, przekaże Zamawiającemu oświadczenie o przynależności lub braku przynależności do tej samej grupy kapitałowej,</w:t>
      </w:r>
      <w:r>
        <w:rPr>
          <w:rFonts w:eastAsia="Lucida Sans Unicode" w:cs="Arial" w:ascii="Arial" w:hAnsi="Arial"/>
          <w:bCs/>
          <w:color w:val="00000A"/>
          <w:sz w:val="20"/>
          <w:szCs w:val="20"/>
          <w:lang w:eastAsia="ar-SA"/>
        </w:rPr>
        <w:t xml:space="preserve"> o której mowa w art. 24 ust. 1 pkt 23 ustawy Pzp.</w:t>
      </w:r>
      <w:r>
        <w:rPr>
          <w:rFonts w:eastAsia="Lucida Sans Unicode" w:cs="Arial" w:ascii="Arial" w:hAnsi="Arial"/>
          <w:b/>
          <w:color w:val="00000A"/>
          <w:sz w:val="20"/>
          <w:szCs w:val="20"/>
          <w:lang w:eastAsia="ar-SA"/>
        </w:rPr>
        <w:t xml:space="preserve"> </w:t>
      </w:r>
      <w:r>
        <w:rPr>
          <w:rFonts w:eastAsia="Lucida Sans Unicode" w:cs="Arial" w:ascii="Arial" w:hAnsi="Arial"/>
          <w:bCs/>
          <w:color w:val="00000A"/>
          <w:sz w:val="20"/>
          <w:szCs w:val="20"/>
          <w:lang w:eastAsia="ar-SA"/>
        </w:rPr>
        <w:t>Wraz ze złożeniem oświadczenia, wykonawca może przedstawić dowody, że powiązania z innym wykonawcą nie prowadzą do zakłócenia konkurencji w postępowaniu o udzielenie zamówienia. Przedmiotowe oświadczenie składa się w formie oryginału.</w:t>
      </w:r>
    </w:p>
    <w:p>
      <w:pPr>
        <w:pStyle w:val="Normal"/>
        <w:widowControl w:val="false"/>
        <w:numPr>
          <w:ilvl w:val="0"/>
          <w:numId w:val="15"/>
        </w:numPr>
        <w:suppressAutoHyphens w:val="true"/>
        <w:spacing w:lineRule="auto" w:line="240" w:before="0" w:after="120"/>
        <w:jc w:val="both"/>
        <w:rPr>
          <w:rFonts w:ascii="Arial" w:hAnsi="Arial" w:eastAsia="Calibri" w:cs="Arial"/>
          <w:sz w:val="20"/>
          <w:szCs w:val="20"/>
        </w:rPr>
      </w:pPr>
      <w:r>
        <w:rPr>
          <w:rFonts w:eastAsia="Lucida Sans Unicode" w:cs="Arial" w:ascii="Arial" w:hAnsi="Arial"/>
          <w:b/>
          <w:color w:val="00000A"/>
          <w:sz w:val="20"/>
          <w:szCs w:val="20"/>
          <w:lang w:eastAsia="ar-SA"/>
        </w:rPr>
        <w:t xml:space="preserve">Zamawiający przed udzieleniem zamówienia, wezwie na podstawie art. 26 ust 2. Ustawy Pzp Wykonawcę, </w:t>
      </w:r>
      <w:r>
        <w:rPr>
          <w:rFonts w:eastAsia="Lucida Sans Unicode" w:cs="Arial" w:ascii="Arial" w:hAnsi="Arial"/>
          <w:bCs/>
          <w:color w:val="00000A"/>
          <w:sz w:val="20"/>
          <w:szCs w:val="20"/>
          <w:lang w:eastAsia="ar-SA"/>
        </w:rPr>
        <w:t>którego oferta została najwyżej oceniona, do złożenia w wyznaczonym, nie krótszym niż 5 dni, terminie aktualnych na dzień złożenia dokumentów potwierdzających, że Wykonawca spełnia warunki udziału w postępowaniu. Wykaz oświadczeń lub dokumentów, składanych przez wykonawcę w postępowaniu na wezwanie Zamawiającego:</w:t>
      </w:r>
    </w:p>
    <w:p>
      <w:pPr>
        <w:pStyle w:val="Normal"/>
        <w:widowControl w:val="false"/>
        <w:suppressAutoHyphens w:val="true"/>
        <w:spacing w:lineRule="auto" w:line="240" w:before="0" w:after="120"/>
        <w:jc w:val="both"/>
        <w:rPr>
          <w:rFonts w:ascii="Arial" w:hAnsi="Arial" w:eastAsia="Calibri" w:cs="Arial"/>
          <w:b/>
          <w:b/>
          <w:bCs/>
          <w:sz w:val="20"/>
          <w:szCs w:val="20"/>
        </w:rPr>
      </w:pPr>
      <w:r>
        <w:rPr>
          <w:rFonts w:eastAsia="Calibri" w:cs="Arial" w:ascii="Arial" w:hAnsi="Arial"/>
          <w:b/>
          <w:bCs/>
          <w:sz w:val="20"/>
          <w:szCs w:val="20"/>
        </w:rPr>
        <w:t>1) Aktualna licencja na wykonywanie krajowego transportu drogowego w zakresie przewozu osób.</w:t>
      </w:r>
    </w:p>
    <w:p>
      <w:pPr>
        <w:pStyle w:val="Normal"/>
        <w:widowControl w:val="false"/>
        <w:numPr>
          <w:ilvl w:val="0"/>
          <w:numId w:val="15"/>
        </w:numPr>
        <w:suppressAutoHyphens w:val="true"/>
        <w:spacing w:lineRule="auto" w:line="240" w:before="0" w:after="120"/>
        <w:jc w:val="both"/>
        <w:rPr>
          <w:rFonts w:ascii="Arial" w:hAnsi="Arial" w:eastAsia="Calibri" w:cs="Arial"/>
          <w:sz w:val="20"/>
          <w:szCs w:val="20"/>
        </w:rPr>
      </w:pPr>
      <w:r>
        <w:rPr>
          <w:rFonts w:eastAsia="Calibri" w:cs="Arial" w:ascii="Arial" w:hAnsi="Arial"/>
          <w:sz w:val="20"/>
          <w:szCs w:val="20"/>
        </w:rPr>
        <w:t xml:space="preserve">Zamawiający żąda od Wykonawcy, który polega na zdolnościach lub sytuacji innych podmiotów na zasadach określonych w art.22a ustawy Pzp, przedstawienia w odniesieniu do tych pomiotów dokumentów, o których mowa w §VII ust. 6 pkt 1) SIWZ. </w:t>
      </w:r>
    </w:p>
    <w:p>
      <w:pPr>
        <w:pStyle w:val="Normal"/>
        <w:widowControl w:val="false"/>
        <w:numPr>
          <w:ilvl w:val="0"/>
          <w:numId w:val="15"/>
        </w:numPr>
        <w:suppressAutoHyphens w:val="true"/>
        <w:spacing w:lineRule="auto" w:line="240" w:before="0" w:after="120"/>
        <w:jc w:val="both"/>
        <w:rPr>
          <w:rFonts w:ascii="Arial" w:hAnsi="Arial" w:eastAsia="Calibri" w:cs="Arial"/>
          <w:sz w:val="20"/>
          <w:szCs w:val="20"/>
        </w:rPr>
      </w:pPr>
      <w:r>
        <w:rPr>
          <w:rFonts w:eastAsia="Calibri" w:cs="Arial" w:ascii="Arial" w:hAnsi="Arial"/>
          <w:sz w:val="20"/>
          <w:szCs w:val="20"/>
        </w:rPr>
        <w:t>Jeżeli Wykonawca ma siedzibę lub miejsce zamieszkania poza terytorium Rzeczpospolitej Polskiej zamiast dokumentów, o których mowa w § VII ust. 6 pkt 1) SIWZ składa dokument lub dokumenty wystawione w kraju, w którym ma siedzibę lub miejsce zamieszkania, potwierdzające odpowiednio, że nie otwarto jego likwidacji, ani nie ogłoszono upadłości - wystawiony nie wcześniej niż 6 miesięcy przed upływem terminu składania ofert</w:t>
      </w:r>
    </w:p>
    <w:p>
      <w:pPr>
        <w:pStyle w:val="Normal"/>
        <w:widowControl w:val="false"/>
        <w:numPr>
          <w:ilvl w:val="0"/>
          <w:numId w:val="15"/>
        </w:numPr>
        <w:suppressAutoHyphens w:val="true"/>
        <w:spacing w:lineRule="auto" w:line="240" w:before="0" w:after="120"/>
        <w:jc w:val="both"/>
        <w:rPr>
          <w:rFonts w:ascii="Arial" w:hAnsi="Arial" w:eastAsia="Calibri" w:cs="Arial"/>
          <w:sz w:val="20"/>
          <w:szCs w:val="20"/>
        </w:rPr>
      </w:pPr>
      <w:r>
        <w:rPr>
          <w:rFonts w:eastAsia="Calibri" w:cs="Arial" w:ascii="Arial" w:hAnsi="Arial"/>
          <w:sz w:val="20"/>
          <w:szCs w:val="20"/>
        </w:rPr>
        <w:t xml:space="preserve">Jeżeli w kraju, w którym Wykonawca ma siedzibę lub miejsce zamieszkania lub miejsce zamieszkania ma osoba, której dokument dotyczy, nie wydaje się dokumentów, o których mowa w §VII ust. 6 pkt 1)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 zachowaniem terminów ich wystawienia, o których mowa w §VII ust. 8 SIWZ. </w:t>
      </w:r>
    </w:p>
    <w:p>
      <w:pPr>
        <w:pStyle w:val="Normal"/>
        <w:widowControl w:val="false"/>
        <w:numPr>
          <w:ilvl w:val="0"/>
          <w:numId w:val="15"/>
        </w:numPr>
        <w:suppressAutoHyphens w:val="true"/>
        <w:spacing w:lineRule="auto" w:line="240" w:before="0" w:after="120"/>
        <w:jc w:val="both"/>
        <w:rPr>
          <w:rFonts w:ascii="Arial" w:hAnsi="Arial" w:eastAsia="Calibri" w:cs="Arial"/>
          <w:sz w:val="20"/>
          <w:szCs w:val="20"/>
        </w:rPr>
      </w:pPr>
      <w:r>
        <w:rPr>
          <w:rFonts w:eastAsia="Calibri" w:cs="Arial" w:ascii="Arial" w:hAnsi="Arial"/>
          <w:sz w:val="20"/>
          <w:szCs w:val="20"/>
        </w:rPr>
        <w:t xml:space="preserve">Wykonawca nie jest obowiązany do złożenia oświadczeń lub dokumentów potwierdzających spełnianie warunków udziału w postępowaniu i brak podstaw wykluczenia z postępowania,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2017 r. poz. 570) </w:t>
      </w:r>
    </w:p>
    <w:p>
      <w:pPr>
        <w:pStyle w:val="Normal"/>
        <w:widowControl w:val="false"/>
        <w:numPr>
          <w:ilvl w:val="0"/>
          <w:numId w:val="15"/>
        </w:numPr>
        <w:suppressAutoHyphens w:val="true"/>
        <w:spacing w:lineRule="auto" w:line="240" w:before="0" w:after="120"/>
        <w:jc w:val="both"/>
        <w:rPr>
          <w:rFonts w:ascii="Arial" w:hAnsi="Arial" w:eastAsia="Calibri" w:cs="Arial"/>
          <w:sz w:val="20"/>
          <w:szCs w:val="20"/>
        </w:rPr>
      </w:pPr>
      <w:r>
        <w:rPr>
          <w:rFonts w:eastAsia="Calibri" w:cs="Arial" w:ascii="Arial" w:hAnsi="Arial"/>
          <w:sz w:val="20"/>
          <w:szCs w:val="20"/>
        </w:rPr>
        <w:t>Jeżeli wykaz, oświadczenia lub inne złożone przez Wykonawcę dokumenty będą budzić wątpliwości Zamawiającego, może on zwrócić się bezpośrednio do właściwego podmiotu, na rzecz którego roboty budowlane były wykonywane, o dodatkowe informacje lub dokumenty w tym zakresie.</w:t>
      </w:r>
    </w:p>
    <w:p>
      <w:pPr>
        <w:pStyle w:val="Normal"/>
        <w:widowControl w:val="false"/>
        <w:numPr>
          <w:ilvl w:val="0"/>
          <w:numId w:val="15"/>
        </w:numPr>
        <w:suppressAutoHyphens w:val="true"/>
        <w:spacing w:lineRule="auto" w:line="240" w:before="0" w:after="120"/>
        <w:jc w:val="both"/>
        <w:rPr>
          <w:rFonts w:ascii="Arial" w:hAnsi="Arial" w:eastAsia="Calibri" w:cs="Arial"/>
          <w:sz w:val="20"/>
          <w:szCs w:val="20"/>
        </w:rPr>
      </w:pPr>
      <w:r>
        <w:rPr>
          <w:rFonts w:eastAsia="Calibri" w:cs="Arial" w:ascii="Arial" w:hAnsi="Arial"/>
          <w:sz w:val="20"/>
          <w:szCs w:val="20"/>
        </w:rPr>
        <w:t>Oświadczenia, o których mowa w rozporządzeniu Ministra Rozwoju z dnia 26 lipca 2016 r. w sprawie rodzajów dokumentów, jakich może żądać zamawiający od wykonawcy w postępowaniu o udzielenie zamówienia (Dz.U. z 2016 r. poz.1126) oraz w §VII ust.1, 5, 6 SIWZ dotyczące wykonawcy i innych podmiotów, na których zdolnościach lub sytuacji polega wykonawca na zasadach określonych w art. 22a Pzp oraz dotyczące podwykonawców, składane są w oryginale.</w:t>
      </w:r>
    </w:p>
    <w:p>
      <w:pPr>
        <w:pStyle w:val="Normal"/>
        <w:widowControl w:val="false"/>
        <w:numPr>
          <w:ilvl w:val="0"/>
          <w:numId w:val="15"/>
        </w:numPr>
        <w:suppressAutoHyphens w:val="true"/>
        <w:spacing w:lineRule="auto" w:line="240" w:before="0" w:after="120"/>
        <w:jc w:val="both"/>
        <w:rPr>
          <w:rFonts w:ascii="Arial" w:hAnsi="Arial" w:eastAsia="Calibri" w:cs="Arial"/>
          <w:sz w:val="20"/>
          <w:szCs w:val="20"/>
        </w:rPr>
      </w:pPr>
      <w:r>
        <w:rPr>
          <w:rFonts w:eastAsia="Calibri" w:cs="Arial" w:ascii="Arial" w:hAnsi="Arial"/>
          <w:sz w:val="20"/>
          <w:szCs w:val="20"/>
        </w:rPr>
        <w:t>Dokumenty, o których mowa w rozporządzeniu Ministra Rozwoju z dnia 26 lipca 2016 r. w sprawie rodzajów dokumentów, jakich może żądać zamawiający od wykonawcy w postępowaniu o udzielenie zamówienia (Dz. U. z 2016 r., poz. 1126) oraz w §VII ust. 6 SIWZ, inne niż oświadczenia, o których mowa w §VII ust. 1 SIWZ, składane są w oryginale lub kopii poświadczonej za zgodność z oryginałem.</w:t>
      </w:r>
    </w:p>
    <w:p>
      <w:pPr>
        <w:pStyle w:val="Normal"/>
        <w:widowControl w:val="false"/>
        <w:numPr>
          <w:ilvl w:val="0"/>
          <w:numId w:val="15"/>
        </w:numPr>
        <w:suppressAutoHyphens w:val="true"/>
        <w:spacing w:lineRule="auto" w:line="240" w:before="0" w:after="120"/>
        <w:jc w:val="both"/>
        <w:rPr>
          <w:rFonts w:ascii="Arial" w:hAnsi="Arial" w:eastAsia="Calibri" w:cs="Arial"/>
          <w:sz w:val="20"/>
          <w:szCs w:val="20"/>
        </w:rPr>
      </w:pPr>
      <w:r>
        <w:rPr>
          <w:rFonts w:eastAsia="Calibri" w:cs="Arial" w:ascii="Arial" w:hAnsi="Arial"/>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pPr>
        <w:pStyle w:val="Normal"/>
        <w:widowControl w:val="false"/>
        <w:numPr>
          <w:ilvl w:val="0"/>
          <w:numId w:val="15"/>
        </w:numPr>
        <w:suppressAutoHyphens w:val="true"/>
        <w:spacing w:lineRule="auto" w:line="240" w:before="0" w:after="120"/>
        <w:jc w:val="both"/>
        <w:rPr>
          <w:rFonts w:ascii="Arial" w:hAnsi="Arial" w:eastAsia="Calibri" w:cs="Arial"/>
          <w:sz w:val="20"/>
          <w:szCs w:val="20"/>
        </w:rPr>
      </w:pPr>
      <w:r>
        <w:rPr>
          <w:rFonts w:eastAsia="Calibri" w:cs="Arial" w:ascii="Arial" w:hAnsi="Arial"/>
          <w:sz w:val="20"/>
          <w:szCs w:val="20"/>
        </w:rPr>
        <w:t>W zakresie nieuregulowanym SIWZ do dokumentów i oświadczeń, zastosowanie mają przepisy rozporządzenia Ministra Rozwoju z dnia 26 lipca 2016 r. w sprawie rodzajów dokumentów, jakich może żądać zamawiający od wykonawcy w postępowaniu o udzielenie zamówienia (Dz. U. z 2016 r., poz. 1126), o którym mowa powyżej.</w:t>
      </w:r>
    </w:p>
    <w:p>
      <w:pPr>
        <w:pStyle w:val="Normal"/>
        <w:widowControl w:val="false"/>
        <w:numPr>
          <w:ilvl w:val="0"/>
          <w:numId w:val="15"/>
        </w:numPr>
        <w:suppressAutoHyphens w:val="true"/>
        <w:spacing w:lineRule="auto" w:line="240" w:before="0" w:after="120"/>
        <w:jc w:val="both"/>
        <w:rPr>
          <w:rFonts w:ascii="Arial" w:hAnsi="Arial" w:eastAsia="Calibri" w:cs="Arial"/>
          <w:sz w:val="20"/>
          <w:szCs w:val="20"/>
        </w:rPr>
      </w:pPr>
      <w:r>
        <w:rPr>
          <w:rFonts w:eastAsia="Calibri" w:cs="Arial" w:ascii="Arial" w:hAnsi="Arial"/>
          <w:sz w:val="20"/>
          <w:szCs w:val="20"/>
        </w:rPr>
        <w:t>W przypadku Wykonawców występujących wspólnie oświadczenie, o którym mowa w §VII ust. 5 składne jest przez każdego z Wykonawców występujących wspólnie we własnym imieniu.</w:t>
      </w:r>
    </w:p>
    <w:p>
      <w:pPr>
        <w:pStyle w:val="Normal"/>
        <w:widowControl w:val="false"/>
        <w:numPr>
          <w:ilvl w:val="0"/>
          <w:numId w:val="15"/>
        </w:numPr>
        <w:suppressAutoHyphens w:val="true"/>
        <w:spacing w:lineRule="auto" w:line="240" w:before="0" w:after="120"/>
        <w:jc w:val="both"/>
        <w:rPr>
          <w:rFonts w:ascii="Arial" w:hAnsi="Arial" w:eastAsia="Calibri" w:cs="Arial"/>
          <w:sz w:val="20"/>
          <w:szCs w:val="20"/>
        </w:rPr>
      </w:pPr>
      <w:r>
        <w:rPr>
          <w:rFonts w:eastAsia="Calibri" w:cs="Arial" w:ascii="Arial" w:hAnsi="Arial"/>
          <w:sz w:val="20"/>
          <w:szCs w:val="20"/>
        </w:rPr>
        <w:t>W przypadku Wykonawców działających w formie spółki cywilnej oświadczenie, o którym mowa w §VII ust. 1 i ust. 5 składne jest przez każdego wspólnika spółki cywilnej oddzielnie we własnym imieniu (osoby prowadzącej działalność gospodarczą pod nazwą określoną w centralnej ewidencji i informacji o działalności gospodarczej - „Firma przedsiębiorcy”).</w:t>
      </w:r>
    </w:p>
    <w:p>
      <w:pPr>
        <w:pStyle w:val="Normal"/>
        <w:widowControl w:val="false"/>
        <w:numPr>
          <w:ilvl w:val="0"/>
          <w:numId w:val="15"/>
        </w:numPr>
        <w:suppressAutoHyphens w:val="true"/>
        <w:spacing w:lineRule="auto" w:line="240" w:before="0" w:after="120"/>
        <w:jc w:val="both"/>
        <w:rPr>
          <w:rFonts w:ascii="Arial" w:hAnsi="Arial" w:eastAsia="Calibri" w:cs="Arial"/>
          <w:sz w:val="20"/>
          <w:szCs w:val="20"/>
        </w:rPr>
      </w:pPr>
      <w:r>
        <w:rPr>
          <w:rFonts w:eastAsia="Calibri" w:cs="Arial" w:ascii="Arial" w:hAnsi="Arial"/>
          <w:sz w:val="20"/>
          <w:szCs w:val="20"/>
        </w:rPr>
        <w:t>W przypadku Wykonawców występujących wspólnie, na wezwanie Zamawiającego, o którym mowa w § VII ust. 6 SIWZ, każdy z Wykonawców występujących wspólnie dokumenty i oświadczenia, dotyczące własnej firmy wykazania braku podstaw do wykluczenia z postępowania, o których mowa w § VII ust. 6 pkt 1) SIWZ- składa każdy z Wykonawców składających ofertę wspólną w imieniu swojej firmy</w:t>
      </w:r>
      <w:r>
        <w:rPr>
          <w:rFonts w:eastAsia="Calibri" w:cs="Arial" w:ascii="Arial" w:hAnsi="Arial"/>
          <w:sz w:val="20"/>
          <w:szCs w:val="20"/>
          <w:lang w:val="pl-PL"/>
        </w:rPr>
        <w:t>.</w:t>
      </w:r>
    </w:p>
    <w:p>
      <w:pPr>
        <w:pStyle w:val="Normal"/>
        <w:widowControl w:val="false"/>
        <w:numPr>
          <w:ilvl w:val="0"/>
          <w:numId w:val="15"/>
        </w:numPr>
        <w:suppressAutoHyphens w:val="true"/>
        <w:spacing w:lineRule="auto" w:line="240" w:before="0" w:after="120"/>
        <w:jc w:val="both"/>
        <w:rPr>
          <w:rFonts w:ascii="Arial" w:hAnsi="Arial" w:eastAsia="Calibri" w:cs="Arial"/>
          <w:sz w:val="20"/>
          <w:szCs w:val="20"/>
        </w:rPr>
      </w:pPr>
      <w:r>
        <w:rPr>
          <w:rFonts w:eastAsia="Calibri" w:cs="Arial" w:ascii="Arial" w:hAnsi="Arial"/>
          <w:sz w:val="20"/>
          <w:szCs w:val="20"/>
        </w:rPr>
        <w:t>W przypadku spółki cywilnej, na wezwanie Zamawiającego, o którym mowa w § VII ust. 6 SIWZ, każdy ze wspólników spółki cywilnej składa oddzielnie we własnym imieniu następujące dokumenty i oświadczenia, o których mowa w § VII ust. 6 pkt 1) SIWZ.</w:t>
      </w:r>
    </w:p>
    <w:p>
      <w:pPr>
        <w:pStyle w:val="Normal"/>
        <w:widowControl w:val="false"/>
        <w:numPr>
          <w:ilvl w:val="0"/>
          <w:numId w:val="15"/>
        </w:numPr>
        <w:suppressAutoHyphens w:val="true"/>
        <w:spacing w:lineRule="auto" w:line="240" w:before="0" w:after="120"/>
        <w:jc w:val="both"/>
        <w:rPr>
          <w:rFonts w:ascii="Arial" w:hAnsi="Arial" w:eastAsia="Calibri" w:cs="Arial"/>
          <w:sz w:val="20"/>
          <w:szCs w:val="20"/>
        </w:rPr>
      </w:pPr>
      <w:r>
        <w:rPr>
          <w:rFonts w:eastAsia="Calibri" w:cs="Arial" w:ascii="Arial" w:hAnsi="Arial"/>
          <w:sz w:val="20"/>
          <w:szCs w:val="20"/>
        </w:rPr>
        <w:t>Jeżeli Wykonawca nie złoży oświadczenia, o którym mowa w § VII ust. 1 niniejszej SIWZ, oświadczeń lub dokumentów potwierdzających okoliczności, o których mowa w art. 25 ust. 1 ustawy PZp,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pPr>
        <w:pStyle w:val="Normal"/>
        <w:widowControl w:val="false"/>
        <w:numPr>
          <w:ilvl w:val="0"/>
          <w:numId w:val="15"/>
        </w:numPr>
        <w:suppressAutoHyphens w:val="true"/>
        <w:spacing w:lineRule="auto" w:line="240" w:before="0" w:after="120"/>
        <w:jc w:val="both"/>
        <w:rPr/>
      </w:pPr>
      <w:r>
        <w:rPr>
          <w:rFonts w:eastAsia="Calibri" w:cs="Arial" w:ascii="Arial" w:hAnsi="Arial"/>
          <w:sz w:val="20"/>
          <w:szCs w:val="20"/>
        </w:rPr>
        <w:t xml:space="preserve">Zgodnie z art. 26 ust. 6 ustawy Pzp - Wykonawca nie jest obowiązany do złożenia oświadczeń lub dokumentów potwierdzających spełnianie warunków udziału w postępowaniu, brak podstaw wykluczenia w zakresie, o których mowa w § VII ust.6 pkt 1), jeżeli Zamawiający posiada oświadczenia lub dokumenty dotyczące tego Wykonawcy lub może je uzyskać za pomocą bezpłatnych i ogólnodostępnych baz danych, w szczególności rejestrów publicznych w rozumieniu </w:t>
      </w:r>
      <w:r>
        <w:fldChar w:fldCharType="begin"/>
      </w:r>
      <w:r>
        <w:instrText> HYPERLINK "https://sip.lex.pl/" \l "/dokument/17181936"</w:instrText>
      </w:r>
      <w:r>
        <w:fldChar w:fldCharType="separate"/>
      </w:r>
      <w:r>
        <w:rPr>
          <w:rStyle w:val="Czeinternetowe"/>
          <w:rFonts w:eastAsia="Calibri" w:cs="Arial" w:ascii="Arial" w:hAnsi="Arial"/>
          <w:sz w:val="20"/>
          <w:szCs w:val="20"/>
        </w:rPr>
        <w:t>ustawy</w:t>
      </w:r>
      <w:r>
        <w:fldChar w:fldCharType="end"/>
      </w:r>
      <w:r>
        <w:rPr>
          <w:rFonts w:eastAsia="Calibri" w:cs="Arial" w:ascii="Arial" w:hAnsi="Arial"/>
          <w:sz w:val="20"/>
          <w:szCs w:val="20"/>
        </w:rPr>
        <w:t xml:space="preserve"> z dnia 17 lutego 2005 r. o informatyzacji działalności podmiotów realizujących zadania publiczne (Dz. U. z 2017 r. poz. 570). W takim przypadku Wykonawca wskazuje, które dokumenty lub oświadczenia są w posiadaniu Zamawiającego lub wskazuje bezpłatnych i ogólnodostępnych baz danych, w które znajdują się te oświadczenia lub dokumenty.</w:t>
      </w:r>
    </w:p>
    <w:p>
      <w:pPr>
        <w:pStyle w:val="Normal"/>
        <w:widowControl w:val="false"/>
        <w:numPr>
          <w:ilvl w:val="0"/>
          <w:numId w:val="15"/>
        </w:numPr>
        <w:suppressAutoHyphens w:val="true"/>
        <w:spacing w:lineRule="auto" w:line="240" w:before="0" w:after="120"/>
        <w:jc w:val="both"/>
        <w:rPr>
          <w:rFonts w:ascii="Arial" w:hAnsi="Arial" w:eastAsia="Calibri" w:cs="Arial"/>
          <w:sz w:val="20"/>
          <w:szCs w:val="20"/>
        </w:rPr>
      </w:pPr>
      <w:r>
        <w:rPr>
          <w:rFonts w:eastAsia="Calibri" w:cs="Arial" w:ascii="Arial" w:hAnsi="Arial"/>
          <w:sz w:val="20"/>
          <w:szCs w:val="20"/>
        </w:rPr>
        <w:t xml:space="preserve">Zamawiający informuje, że nie żąda od Wykonawcy przedstawienia dokumentów, o których mowa w § VII ust. 6 pkt 1) SIWZ dotyczących podwykonawcy, któremu zamierza powierzyć wykonanie części zamówienia, a który nie jest podmiotem na którego zdolnościach lub sytuacji Wykonawca polega na zasadach określonych w art. 22a ustawy Pzp. </w:t>
      </w:r>
    </w:p>
    <w:p>
      <w:pPr>
        <w:pStyle w:val="Normal"/>
        <w:widowControl w:val="false"/>
        <w:numPr>
          <w:ilvl w:val="0"/>
          <w:numId w:val="15"/>
        </w:numPr>
        <w:suppressAutoHyphens w:val="true"/>
        <w:spacing w:lineRule="auto" w:line="240" w:before="0" w:after="120"/>
        <w:jc w:val="both"/>
        <w:rPr>
          <w:rFonts w:ascii="Arial" w:hAnsi="Arial" w:eastAsia="Calibri" w:cs="Arial"/>
          <w:sz w:val="20"/>
          <w:szCs w:val="20"/>
        </w:rPr>
      </w:pPr>
      <w:r>
        <w:rPr>
          <w:rFonts w:eastAsia="Calibri" w:cs="Arial" w:ascii="Arial" w:hAnsi="Arial"/>
          <w:sz w:val="20"/>
          <w:szCs w:val="20"/>
        </w:rPr>
        <w:t xml:space="preserve">Jeżeli powierzenie podwykonawcy wykonania części zamówienia na usługi nastąpi w trakcie jego realizacji, Wykonawca na żądanie Zamawiającego przedstawi oświadczenie, o którym mowa w § VII ust. 1 lub oświadczenia lub dokumenty potwierdzające brak podstaw do wykluczenia wobec tego podwykonawcy. </w:t>
      </w:r>
    </w:p>
    <w:p>
      <w:pPr>
        <w:pStyle w:val="Zaltext"/>
        <w:spacing w:lineRule="auto" w:line="240" w:before="0" w:after="0"/>
        <w:ind w:left="0" w:right="57" w:hanging="0"/>
        <w:rPr>
          <w:rFonts w:ascii="Arial" w:hAnsi="Arial" w:cs="Arial"/>
          <w:sz w:val="20"/>
          <w:szCs w:val="20"/>
        </w:rPr>
      </w:pPr>
      <w:r>
        <w:rPr>
          <w:rFonts w:cs="Arial" w:ascii="Arial" w:hAnsi="Arial"/>
          <w:sz w:val="20"/>
          <w:szCs w:val="20"/>
        </w:rPr>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t>VIII. Informacje o sposobie porozumiewania się zamawiającego z wykonawcami oraz przekazywania oświadczeń lub dokumentów, jeżeli zamawiający, w sytuacjach określonych w art. 10c-10e, przewiduje inny sposób porozumiewania się niż przy użyciu środków komunikacji elektronicznej, a także wskazanie osób uprawnionych do porozumiewania się z wykonawcami</w:t>
      </w:r>
    </w:p>
    <w:p>
      <w:pPr>
        <w:pStyle w:val="Normal"/>
        <w:widowControl w:val="false"/>
        <w:numPr>
          <w:ilvl w:val="0"/>
          <w:numId w:val="16"/>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Znak Postępowania: RP.271.2.2017.U. W korespondencji kierowanej do Zamawiającego należy posługiwać się tym znakiem.</w:t>
      </w:r>
    </w:p>
    <w:p>
      <w:pPr>
        <w:pStyle w:val="Normal"/>
        <w:widowControl w:val="false"/>
        <w:numPr>
          <w:ilvl w:val="0"/>
          <w:numId w:val="16"/>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 xml:space="preserve">W postępowaniu komunikacja (wszelkie zawiadomienia, oświadczenia, wnioski oraz informacje) między Zamawiającym a Wykonawcami odbywa się zgodnie z wyborem Zamawiającego za pośrednictwem operatora pocztowego w rozumieniu ustawy z dnia 23 listopada 2012 r. - Prawo pocztowe (t.j. Dz. U. z 2017 r. poz. 1481), osobiście, za pośrednictwem posłańca, faksu lub przy użyciu środków komunikacji elektronicznej w rozumieniu ustawy z dnia 18 lipca 2002 r. o świadczeniu usług drogą elektroniczną (t. j. Dz. U. z 2017 r. poz.1219), za wyjątkiem oferty, umowy oraz oświadczeń i dokumentów wymienionych w §VII niniejszej SIWZ (również w przypadku ich złożenia w wyniku wezwania o którym mowa w art. 26 ust. 3 ustawy PZP) dla których Prawodawca przewidział wyłącznie formę pisemną. </w:t>
      </w:r>
    </w:p>
    <w:p>
      <w:pPr>
        <w:pStyle w:val="Normal"/>
        <w:widowControl w:val="false"/>
        <w:numPr>
          <w:ilvl w:val="0"/>
          <w:numId w:val="16"/>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Zawiadomienia, oświadczenia, wnioski oraz informacje przekazywane przez Wykonawcę pisemnie winny być składane na adres: Gmina Jedwabno, ul. Warmińska 2, 12-122 Jedwabno</w:t>
      </w:r>
    </w:p>
    <w:p>
      <w:pPr>
        <w:pStyle w:val="Normal"/>
        <w:widowControl w:val="false"/>
        <w:numPr>
          <w:ilvl w:val="0"/>
          <w:numId w:val="16"/>
        </w:numPr>
        <w:suppressAutoHyphens w:val="true"/>
        <w:spacing w:lineRule="auto" w:line="240" w:before="0" w:after="120"/>
        <w:jc w:val="both"/>
        <w:rPr/>
      </w:pPr>
      <w:r>
        <w:rPr>
          <w:rFonts w:eastAsia="Lucida Sans Unicode" w:cs="Arial" w:ascii="Arial" w:hAnsi="Arial"/>
          <w:color w:val="00000A"/>
          <w:sz w:val="20"/>
          <w:szCs w:val="20"/>
          <w:lang w:eastAsia="ar-SA"/>
        </w:rPr>
        <w:t xml:space="preserve">Zawiadomienia, oświadczenia, wnioski oraz informacje przekazywane przez Wykonawcę drogą elektroniczną winny być kierowane na adres: </w:t>
      </w:r>
      <w:hyperlink r:id="rId4">
        <w:r>
          <w:rPr>
            <w:rStyle w:val="Czeinternetowe"/>
            <w:rFonts w:eastAsia="Lucida Sans Unicode" w:cs="Arial" w:ascii="Arial" w:hAnsi="Arial"/>
            <w:color w:val="00000A"/>
            <w:sz w:val="20"/>
            <w:szCs w:val="20"/>
            <w:lang w:eastAsia="ar-SA"/>
          </w:rPr>
          <w:t>ug@jedwabno.pl</w:t>
        </w:r>
      </w:hyperlink>
      <w:r>
        <w:rPr>
          <w:rFonts w:eastAsia="Lucida Sans Unicode" w:cs="Arial" w:ascii="Arial" w:hAnsi="Arial"/>
          <w:color w:val="00000A"/>
          <w:sz w:val="20"/>
          <w:szCs w:val="20"/>
          <w:lang w:eastAsia="ar-SA"/>
        </w:rPr>
        <w:t>, a faksem na nr 89 6213094.</w:t>
      </w:r>
    </w:p>
    <w:p>
      <w:pPr>
        <w:pStyle w:val="Normal"/>
        <w:widowControl w:val="false"/>
        <w:numPr>
          <w:ilvl w:val="0"/>
          <w:numId w:val="16"/>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Wykonawca może zwrócić się do Zamawiającego o wyjaśnienie specyfikacji istotnych warunków zamówienia. Zamawiający jest zobowiązany niezwłocznie udzielić wyjaśnień, nie później niż 2 dni przed upływem terminu składania ofert (zgodnie, z art. 38 ust.1 pkt 3) ustawy Pzp), pod warunkiem, że wniosek o wyjaśnienie treści specyfikacji wpłynął do zamawiającego nie później niż do końca dnia, w którym upływa połowa wyznaczonego terminu składania ofert. Jeżeli wniosek o wyjaśnienie wpłynie do Zamawiającego po upływie tego terminu lub dotyczy udzielonych wyjaśnień Zamawiający może udzielić wyjaśnień lub pozostawić wniosek bez rozpatrywania. Zamawiający informuje, że nie będzie udzielał żadnych ustnych i telefonicznych informacji, wyjaśnień, czy odpowiedzi na kierowane do Zamawiającego zapytania w celu zachowania zasady pisemności postępowania i równego traktowania wykonawców.</w:t>
      </w:r>
    </w:p>
    <w:p>
      <w:pPr>
        <w:pStyle w:val="Normal"/>
        <w:widowControl w:val="false"/>
        <w:numPr>
          <w:ilvl w:val="0"/>
          <w:numId w:val="16"/>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Jeżeli Zamawiający przedłuży termin składania ofert, pozostaje on bez wpływu na bieg terminu składania wniosków, zapytań do SIWZ (art. 38 ust. 1b ustawy Pzp).</w:t>
      </w:r>
    </w:p>
    <w:p>
      <w:pPr>
        <w:pStyle w:val="Normal"/>
        <w:widowControl w:val="false"/>
        <w:numPr>
          <w:ilvl w:val="0"/>
          <w:numId w:val="16"/>
        </w:numPr>
        <w:suppressAutoHyphens w:val="true"/>
        <w:spacing w:lineRule="auto" w:line="240" w:before="0" w:after="120"/>
        <w:jc w:val="both"/>
        <w:rPr/>
      </w:pPr>
      <w:r>
        <w:rPr>
          <w:rFonts w:eastAsia="Lucida Sans Unicode" w:cs="Arial" w:ascii="Arial" w:hAnsi="Arial"/>
          <w:color w:val="00000A"/>
          <w:sz w:val="20"/>
          <w:szCs w:val="20"/>
          <w:lang w:eastAsia="ar-SA"/>
        </w:rPr>
        <w:t xml:space="preserve">Zamawiający prześle treść pytania i wyjaśnień wszystkim Wykonawcom, którym doręczono specyfikację istotnych warunków zamówienia bez podawania źródła pytania oraz umieści treść odpowiedzi na stronie Zamawiającego </w:t>
      </w:r>
      <w:hyperlink r:id="rId5">
        <w:r>
          <w:rPr>
            <w:rStyle w:val="Czeinternetowe"/>
            <w:rFonts w:eastAsia="Lucida Sans Unicode" w:cs="Arial" w:ascii="Arial" w:hAnsi="Arial"/>
            <w:color w:val="00000A"/>
            <w:sz w:val="20"/>
            <w:szCs w:val="20"/>
            <w:lang w:eastAsia="ar-SA"/>
          </w:rPr>
          <w:t>http://bip.jedwabno.pl</w:t>
        </w:r>
      </w:hyperlink>
      <w:r>
        <w:rPr>
          <w:rFonts w:eastAsia="Lucida Sans Unicode" w:cs="Arial" w:ascii="Arial" w:hAnsi="Arial"/>
          <w:color w:val="00000A"/>
          <w:sz w:val="20"/>
          <w:szCs w:val="20"/>
          <w:lang w:eastAsia="ar-SA"/>
        </w:rPr>
        <w:t xml:space="preserve"> </w:t>
      </w:r>
    </w:p>
    <w:p>
      <w:pPr>
        <w:pStyle w:val="Normal"/>
        <w:widowControl w:val="false"/>
        <w:numPr>
          <w:ilvl w:val="0"/>
          <w:numId w:val="16"/>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W przypadku rozbieżności pomiędzy treścią niniejszej SIWZ a treścią udzielonych odpowiedzi, jako obowiązującą należy przyjąć treść pisma zawierającego późniejsze oświadczenie Zamawiającego.</w:t>
      </w:r>
    </w:p>
    <w:p>
      <w:pPr>
        <w:pStyle w:val="Normal"/>
        <w:widowControl w:val="false"/>
        <w:numPr>
          <w:ilvl w:val="0"/>
          <w:numId w:val="16"/>
        </w:numPr>
        <w:suppressAutoHyphens w:val="true"/>
        <w:spacing w:lineRule="auto" w:line="240" w:before="0" w:after="120"/>
        <w:jc w:val="both"/>
        <w:rPr/>
      </w:pPr>
      <w:r>
        <w:rPr>
          <w:rFonts w:eastAsia="Lucida Sans Unicode" w:cs="Arial" w:ascii="Arial" w:hAnsi="Arial"/>
          <w:color w:val="00000A"/>
          <w:sz w:val="20"/>
          <w:szCs w:val="20"/>
          <w:lang w:eastAsia="ar-SA"/>
        </w:rPr>
        <w:t xml:space="preserve">W uzasadnionych przypadkach Zamawiający może przed upływem terminu składnia ofert zmienić treść niniejszej SIWZ. Dokonaną zmianę treści SIWZ Zamawiający udostępni na stronie internetowej </w:t>
      </w:r>
      <w:hyperlink r:id="rId6">
        <w:r>
          <w:rPr>
            <w:rStyle w:val="Czeinternetowe"/>
            <w:rFonts w:eastAsia="Lucida Sans Unicode" w:cs="Arial" w:ascii="Arial" w:hAnsi="Arial"/>
            <w:color w:val="00000A"/>
            <w:sz w:val="20"/>
            <w:szCs w:val="20"/>
            <w:lang w:eastAsia="ar-SA"/>
          </w:rPr>
          <w:t>http://bip.jedwabno.pl</w:t>
        </w:r>
      </w:hyperlink>
      <w:r>
        <w:rPr>
          <w:rFonts w:eastAsia="Lucida Sans Unicode" w:cs="Arial" w:ascii="Arial" w:hAnsi="Arial"/>
          <w:color w:val="00000A"/>
          <w:sz w:val="20"/>
          <w:szCs w:val="20"/>
          <w:lang w:eastAsia="ar-SA"/>
        </w:rPr>
        <w:t xml:space="preserve"> </w:t>
      </w:r>
    </w:p>
    <w:p>
      <w:pPr>
        <w:pStyle w:val="Normal"/>
        <w:widowControl w:val="false"/>
        <w:numPr>
          <w:ilvl w:val="0"/>
          <w:numId w:val="16"/>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Zamawiający przedłuży termin składania ofert, jeżeli w wyniku zmiany treści specyfikacji istotnych warunków zamówienia niezbędny jest dodatkowy czas na wprowadzenie zmian w ofertach. O przedłużeniu terminu składania ofert Zamawiający niezwłocznie zawiadomi wszystkich Wykonawców, którym przekazano specyfikację istotnych warunków zamówienia. Specyfikacja jest udostępniana na stronie internetowej. Zamawiający zamieści tę informację na tej stronie.</w:t>
      </w:r>
    </w:p>
    <w:p>
      <w:pPr>
        <w:pStyle w:val="Normal"/>
        <w:widowControl w:val="false"/>
        <w:numPr>
          <w:ilvl w:val="0"/>
          <w:numId w:val="16"/>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Osobami upoważnionymi do bezpośredniego kontaktowania się z Wykonawcami są:</w:t>
      </w:r>
    </w:p>
    <w:p>
      <w:pPr>
        <w:pStyle w:val="Normal"/>
        <w:widowControl w:val="false"/>
        <w:numPr>
          <w:ilvl w:val="0"/>
          <w:numId w:val="16"/>
        </w:numPr>
        <w:suppressAutoHyphens w:val="true"/>
        <w:spacing w:lineRule="auto" w:line="240" w:before="0" w:after="120"/>
        <w:jc w:val="both"/>
        <w:rPr/>
      </w:pPr>
      <w:r>
        <w:rPr>
          <w:rFonts w:eastAsia="Lucida Sans Unicode" w:cs="Arial" w:ascii="Arial" w:hAnsi="Arial"/>
          <w:color w:val="00000A"/>
          <w:sz w:val="20"/>
          <w:szCs w:val="20"/>
          <w:lang w:eastAsia="ar-SA"/>
        </w:rPr>
        <w:t xml:space="preserve">Izabela Zapadka - w zakresie przedmiotu zamówienia, w zakresie procedury prawa zamówień publicznych, fax. 89/6213094, email: </w:t>
      </w:r>
      <w:hyperlink r:id="rId7">
        <w:r>
          <w:rPr>
            <w:rStyle w:val="Czeinternetowe"/>
            <w:rFonts w:eastAsia="Lucida Sans Unicode" w:cs="Arial" w:ascii="Arial" w:hAnsi="Arial"/>
            <w:color w:val="00000A"/>
            <w:sz w:val="20"/>
            <w:szCs w:val="20"/>
            <w:lang w:eastAsia="ar-SA"/>
          </w:rPr>
          <w:t>ug@jedwabno.pl</w:t>
        </w:r>
      </w:hyperlink>
      <w:r>
        <w:rPr>
          <w:rFonts w:eastAsia="Lucida Sans Unicode" w:cs="Arial" w:ascii="Arial" w:hAnsi="Arial"/>
          <w:color w:val="00000A"/>
          <w:sz w:val="20"/>
          <w:szCs w:val="20"/>
          <w:lang w:eastAsia="ar-SA"/>
        </w:rPr>
        <w:t xml:space="preserve"> </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t>IX. Wymagania dotyczące wadium</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Zamawiający nie wymaga wniesienia wadium.</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 xml:space="preserve"> </w:t>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t>X. Termin związania ofertą</w:t>
      </w:r>
    </w:p>
    <w:p>
      <w:pPr>
        <w:pStyle w:val="Normal"/>
        <w:widowControl w:val="false"/>
        <w:numPr>
          <w:ilvl w:val="0"/>
          <w:numId w:val="17"/>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 xml:space="preserve">Zgodnie z art. 85 ust. 1 pkt 1) ustawy Pzp Wykonawca związany jest ofertą </w:t>
      </w:r>
      <w:r>
        <w:rPr>
          <w:rFonts w:eastAsia="Lucida Sans Unicode" w:cs="Arial" w:ascii="Arial" w:hAnsi="Arial"/>
          <w:bCs/>
          <w:color w:val="00000A"/>
          <w:sz w:val="20"/>
          <w:szCs w:val="20"/>
          <w:lang w:eastAsia="ar-SA"/>
        </w:rPr>
        <w:t>30 dni</w:t>
      </w:r>
      <w:r>
        <w:rPr>
          <w:rFonts w:eastAsia="Lucida Sans Unicode" w:cs="Arial" w:ascii="Arial" w:hAnsi="Arial"/>
          <w:color w:val="00000A"/>
          <w:sz w:val="20"/>
          <w:szCs w:val="20"/>
          <w:lang w:eastAsia="ar-SA"/>
        </w:rPr>
        <w:t xml:space="preserve"> od daty upływu terminu składnia ofert.</w:t>
      </w:r>
    </w:p>
    <w:p>
      <w:pPr>
        <w:pStyle w:val="Normal"/>
        <w:widowControl w:val="false"/>
        <w:numPr>
          <w:ilvl w:val="0"/>
          <w:numId w:val="17"/>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color w:val="00000A"/>
          <w:sz w:val="20"/>
          <w:szCs w:val="20"/>
          <w:lang w:eastAsia="ar-SA"/>
        </w:rPr>
        <w:t>Wykonawca samodzielnie lub na wniosek zamawiającego może przedłużyć termin związania ofertą, z tym, że zamawiający może tylko raz, co najmniej na 3 dni przed upływem terminu związania ofertą, zwrócić się do wykonawców o wyrażenie zgodny na przedłużenie tego terminu o oznaczony okres, nie dłuższy niż 60 dni.</w:t>
      </w:r>
    </w:p>
    <w:p>
      <w:pPr>
        <w:pStyle w:val="Normal"/>
        <w:widowControl w:val="false"/>
        <w:numPr>
          <w:ilvl w:val="0"/>
          <w:numId w:val="17"/>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Bieg terminu związania ofertą rozpoczyna się wraz z upływem terminu składania ofert.</w:t>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t>XI. Opis sposobu przygotowywania ofert</w:t>
      </w:r>
    </w:p>
    <w:p>
      <w:pPr>
        <w:pStyle w:val="Normal"/>
        <w:widowControl w:val="false"/>
        <w:numPr>
          <w:ilvl w:val="0"/>
          <w:numId w:val="18"/>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Oferta musi zawierać następujące oświadczenia i dokumenty:</w:t>
      </w:r>
    </w:p>
    <w:p>
      <w:pPr>
        <w:pStyle w:val="Normal"/>
        <w:widowControl w:val="false"/>
        <w:numPr>
          <w:ilvl w:val="0"/>
          <w:numId w:val="19"/>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Wypełniony formularz ofertowy sporządzony z wykorzystaniem wzoru stanowiącego Załącznik nr 1 do SIWZ,</w:t>
      </w:r>
    </w:p>
    <w:p>
      <w:pPr>
        <w:pStyle w:val="Normal"/>
        <w:widowControl w:val="false"/>
        <w:numPr>
          <w:ilvl w:val="0"/>
          <w:numId w:val="19"/>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 xml:space="preserve">Oświadczenie o spełnianiu warunków udziału w postępowaniu oraz o braku podstaw do wykluczenia zgodnie z wzorem stanowiącym Załącznik nr 2 do SIWZ, </w:t>
      </w:r>
    </w:p>
    <w:p>
      <w:pPr>
        <w:pStyle w:val="Normal"/>
        <w:widowControl w:val="false"/>
        <w:numPr>
          <w:ilvl w:val="0"/>
          <w:numId w:val="19"/>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Pisemne zobowiązania lub inne dokumenty w przypadku gdy, Wykonawca w celu potwierdzenia spełniania warunków udziału w postępowaniu, w stosownych sytuacjach oraz w odniesieniu do konkretnego zamówienia, lub jego części polega na zdolnościach technicznych lub zawodowych lub sytuacji finansowej lub ekonomicznej innych podmiotów niezależnie od charakteru prawnego łączących go z nim stosunków prawnych.</w:t>
      </w:r>
    </w:p>
    <w:p>
      <w:pPr>
        <w:pStyle w:val="Normal"/>
        <w:widowControl w:val="false"/>
        <w:numPr>
          <w:ilvl w:val="0"/>
          <w:numId w:val="19"/>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Pełnomocnictwo w przypadku ustanowienia przez Wykonawcę pełnomocnika, oryginał udzielonego pełnomocnictwa lub notarialnie potwierdzoną jego kopię. Z treści pełnomocnictwa musi jednoznacznie wynikać zakres umocowania do czynności związanych z postępowaniem o udzielenie zamówienia publicznego, w szczególności do podpisania i złożenia oferty.</w:t>
      </w:r>
    </w:p>
    <w:p>
      <w:pPr>
        <w:pStyle w:val="Normal"/>
        <w:widowControl w:val="false"/>
        <w:numPr>
          <w:ilvl w:val="0"/>
          <w:numId w:val="19"/>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W przypadku wspólnego ubiegania się o udzielenie zamówienia przez kilku wykonawców- podpisane przez wszystkie podmioty wspólnie ubiegające się o udzielenie zamówienia, pełnomocnictwo złożone w formie oryginału lub notarialnie potwierdzonej kopii.</w:t>
      </w:r>
    </w:p>
    <w:p>
      <w:pPr>
        <w:pStyle w:val="Normal"/>
        <w:widowControl w:val="false"/>
        <w:numPr>
          <w:ilvl w:val="0"/>
          <w:numId w:val="18"/>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Oferta musi być sporządzona w języku polskim, na maszynie do pisania, komputerze lub inną trwałą i czytelną techniką.</w:t>
      </w:r>
    </w:p>
    <w:p>
      <w:pPr>
        <w:pStyle w:val="Normal"/>
        <w:widowControl w:val="false"/>
        <w:numPr>
          <w:ilvl w:val="0"/>
          <w:numId w:val="18"/>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Oferta musi być podpisana przez osobę (osoby) reprezentującą wykonawcę, zgodnie z zasadami reprezentacji wskazanymi we właściwym rejestrze lub osobę (osoby) upoważnioną do reprezentowania Wykonawcy na zewnątrz i zaciągania zobowiązań w wysokości odpowiadającej cenie oferty. Jeżeli osoba/osoby podpisująca ofertę działa na podstawie pełnomocnictwa, to pełnomocnictwo to musi w swej treści jednoznacznie wskazywać uprawnienie do podpisania oferty. Pełnomocnictwo to musi zostać dołączone do oferty i musi być złożone w oryginale lub kopii potwierdzonej notarialnie. Ewentualne poprawki (w szczególności każde przerobienie, przekreślenie, uzupełnienie, nadpisanie, przesłonięcie korektorem etc.) w tekście oferty muszą być naniesione w czytelny sposób i parafowane przez Wykonawcę. Wszelkie poprawki lub zmiany w tekście oferty muszą być opisane i parafowane własnoręcznie przez osobę upoważnioną do reprezentowania Wykonawcy. Podpisy wykonawcy na oświadczeniach i dokumentach muszą być złożone w sposób pozwalający zidentyfikować osobę podpisującą. Zaleca się opatrzenie podpisu pieczątką z imieniem i nazwiskiem osoby podpisującej.</w:t>
      </w:r>
    </w:p>
    <w:p>
      <w:pPr>
        <w:pStyle w:val="Normal"/>
        <w:widowControl w:val="false"/>
        <w:numPr>
          <w:ilvl w:val="0"/>
          <w:numId w:val="18"/>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Wykonawcy zobowiązani są zapoznać się dokładnie z informacjami zawartymi w SIWZ i przygotować ofertę zgodnie z wymaganiami określonymi w tym dokumencie. Treść oferty musi być zgodna z treścią SIWZ.</w:t>
      </w:r>
    </w:p>
    <w:p>
      <w:pPr>
        <w:pStyle w:val="Normal"/>
        <w:widowControl w:val="false"/>
        <w:numPr>
          <w:ilvl w:val="0"/>
          <w:numId w:val="18"/>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Jeżeli któryś z wymaganych dokumentów składanych przez Wykonawcę jest sporządzony w języku obcym dokument taki należy złożyć wraz z tłumaczeniem na język polski. Wszelkie pisma sporządzone w językach obcych muszą być przetłumaczone na język polski, podczas oceny ofert Zamawiający będzie opierał się na tekście przetłumaczonym, a później tekst przetłumaczony na język polski, będzie podstawą badania zgodnego zamiaru stron i celu umowy zgodnie, z art. 65 §2 kc. W razie wątpliwości uznaje się, iż wersja polskojęzyczna jest wiążąca.</w:t>
      </w:r>
    </w:p>
    <w:p>
      <w:pPr>
        <w:pStyle w:val="Normal"/>
        <w:widowControl w:val="false"/>
        <w:numPr>
          <w:ilvl w:val="0"/>
          <w:numId w:val="18"/>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Wykonawcy ponoszą wszelkie koszty własne związane z przygotowaniem i złożeniem oferty, niezależnie od wyniku postępowania. Zamawiający w żadnym przypadku nie odpowiada za koszty poniesione przez Wykonawców w związku z przygotowaniem i złożeniem oferty. Wykonawcy zobowiązują się nie podnosić jakichkolwiek roszczeń z tego tytułu względem Zamawiającego, z zastrzeżeniem art. 93 ust. 4 ustawy Pzp.</w:t>
      </w:r>
    </w:p>
    <w:p>
      <w:pPr>
        <w:pStyle w:val="Normal"/>
        <w:widowControl w:val="false"/>
        <w:numPr>
          <w:ilvl w:val="0"/>
          <w:numId w:val="18"/>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Zaleca się, aby każda zapisana strona oferty była ponumerowana kolejnymi numerami, a cała oferta wraz z załącznikami była w trwały sposób ze sobą połączona (np. zbindowana, zszyta uniemożliwiając jej samoistną dekompletację), oraz zawierała spis treści, przy czym Wykonawca może nie numerować czystych stron.</w:t>
      </w:r>
    </w:p>
    <w:p>
      <w:pPr>
        <w:pStyle w:val="Normal"/>
        <w:widowControl w:val="false"/>
        <w:numPr>
          <w:ilvl w:val="0"/>
          <w:numId w:val="18"/>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 xml:space="preserve">Nie ujawnia się informacji stanowiących tajemnicę przedsiębiorstwa w rozumieniu przepisów o zwalczaniu nieuczciwej konkurencji, jeżeli Wykonawca, nie później niż w terminie składania ofert, zastrzegł, że nie mogą one być udostępniane oraz wykazał, że stanowią tajemnicę przedsiębiorstwa. </w:t>
      </w:r>
    </w:p>
    <w:p>
      <w:pPr>
        <w:pStyle w:val="Normal"/>
        <w:widowControl w:val="false"/>
        <w:numPr>
          <w:ilvl w:val="0"/>
          <w:numId w:val="18"/>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„NIE UDOSTĘPNIAĆ. INFORMACJE STANOWIĄ TAJEMNICĘ PRZEDSIĘBIORSTWA W ROZUMIENIU ART. 11 ust. 4 USTAWY O ZWALCZANIU NIEUCZCIWEJ KONKURENCJI” i dołączone do oferty. Zaleca się, aby były trwale, oddzielenie spięte. Zgodnie z wyżej cytowanym przepisem przez tajemnicę przedsiębiorstwa rozumie się nieujawnione do wiadomości publicznej informacje techniczne, technologiczne, organizacyjne przedsiębiorstwa lub inne informacje posiadające wartość gospodarczą, co do których przedsiębiorca podjął działania w celu zachowania ich poufności. Wykonawca nie może zastrzec informacji, o których mowa w art. 86 ust. 4 ustawy Pzp.</w:t>
      </w:r>
    </w:p>
    <w:p>
      <w:pPr>
        <w:pStyle w:val="Normal"/>
        <w:widowControl w:val="false"/>
        <w:numPr>
          <w:ilvl w:val="0"/>
          <w:numId w:val="18"/>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Zamawiający informuje,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 w szczególności warunku o których mowa w ust.11</w:t>
      </w:r>
    </w:p>
    <w:p>
      <w:pPr>
        <w:pStyle w:val="Normal"/>
        <w:widowControl w:val="false"/>
        <w:numPr>
          <w:ilvl w:val="0"/>
          <w:numId w:val="18"/>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Wykonawca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pPr>
        <w:pStyle w:val="Normal"/>
        <w:widowControl w:val="false"/>
        <w:numPr>
          <w:ilvl w:val="0"/>
          <w:numId w:val="20"/>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ma charakter techniczny, technologiczny, organizacyjny przedsiębiorstwa lub jest to inna informacja mająca wartość gospodarczą,</w:t>
      </w:r>
    </w:p>
    <w:p>
      <w:pPr>
        <w:pStyle w:val="Normal"/>
        <w:widowControl w:val="false"/>
        <w:numPr>
          <w:ilvl w:val="0"/>
          <w:numId w:val="20"/>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nie została ujawniona do wiadomości publicznej,</w:t>
      </w:r>
    </w:p>
    <w:p>
      <w:pPr>
        <w:pStyle w:val="Normal"/>
        <w:widowControl w:val="false"/>
        <w:numPr>
          <w:ilvl w:val="0"/>
          <w:numId w:val="20"/>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podjęto w stosunku do niej niezbędne działania w celu zachowania poufności.</w:t>
      </w:r>
    </w:p>
    <w:p>
      <w:pPr>
        <w:pStyle w:val="Normal"/>
        <w:widowControl w:val="false"/>
        <w:numPr>
          <w:ilvl w:val="0"/>
          <w:numId w:val="18"/>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W sytuacji, gdy wykonawca zastrzeże w ofercie informacje, które nie stanowią tajemnicy przedsiębiorstwa lub są jawne na podstawie przepisów ustawy Prawo zamówień publicznych lub odrębnych przepisów, informacje te będą podlegały udostępnieniu na zasadach takich samych jak pozostałe, niezastrzeżone dokumenty.</w:t>
      </w:r>
    </w:p>
    <w:p>
      <w:pPr>
        <w:pStyle w:val="Normal"/>
        <w:widowControl w:val="false"/>
        <w:numPr>
          <w:ilvl w:val="0"/>
          <w:numId w:val="18"/>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Każdy Wykonawca składa tylko jedną ofertę, w jednym egzemplarzu. Złożenie więcej niż jednej oferty spowoduje odrzucenie wszystkich ofert złożonych przez Wykonawcę</w:t>
      </w:r>
    </w:p>
    <w:p>
      <w:pPr>
        <w:pStyle w:val="Normal"/>
        <w:widowControl w:val="false"/>
        <w:numPr>
          <w:ilvl w:val="0"/>
          <w:numId w:val="18"/>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Data i godzina dostarczenia oferty do Zamawiającego będą odnotowane na kopercie jako oficjalny termin złożenia oferty.</w:t>
      </w:r>
    </w:p>
    <w:p>
      <w:pPr>
        <w:pStyle w:val="Normal"/>
        <w:widowControl w:val="false"/>
        <w:numPr>
          <w:ilvl w:val="0"/>
          <w:numId w:val="18"/>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Oferta powinna być umieszczona w zamkniętej kopercie w sposób gwarantujący zachowanie poufności jej treści oraz zabezpieczającej jej nienaruszalność do terminu otwarcia ofert, oznakowana w sposób następujący:</w:t>
      </w:r>
    </w:p>
    <w:p>
      <w:pPr>
        <w:pStyle w:val="Normal"/>
        <w:widowControl w:val="false"/>
        <w:numPr>
          <w:ilvl w:val="0"/>
          <w:numId w:val="18"/>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 xml:space="preserve">oznakowana nazwą firmy Wykonawcy opisana: Gmina Jedwabno, ul. Warmińska 2, 12-122 Jedwabno, </w:t>
      </w:r>
      <w:r>
        <w:rPr>
          <w:rFonts w:eastAsia="Lucida Sans Unicode" w:cs="Arial" w:ascii="Arial" w:hAnsi="Arial"/>
          <w:b/>
          <w:bCs/>
          <w:color w:val="00000A"/>
          <w:sz w:val="20"/>
          <w:szCs w:val="20"/>
          <w:lang w:eastAsia="ar-SA"/>
        </w:rPr>
        <w:t>Oferta w postępowaniu RP.271.2.2017.U na „Zakup biletów miesięcznych dla uczniów zamieszkałych na terenie gminy Jedwabno dojeżdżających do  placówek oświatowych w 2017 roku” – część ……….</w:t>
      </w:r>
      <w:r>
        <w:rPr>
          <w:rFonts w:eastAsia="Lucida Sans Unicode" w:cs="Arial" w:ascii="Arial" w:hAnsi="Arial"/>
          <w:color w:val="00000A"/>
          <w:sz w:val="20"/>
          <w:szCs w:val="20"/>
          <w:lang w:eastAsia="ar-SA"/>
        </w:rPr>
        <w:t xml:space="preserve"> - nie otwierać przed terminem otwarcia ofert tj.</w:t>
      </w:r>
      <w:r>
        <w:rPr>
          <w:rFonts w:eastAsia="Lucida Sans Unicode" w:cs="Arial" w:ascii="Arial" w:hAnsi="Arial"/>
          <w:color w:val="00000A"/>
          <w:sz w:val="20"/>
          <w:szCs w:val="20"/>
          <w:lang w:val="pl-PL" w:eastAsia="ar-SA"/>
        </w:rPr>
        <w:t xml:space="preserve"> 05.12.</w:t>
      </w:r>
      <w:r>
        <w:rPr>
          <w:rFonts w:eastAsia="Lucida Sans Unicode" w:cs="Arial" w:ascii="Arial" w:hAnsi="Arial"/>
          <w:color w:val="00000A"/>
          <w:sz w:val="20"/>
          <w:szCs w:val="20"/>
          <w:lang w:eastAsia="ar-SA"/>
        </w:rPr>
        <w:t>2017 r. godz. 1</w:t>
      </w:r>
      <w:r>
        <w:rPr>
          <w:rFonts w:eastAsia="Lucida Sans Unicode" w:cs="Arial" w:ascii="Arial" w:hAnsi="Arial"/>
          <w:color w:val="00000A"/>
          <w:sz w:val="20"/>
          <w:szCs w:val="20"/>
          <w:lang w:val="pl-PL" w:eastAsia="ar-SA"/>
        </w:rPr>
        <w:t>2</w:t>
      </w:r>
      <w:r>
        <w:rPr>
          <w:rFonts w:eastAsia="Lucida Sans Unicode" w:cs="Arial" w:ascii="Arial" w:hAnsi="Arial"/>
          <w:color w:val="00000A"/>
          <w:sz w:val="20"/>
          <w:szCs w:val="20"/>
          <w:lang w:eastAsia="ar-SA"/>
        </w:rPr>
        <w:t>:15</w:t>
      </w:r>
      <w:r>
        <w:rPr>
          <w:rFonts w:eastAsia="Lucida Sans Unicode" w:cs="Arial" w:ascii="Arial" w:hAnsi="Arial"/>
          <w:color w:val="00000A"/>
          <w:sz w:val="20"/>
          <w:szCs w:val="20"/>
          <w:lang w:val="pl-PL" w:eastAsia="ar-SA"/>
        </w:rPr>
        <w:t>.</w:t>
      </w:r>
    </w:p>
    <w:p>
      <w:pPr>
        <w:pStyle w:val="Normal"/>
        <w:widowControl w:val="false"/>
        <w:numPr>
          <w:ilvl w:val="0"/>
          <w:numId w:val="18"/>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 xml:space="preserve">Zamawiający nie ponosi odpowiedzialności za skutki spowodowane niezachowaniem powyższych warunków. </w:t>
      </w:r>
    </w:p>
    <w:p>
      <w:pPr>
        <w:pStyle w:val="Normal"/>
        <w:widowControl w:val="false"/>
        <w:numPr>
          <w:ilvl w:val="0"/>
          <w:numId w:val="18"/>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Zmiana, wycofanie i zwrot oferty:</w:t>
      </w:r>
    </w:p>
    <w:p>
      <w:pPr>
        <w:pStyle w:val="Normal"/>
        <w:widowControl w:val="false"/>
        <w:numPr>
          <w:ilvl w:val="0"/>
          <w:numId w:val="21"/>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Wykonawca może wprowadzić zmiany, poprawki, modyfikacje oraz wycofać złożoną przez siebie ofertę przed terminem składania ofert, pod warunkiem, że Zamawiający otrzyma pisemne zawiadomienie o wprowadzeniu zmian przed terminem składania ofert:</w:t>
      </w:r>
    </w:p>
    <w:p>
      <w:pPr>
        <w:pStyle w:val="Normal"/>
        <w:widowControl w:val="false"/>
        <w:numPr>
          <w:ilvl w:val="0"/>
          <w:numId w:val="22"/>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w przypadku zmiany oferty, wykonawca składa pisemne oświadczenie, iż ofertę swą zmienia, określając zakres i rodzaj tych zmian a jeśli oświadczenie o zmianie pociąga za sobą konieczność wymiany czy też przedłożenia nowych dokumentów – wykonawca winien dokumenty te złożyć. Powyższe oświadczenie i ew. dokumenty należy zamieścić w zamkniętej kopercie, oznaczonych jak § XI ust. 15 pkt 1) SIWZ, przy czym koperta zewnętrzna powinna mieć dopisek „zmiana”. Koperty oznaczone „ZMIANA” zostaną otwarte przy otwieraniu oferty Wykonawcy, który wprowadził zmiany i po stwierdzeniu poprawności procedury dokonywania zmian, zostaną dołączone do oferty.</w:t>
      </w:r>
    </w:p>
    <w:p>
      <w:pPr>
        <w:pStyle w:val="Normal"/>
        <w:widowControl w:val="false"/>
        <w:numPr>
          <w:ilvl w:val="0"/>
          <w:numId w:val="22"/>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w przypadku wycofania oferty, Wykonawca składa pisemne oświadczenie, że ofertę swą wycofuje, w zamkniętej kopercie zaadresowanej jak w § XI ust. 15 pkt 1) SIWZ z dopiskiem „wycofanie”. Koperty oznaczone „WYCOFANIE” będą otwierane w pierwszej kolejności po stwierdzeniu poprawności postępowania Wykonawcy. Koperty ofert wycofanych nie będą otwierane.</w:t>
      </w:r>
    </w:p>
    <w:p>
      <w:pPr>
        <w:pStyle w:val="Normal"/>
        <w:widowControl w:val="false"/>
        <w:numPr>
          <w:ilvl w:val="0"/>
          <w:numId w:val="18"/>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Wykonawca nie może wprowadzić zmiany do oferty oraz wycofać jej po upływie terminu składania ofert.</w:t>
      </w:r>
    </w:p>
    <w:p>
      <w:pPr>
        <w:pStyle w:val="Normal"/>
        <w:widowControl w:val="false"/>
        <w:numPr>
          <w:ilvl w:val="0"/>
          <w:numId w:val="18"/>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Oferty złożone po terminie składania Zamawiający zwraca Wykonawcom bez otwierania niezwłocznie.</w:t>
      </w:r>
    </w:p>
    <w:p>
      <w:pPr>
        <w:pStyle w:val="Normal"/>
        <w:widowControl w:val="false"/>
        <w:numPr>
          <w:ilvl w:val="0"/>
          <w:numId w:val="18"/>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Oferty wspólne:</w:t>
      </w:r>
    </w:p>
    <w:p>
      <w:pPr>
        <w:pStyle w:val="Normal"/>
        <w:widowControl w:val="false"/>
        <w:numPr>
          <w:ilvl w:val="0"/>
          <w:numId w:val="23"/>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 xml:space="preserve">Wykonawcy występujący wspólnie muszą ustanowić pełnomocnika do reprezentowania ich w postępowaniu albo do reprezentowania w postępowaniu i zawarcia umowy w sprawie zamówienia publicznego. Dokument potwierdzający ustanowienie pełnomocnika powinien zawierać wskazanie postępowania o zamówienie publiczne, którego dotyczy, wykonawców ubiegających się wspólnie o udzielenie zamówienia, ustanowionego pełnomocnika oraz zakres jego umocowania. Podpisany przez wszystkich wykonawców ubiegających się wspólnie o zamówienie publiczne. Podpisy muszą zostać złożone przez osoby uprawnione do składania oświadczeń woli wymienione we właściwym rejestrze. Dokument pełnomocnika należy przedstawić w formie oryginału lub kopii poświadczonej notarialnie. Wszelka korespondencja będzie prowadzona wyłącznie z podmiotem występującym jako pełnomocnik. </w:t>
      </w:r>
    </w:p>
    <w:p>
      <w:pPr>
        <w:pStyle w:val="Normal"/>
        <w:widowControl w:val="false"/>
        <w:numPr>
          <w:ilvl w:val="0"/>
          <w:numId w:val="23"/>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Pełnomocnictwo, o którym mowa w pkt. 1) musi znajdować się w ofercie wspólnej wykonawców.</w:t>
      </w:r>
    </w:p>
    <w:p>
      <w:pPr>
        <w:pStyle w:val="Normal"/>
        <w:widowControl w:val="false"/>
        <w:numPr>
          <w:ilvl w:val="0"/>
          <w:numId w:val="23"/>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Pełnomocnik pozostaje w kontakcie z zamawiającym w toku postępowania; zwraca się do Zamawiającego z wszelkimi sprawami i do niego zamawiający kieruje informacje, korespondencję, itp.</w:t>
      </w:r>
    </w:p>
    <w:p>
      <w:pPr>
        <w:pStyle w:val="Normal"/>
        <w:widowControl w:val="false"/>
        <w:numPr>
          <w:ilvl w:val="0"/>
          <w:numId w:val="23"/>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Oferta wspólna, składana przez dwóch lub więcej wykonawców, powinna spełniać następujące wymagania - dokumenty wspólne np.: ofertę cenową składa pełnomocnik wykonawców w imieniu wszystkich wykonawców składających ofertę wspólną,</w:t>
      </w:r>
    </w:p>
    <w:p>
      <w:pPr>
        <w:pStyle w:val="Normal"/>
        <w:widowControl w:val="false"/>
        <w:numPr>
          <w:ilvl w:val="0"/>
          <w:numId w:val="18"/>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Przed podpisaniem umowy (w przypadku wygrania przetargu) wykonawcy składający ofertę wspólną będą mieli obowiązek przedstawić zamawiającemu umowę konsorcjum (list intencyjny), zawierającą, co najmniej:</w:t>
      </w:r>
    </w:p>
    <w:p>
      <w:pPr>
        <w:pStyle w:val="Normal"/>
        <w:widowControl w:val="false"/>
        <w:numPr>
          <w:ilvl w:val="0"/>
          <w:numId w:val="24"/>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zobowiązanie do realizacji wspólnego przedsięwzięcia gospodarczego obejmującego swoim zakresem realizację przedmiotu zamówienia,</w:t>
      </w:r>
    </w:p>
    <w:p>
      <w:pPr>
        <w:pStyle w:val="Normal"/>
        <w:widowControl w:val="false"/>
        <w:numPr>
          <w:ilvl w:val="0"/>
          <w:numId w:val="24"/>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określenie zakresu działania poszczególnych stron umowy,</w:t>
      </w:r>
    </w:p>
    <w:p>
      <w:pPr>
        <w:pStyle w:val="Normal"/>
        <w:widowControl w:val="false"/>
        <w:numPr>
          <w:ilvl w:val="0"/>
          <w:numId w:val="24"/>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czas obowiązywania umowy, który nie może być krótszy, niż okres obejmujący realizację zamówienia.</w:t>
      </w:r>
    </w:p>
    <w:p>
      <w:pPr>
        <w:pStyle w:val="Normal"/>
        <w:widowControl w:val="false"/>
        <w:numPr>
          <w:ilvl w:val="0"/>
          <w:numId w:val="18"/>
        </w:numPr>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color w:val="00000A"/>
          <w:sz w:val="20"/>
          <w:szCs w:val="20"/>
          <w:lang w:eastAsia="ar-SA"/>
        </w:rPr>
        <w:t>Oferta, której treść nie będzie odpowiadać treści SIWZ, z zastrzeżeniem art. 87 ust. 2 pkt 3 ustawy Pzp zostanie odrzucona (art. 89 ust. 1 pkt 2 ustawy Pzp). Wszelkie niejasności i obiekcje dotyczące treści zapisów w SIWZ należy zatem wyjaśnić z Zamawiającym przed terminem składania ofert w trybie przewidzianym w §VIII niniejszej SIWZ. Przepisy ustawy PZP nie przewidują negocjacji warunków udzielenia zamówienia, w tym zapisów projektu umowy, po terminie otwarcia ofert.</w:t>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t>XII. Miejsce oraz termin składania i otwarcia ofert</w:t>
      </w:r>
    </w:p>
    <w:p>
      <w:pPr>
        <w:pStyle w:val="Normal"/>
        <w:widowControl w:val="false"/>
        <w:numPr>
          <w:ilvl w:val="0"/>
          <w:numId w:val="25"/>
        </w:numPr>
        <w:suppressAutoHyphens w:val="true"/>
        <w:spacing w:lineRule="auto" w:line="240" w:before="0" w:after="120"/>
        <w:jc w:val="both"/>
        <w:rPr>
          <w:rFonts w:ascii="Arial" w:hAnsi="Arial" w:eastAsia="Lucida Sans Unicode" w:cs="Arial"/>
          <w:b/>
          <w:b/>
          <w:bCs/>
          <w:color w:val="00000A"/>
          <w:sz w:val="20"/>
          <w:szCs w:val="20"/>
          <w:lang w:eastAsia="ar-SA"/>
        </w:rPr>
      </w:pPr>
      <w:r>
        <w:rPr>
          <w:rFonts w:eastAsia="Lucida Sans Unicode" w:cs="Arial" w:ascii="Arial" w:hAnsi="Arial"/>
          <w:color w:val="00000A"/>
          <w:sz w:val="20"/>
          <w:szCs w:val="20"/>
          <w:lang w:eastAsia="ar-SA"/>
        </w:rPr>
        <w:t xml:space="preserve">Oferty można składać w </w:t>
      </w:r>
      <w:bookmarkStart w:id="2" w:name="zs9959"/>
      <w:r>
        <w:rPr>
          <w:rFonts w:eastAsia="Lucida Sans Unicode" w:cs="Arial" w:ascii="Arial" w:hAnsi="Arial"/>
          <w:color w:val="00000A"/>
          <w:sz w:val="20"/>
          <w:szCs w:val="20"/>
          <w:lang w:eastAsia="ar-SA"/>
        </w:rPr>
        <w:t xml:space="preserve">siedzibie Zamawiającego - Urząd Gminy w Jedwabnie, ul. Warmińska 2, 12-122 Jedwabno, w </w:t>
      </w:r>
      <w:bookmarkEnd w:id="2"/>
      <w:r>
        <w:rPr>
          <w:rFonts w:eastAsia="Lucida Sans Unicode" w:cs="Arial" w:ascii="Arial" w:hAnsi="Arial"/>
          <w:color w:val="00000A"/>
          <w:sz w:val="20"/>
          <w:szCs w:val="20"/>
          <w:lang w:eastAsia="ar-SA"/>
        </w:rPr>
        <w:t>pokoju nr 20 /sekretariat/</w:t>
      </w:r>
      <w:r>
        <w:rPr>
          <w:rFonts w:eastAsia="Lucida Sans Unicode" w:cs="Arial" w:ascii="Arial" w:hAnsi="Arial"/>
          <w:bCs/>
          <w:color w:val="00000A"/>
          <w:sz w:val="20"/>
          <w:szCs w:val="20"/>
          <w:lang w:eastAsia="ar-SA"/>
        </w:rPr>
        <w:t xml:space="preserve"> </w:t>
      </w:r>
      <w:r>
        <w:rPr>
          <w:rFonts w:eastAsia="Lucida Sans Unicode" w:cs="Arial" w:ascii="Arial" w:hAnsi="Arial"/>
          <w:b/>
          <w:bCs/>
          <w:color w:val="00000A"/>
          <w:sz w:val="20"/>
          <w:szCs w:val="20"/>
          <w:lang w:eastAsia="ar-SA"/>
        </w:rPr>
        <w:t xml:space="preserve">w terminie do dnia </w:t>
      </w:r>
      <w:r>
        <w:rPr>
          <w:rFonts w:eastAsia="Lucida Sans Unicode" w:cs="Arial" w:ascii="Arial" w:hAnsi="Arial"/>
          <w:b/>
          <w:bCs/>
          <w:color w:val="00000A"/>
          <w:sz w:val="20"/>
          <w:szCs w:val="20"/>
          <w:lang w:val="pl-PL" w:eastAsia="ar-SA"/>
        </w:rPr>
        <w:t>05.12.</w:t>
      </w:r>
      <w:r>
        <w:rPr>
          <w:rFonts w:eastAsia="Lucida Sans Unicode" w:cs="Arial" w:ascii="Arial" w:hAnsi="Arial"/>
          <w:b/>
          <w:bCs/>
          <w:color w:val="00000A"/>
          <w:sz w:val="20"/>
          <w:szCs w:val="20"/>
          <w:lang w:eastAsia="ar-SA"/>
        </w:rPr>
        <w:t>2017 r. do godziny 1</w:t>
      </w:r>
      <w:r>
        <w:rPr>
          <w:rFonts w:eastAsia="Lucida Sans Unicode" w:cs="Arial" w:ascii="Arial" w:hAnsi="Arial"/>
          <w:b/>
          <w:bCs/>
          <w:color w:val="00000A"/>
          <w:sz w:val="20"/>
          <w:szCs w:val="20"/>
          <w:lang w:val="pl-PL" w:eastAsia="ar-SA"/>
        </w:rPr>
        <w:t>2</w:t>
      </w:r>
      <w:r>
        <w:rPr>
          <w:rFonts w:eastAsia="Lucida Sans Unicode" w:cs="Arial" w:ascii="Arial" w:hAnsi="Arial"/>
          <w:b/>
          <w:bCs/>
          <w:color w:val="00000A"/>
          <w:sz w:val="20"/>
          <w:szCs w:val="20"/>
          <w:lang w:eastAsia="ar-SA"/>
        </w:rPr>
        <w:t xml:space="preserve">:00. </w:t>
      </w:r>
    </w:p>
    <w:p>
      <w:pPr>
        <w:pStyle w:val="Normal"/>
        <w:widowControl w:val="false"/>
        <w:numPr>
          <w:ilvl w:val="0"/>
          <w:numId w:val="25"/>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Decydujące znaczenie dla zachowania terminu składania ofert ma data i godzina wpływu oferty w miejsce wskazane w ust. 1, a nie data jej wysłania przesyłką pocztową lub kurierską. Oferty można składać od poniedziałku do piątku w godzinach pracy Zamawiającego określonych w Rozdziale I SIWZ.</w:t>
      </w:r>
    </w:p>
    <w:p>
      <w:pPr>
        <w:pStyle w:val="Normal"/>
        <w:widowControl w:val="false"/>
        <w:numPr>
          <w:ilvl w:val="0"/>
          <w:numId w:val="25"/>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Oferta złożona po terminie zostanie zwrócona niezwłocznie wykonawcy bez otwierania (art. 84 ust.2 ustawy Pzp).</w:t>
      </w:r>
    </w:p>
    <w:p>
      <w:pPr>
        <w:pStyle w:val="Normal"/>
        <w:widowControl w:val="false"/>
        <w:numPr>
          <w:ilvl w:val="0"/>
          <w:numId w:val="25"/>
        </w:numPr>
        <w:suppressAutoHyphens w:val="true"/>
        <w:spacing w:lineRule="auto" w:line="240" w:before="0" w:after="120"/>
        <w:jc w:val="both"/>
        <w:rPr>
          <w:rFonts w:ascii="Arial" w:hAnsi="Arial" w:eastAsia="Lucida Sans Unicode" w:cs="Arial"/>
          <w:b/>
          <w:b/>
          <w:bCs/>
          <w:color w:val="00000A"/>
          <w:sz w:val="20"/>
          <w:szCs w:val="20"/>
          <w:lang w:eastAsia="ar-SA"/>
        </w:rPr>
      </w:pPr>
      <w:r>
        <w:rPr>
          <w:rFonts w:eastAsia="Lucida Sans Unicode" w:cs="Arial" w:ascii="Arial" w:hAnsi="Arial"/>
          <w:color w:val="00000A"/>
          <w:sz w:val="20"/>
          <w:szCs w:val="20"/>
          <w:lang w:eastAsia="ar-SA"/>
        </w:rPr>
        <w:t xml:space="preserve">Oferty zostaną otwarte w </w:t>
      </w:r>
      <w:bookmarkStart w:id="3" w:name="zs9961"/>
      <w:r>
        <w:rPr>
          <w:rFonts w:eastAsia="Lucida Sans Unicode" w:cs="Arial" w:ascii="Arial" w:hAnsi="Arial"/>
          <w:color w:val="00000A"/>
          <w:sz w:val="20"/>
          <w:szCs w:val="20"/>
          <w:lang w:eastAsia="ar-SA"/>
        </w:rPr>
        <w:t xml:space="preserve">siedzibie zamawiającego - Urząd Gminy w Jedwabnie, ul. Warmińska 2, 12-122 Jedwabno, w </w:t>
      </w:r>
      <w:bookmarkEnd w:id="3"/>
      <w:r>
        <w:rPr>
          <w:rFonts w:eastAsia="Lucida Sans Unicode" w:cs="Arial" w:ascii="Arial" w:hAnsi="Arial"/>
          <w:color w:val="00000A"/>
          <w:sz w:val="20"/>
          <w:szCs w:val="20"/>
          <w:lang w:eastAsia="ar-SA"/>
        </w:rPr>
        <w:t xml:space="preserve">pok. nr 22 /sala konferencyjna/ </w:t>
      </w:r>
      <w:r>
        <w:rPr>
          <w:rFonts w:eastAsia="Lucida Sans Unicode" w:cs="Arial" w:ascii="Arial" w:hAnsi="Arial"/>
          <w:b/>
          <w:bCs/>
          <w:color w:val="00000A"/>
          <w:sz w:val="20"/>
          <w:szCs w:val="20"/>
          <w:lang w:eastAsia="ar-SA"/>
        </w:rPr>
        <w:t xml:space="preserve">w dniu </w:t>
      </w:r>
      <w:r>
        <w:rPr>
          <w:rFonts w:eastAsia="Lucida Sans Unicode" w:cs="Arial" w:ascii="Arial" w:hAnsi="Arial"/>
          <w:b/>
          <w:bCs/>
          <w:color w:val="00000A"/>
          <w:sz w:val="20"/>
          <w:szCs w:val="20"/>
          <w:lang w:val="pl-PL" w:eastAsia="ar-SA"/>
        </w:rPr>
        <w:t>05</w:t>
      </w:r>
      <w:r>
        <w:rPr>
          <w:rFonts w:eastAsia="Lucida Sans Unicode" w:cs="Arial" w:ascii="Arial" w:hAnsi="Arial"/>
          <w:b/>
          <w:bCs/>
          <w:color w:val="00000A"/>
          <w:sz w:val="20"/>
          <w:szCs w:val="20"/>
          <w:lang w:eastAsia="ar-SA"/>
        </w:rPr>
        <w:t>.12.201</w:t>
      </w:r>
      <w:r>
        <w:rPr>
          <w:rFonts w:eastAsia="Lucida Sans Unicode" w:cs="Arial" w:ascii="Arial" w:hAnsi="Arial"/>
          <w:b/>
          <w:bCs/>
          <w:color w:val="00000A"/>
          <w:sz w:val="20"/>
          <w:szCs w:val="20"/>
          <w:lang w:val="pl-PL" w:eastAsia="ar-SA"/>
        </w:rPr>
        <w:t>7</w:t>
      </w:r>
      <w:r>
        <w:rPr>
          <w:rFonts w:eastAsia="Lucida Sans Unicode" w:cs="Arial" w:ascii="Arial" w:hAnsi="Arial"/>
          <w:b/>
          <w:bCs/>
          <w:color w:val="00000A"/>
          <w:sz w:val="20"/>
          <w:szCs w:val="20"/>
          <w:lang w:eastAsia="ar-SA"/>
        </w:rPr>
        <w:t xml:space="preserve"> r. o godz. 1</w:t>
      </w:r>
      <w:r>
        <w:rPr>
          <w:rFonts w:eastAsia="Lucida Sans Unicode" w:cs="Arial" w:ascii="Arial" w:hAnsi="Arial"/>
          <w:b/>
          <w:bCs/>
          <w:color w:val="00000A"/>
          <w:sz w:val="20"/>
          <w:szCs w:val="20"/>
          <w:lang w:val="pl-PL" w:eastAsia="ar-SA"/>
        </w:rPr>
        <w:t>2</w:t>
      </w:r>
      <w:r>
        <w:rPr>
          <w:rFonts w:eastAsia="Lucida Sans Unicode" w:cs="Arial" w:ascii="Arial" w:hAnsi="Arial"/>
          <w:b/>
          <w:bCs/>
          <w:color w:val="00000A"/>
          <w:sz w:val="20"/>
          <w:szCs w:val="20"/>
          <w:lang w:eastAsia="ar-SA"/>
        </w:rPr>
        <w:t>:15.</w:t>
      </w:r>
    </w:p>
    <w:p>
      <w:pPr>
        <w:pStyle w:val="Normal"/>
        <w:widowControl w:val="false"/>
        <w:numPr>
          <w:ilvl w:val="0"/>
          <w:numId w:val="25"/>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Bezpośrednio przed otwarciem ofert zamawiający poda kwotę, jaką zamierza przeznaczyć na sfinansowanie zamówienia.</w:t>
      </w:r>
    </w:p>
    <w:p>
      <w:pPr>
        <w:pStyle w:val="Normal"/>
        <w:widowControl w:val="false"/>
        <w:numPr>
          <w:ilvl w:val="0"/>
          <w:numId w:val="25"/>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Podczas otwierania kopert z ofertami Zamawiający poda informacje, o których mowa w art. 86 ust. 4 ustawy Pzp, a następnie niezwłocznie po otwarciu ofert zamieści na stronie internetowej Zamawiającego informacje, o których mowa w art. 86 ust. 5 ustawy Pzp.</w:t>
      </w:r>
    </w:p>
    <w:p>
      <w:pPr>
        <w:pStyle w:val="Normal"/>
        <w:widowControl w:val="false"/>
        <w:numPr>
          <w:ilvl w:val="0"/>
          <w:numId w:val="25"/>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W toku badania ofert Zamawiający dokona badania ważności ofert w celu stwierdzenia liczby ważnych ofert. W przypadku, gdyby wpłynęła mniej niż jedna ważna oferta, przetarg zostanie unieważniony.</w:t>
      </w:r>
    </w:p>
    <w:p>
      <w:pPr>
        <w:pStyle w:val="Normal"/>
        <w:widowControl w:val="false"/>
        <w:numPr>
          <w:ilvl w:val="0"/>
          <w:numId w:val="25"/>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Koperty oznaczone „Wycofane” zostaną odczytane w pierwszej kolejności. Koperty wewnętrzne nie będą otwarte.</w:t>
      </w:r>
    </w:p>
    <w:p>
      <w:pPr>
        <w:pStyle w:val="Normal"/>
        <w:widowControl w:val="false"/>
        <w:numPr>
          <w:ilvl w:val="0"/>
          <w:numId w:val="25"/>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W przypadku zmiany oferty koperty oznaczone „ZMIANA” zostano otwarte przy otwieraniu oferty Wykonawcy, który wprowadził zmiany i po stwierdzeniu poprawności procedury dokonywania zmian, zostaną dołączone do oferty.</w:t>
      </w:r>
    </w:p>
    <w:p>
      <w:pPr>
        <w:pStyle w:val="Normal"/>
        <w:widowControl w:val="false"/>
        <w:numPr>
          <w:ilvl w:val="0"/>
          <w:numId w:val="25"/>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Niedopuszczalne jest prowadzenie negocjacji między Zamawiającym a Wykonawcą, dotyczących złożonej oferty oraz dokonywanie jakiejkolwiek zmiany treści złożonej oferty, w tym zwłaszcza zmiany ceny.</w:t>
      </w:r>
    </w:p>
    <w:p>
      <w:pPr>
        <w:pStyle w:val="Normal"/>
        <w:widowControl w:val="false"/>
        <w:numPr>
          <w:ilvl w:val="0"/>
          <w:numId w:val="25"/>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Zamawiający w celu ustalenia czy oferta zawiera rażąco niską cenę w stosunku do przedmiotu zamówienia może zwrócić się o udzielenie wyjaśnień przez Wykonawcę zgodnie z art. 90 ust. ustawy Pzp.</w:t>
      </w:r>
    </w:p>
    <w:p>
      <w:pPr>
        <w:pStyle w:val="Normal"/>
        <w:widowControl w:val="false"/>
        <w:numPr>
          <w:ilvl w:val="0"/>
          <w:numId w:val="25"/>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Poprawianie omyłek nastąpi w sposób określony w art. 87 ust. 2 ustawy Pzp. Zamawiający poprawia w ofercie:</w:t>
      </w:r>
    </w:p>
    <w:p>
      <w:pPr>
        <w:pStyle w:val="Normal"/>
        <w:widowControl w:val="false"/>
        <w:numPr>
          <w:ilvl w:val="0"/>
          <w:numId w:val="26"/>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oczywiste omyłki pisarskie - Przez oczywistą omyłkę pisarską należy rozumieć widoczną, niezamierzoną niedokładność, błąd pisarski, niezamierzone opuszczenie wyrazu lub jego części lub inną podobną usterkę w tekście, niebudzącą wątpliwości w jaki sposób winna być ona naprawiona,</w:t>
      </w:r>
    </w:p>
    <w:p>
      <w:pPr>
        <w:pStyle w:val="Normal"/>
        <w:widowControl w:val="false"/>
        <w:numPr>
          <w:ilvl w:val="0"/>
          <w:numId w:val="26"/>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oczywiste omyłki rachunkowe,</w:t>
      </w:r>
    </w:p>
    <w:p>
      <w:pPr>
        <w:pStyle w:val="Normal"/>
        <w:widowControl w:val="false"/>
        <w:numPr>
          <w:ilvl w:val="0"/>
          <w:numId w:val="26"/>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inne omyłki polegające na niezgodności oferty ze specyfikacją istotnych warunków zamówienia, niepowodujące istotnych zmian w treści oferty - przez inne omyłki polegające na niezgodności oferty ze specyfikacją istotnych warunków zamówienia, niepowodujące istotnych zmian w treści oferty należy rozumieć omyłki, w odniesieniu do których, czynności ich poprawy Zamawiający może dokonać samodzielnie, bez udziału Wykonawcy w tej czynności,</w:t>
      </w:r>
    </w:p>
    <w:p>
      <w:pPr>
        <w:pStyle w:val="Normal"/>
        <w:widowControl w:val="false"/>
        <w:numPr>
          <w:ilvl w:val="0"/>
          <w:numId w:val="26"/>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niezwłocznie zawiadamiając o tym wykonawcę, którego oferta została poprawiona,</w:t>
      </w:r>
    </w:p>
    <w:p>
      <w:pPr>
        <w:pStyle w:val="Normal"/>
        <w:widowControl w:val="false"/>
        <w:numPr>
          <w:ilvl w:val="0"/>
          <w:numId w:val="26"/>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 xml:space="preserve">Jeżeli w terminie 3 dni od dnia doręczenia zawiadomienia o poprawieniu omyłki, o której mowa </w:t>
        <w:br/>
        <w:t>w ust. 12 pkt 3) wykonawca nie wyrazi pisemnego sprzeciwu na poprawienie jego oferty, dokonana poprawa oferty zostanie uznana za skuteczną.</w:t>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t>XIII. Opis sposobu obliczenia ceny</w:t>
      </w:r>
    </w:p>
    <w:p>
      <w:pPr>
        <w:pStyle w:val="Normal"/>
        <w:widowControl w:val="false"/>
        <w:numPr>
          <w:ilvl w:val="0"/>
          <w:numId w:val="27"/>
        </w:numPr>
        <w:tabs>
          <w:tab w:val="left" w:pos="284" w:leader="none"/>
          <w:tab w:val="left" w:pos="12113" w:leader="none"/>
        </w:tabs>
        <w:suppressAutoHyphens w:val="true"/>
        <w:spacing w:lineRule="auto" w:line="240" w:before="0" w:after="60"/>
        <w:ind w:left="284" w:hanging="284"/>
        <w:jc w:val="both"/>
        <w:rPr>
          <w:rFonts w:ascii="Arial" w:hAnsi="Arial" w:eastAsia="Lucida Sans Unicode" w:cs="Arial"/>
          <w:sz w:val="20"/>
          <w:szCs w:val="20"/>
          <w:lang w:eastAsia="ar-SA"/>
        </w:rPr>
      </w:pPr>
      <w:r>
        <w:rPr>
          <w:rFonts w:eastAsia="Lucida Sans Unicode" w:cs="Arial" w:ascii="Arial" w:hAnsi="Arial"/>
          <w:sz w:val="20"/>
          <w:szCs w:val="20"/>
          <w:lang w:eastAsia="ar-SA"/>
        </w:rPr>
        <w:t>Cena oferty powinna obejmować wszystkie elementy wyszczególnione przy określeniu przedmiotu zamówienia oraz zawierać podatek VAT.</w:t>
      </w:r>
    </w:p>
    <w:p>
      <w:pPr>
        <w:pStyle w:val="Normal"/>
        <w:widowControl w:val="false"/>
        <w:numPr>
          <w:ilvl w:val="0"/>
          <w:numId w:val="27"/>
        </w:numPr>
        <w:tabs>
          <w:tab w:val="left" w:pos="284" w:leader="none"/>
          <w:tab w:val="left" w:pos="12113" w:leader="none"/>
        </w:tabs>
        <w:suppressAutoHyphens w:val="true"/>
        <w:spacing w:lineRule="auto" w:line="240" w:before="0" w:after="60"/>
        <w:ind w:left="284" w:hanging="284"/>
        <w:jc w:val="both"/>
        <w:rPr>
          <w:rFonts w:ascii="Arial" w:hAnsi="Arial" w:eastAsia="Lucida Sans Unicode" w:cs="Arial"/>
          <w:sz w:val="20"/>
          <w:szCs w:val="20"/>
          <w:lang w:eastAsia="ar-SA"/>
        </w:rPr>
      </w:pPr>
      <w:r>
        <w:rPr>
          <w:rFonts w:eastAsia="Lucida Sans Unicode" w:cs="Arial" w:ascii="Arial" w:hAnsi="Arial"/>
          <w:sz w:val="20"/>
          <w:szCs w:val="20"/>
          <w:lang w:eastAsia="ar-SA"/>
        </w:rPr>
        <w:t>Zamawiający nie dopuszcza stosowania upustów poprzez dopisywanie na wzorze oferty. Upusty należy uwzględnić już w oferowanej cenie poszczególnych elementów przedmiotu zamówienia.</w:t>
      </w:r>
    </w:p>
    <w:p>
      <w:pPr>
        <w:pStyle w:val="Normal"/>
        <w:widowControl w:val="false"/>
        <w:numPr>
          <w:ilvl w:val="0"/>
          <w:numId w:val="27"/>
        </w:numPr>
        <w:tabs>
          <w:tab w:val="left" w:pos="284" w:leader="none"/>
        </w:tabs>
        <w:suppressAutoHyphens w:val="true"/>
        <w:spacing w:lineRule="auto" w:line="240" w:before="0" w:after="60"/>
        <w:ind w:left="284" w:hanging="284"/>
        <w:jc w:val="both"/>
        <w:rPr>
          <w:rFonts w:ascii="Arial" w:hAnsi="Arial" w:eastAsia="Calibri" w:cs="Arial"/>
          <w:sz w:val="20"/>
          <w:szCs w:val="20"/>
          <w:lang w:eastAsia="ar-SA"/>
        </w:rPr>
      </w:pPr>
      <w:r>
        <w:rPr>
          <w:rFonts w:eastAsia="Calibri" w:cs="Arial" w:ascii="Arial" w:hAnsi="Arial"/>
          <w:sz w:val="20"/>
          <w:szCs w:val="20"/>
          <w:lang w:eastAsia="ar-SA"/>
        </w:rPr>
        <w:t>Cenę oferty należy podać w formie ryczałtu wyrażoną w złotych polskich (PLN), do dwóch miejsc po przecinku. Ceną oferty jest iloczyn liczb: cena za 1 bilet miesięczny, szacowana ilość  dowożonych dzieci oraz termin realizacji przedmiotu zamówienia (10 miesięcy).</w:t>
      </w:r>
    </w:p>
    <w:p>
      <w:pPr>
        <w:pStyle w:val="Normal"/>
        <w:widowControl w:val="false"/>
        <w:numPr>
          <w:ilvl w:val="0"/>
          <w:numId w:val="27"/>
        </w:numPr>
        <w:tabs>
          <w:tab w:val="left" w:pos="284" w:leader="none"/>
        </w:tabs>
        <w:suppressAutoHyphens w:val="true"/>
        <w:spacing w:lineRule="auto" w:line="240" w:before="0" w:after="60"/>
        <w:ind w:left="284" w:hanging="284"/>
        <w:jc w:val="both"/>
        <w:rPr>
          <w:rFonts w:ascii="Arial" w:hAnsi="Arial" w:eastAsia="Calibri" w:cs="Arial"/>
          <w:sz w:val="20"/>
          <w:szCs w:val="20"/>
          <w:lang w:eastAsia="ar-SA"/>
        </w:rPr>
      </w:pPr>
      <w:r>
        <w:rPr>
          <w:rFonts w:eastAsia="Calibri" w:cs="Arial" w:ascii="Arial" w:hAnsi="Arial"/>
          <w:sz w:val="20"/>
          <w:szCs w:val="20"/>
          <w:lang w:eastAsia="ar-SA"/>
        </w:rPr>
        <w:t>Cenę oferty (wartość brutto oferty) należy wyliczyć zgodnie z ustawą z dnia 11 marca 2004 r. o podatku od towarów i usług (t.j. Dz.U. z 2017 r. poz. 1221 z późn.zm.).</w:t>
      </w:r>
    </w:p>
    <w:p>
      <w:pPr>
        <w:pStyle w:val="Normal"/>
        <w:numPr>
          <w:ilvl w:val="0"/>
          <w:numId w:val="27"/>
        </w:numPr>
        <w:tabs>
          <w:tab w:val="left" w:pos="284" w:leader="none"/>
        </w:tabs>
        <w:spacing w:lineRule="auto" w:line="240" w:before="0" w:after="60"/>
        <w:ind w:left="284" w:hanging="284"/>
        <w:jc w:val="both"/>
        <w:rPr>
          <w:rFonts w:ascii="Arial" w:hAnsi="Arial" w:eastAsia="Calibri" w:cs="Arial"/>
          <w:sz w:val="20"/>
          <w:szCs w:val="20"/>
          <w:lang w:eastAsia="ar-SA"/>
        </w:rPr>
      </w:pPr>
      <w:r>
        <w:rPr>
          <w:rFonts w:eastAsia="Calibri" w:cs="Arial" w:ascii="Arial" w:hAnsi="Arial"/>
          <w:sz w:val="20"/>
          <w:szCs w:val="20"/>
          <w:lang w:eastAsia="ar-SA"/>
        </w:rPr>
        <w:t>Cena jednostkowa za 1 bilet miesięczny, który zostanie podany przez Wykonawcę w formularzu ofertowym będzie obowiązywała w niezmiennej stawce przez cały okres trwania umowy.</w:t>
      </w:r>
    </w:p>
    <w:p>
      <w:pPr>
        <w:pStyle w:val="Normal"/>
        <w:widowControl w:val="false"/>
        <w:numPr>
          <w:ilvl w:val="0"/>
          <w:numId w:val="27"/>
        </w:numPr>
        <w:tabs>
          <w:tab w:val="left" w:pos="284" w:leader="none"/>
        </w:tabs>
        <w:suppressAutoHyphens w:val="true"/>
        <w:spacing w:lineRule="auto" w:line="240" w:before="0" w:after="60"/>
        <w:ind w:left="284" w:hanging="284"/>
        <w:jc w:val="both"/>
        <w:rPr>
          <w:rFonts w:ascii="Arial" w:hAnsi="Arial" w:eastAsia="Calibri" w:cs="Arial"/>
          <w:sz w:val="20"/>
          <w:szCs w:val="20"/>
          <w:lang w:eastAsia="ar-SA"/>
        </w:rPr>
      </w:pPr>
      <w:r>
        <w:rPr>
          <w:rFonts w:eastAsia="Calibri" w:cs="Arial" w:ascii="Arial" w:hAnsi="Arial"/>
          <w:sz w:val="20"/>
          <w:szCs w:val="20"/>
          <w:lang w:eastAsia="ar-SA"/>
        </w:rPr>
        <w:t>W związku z sytuacją określoną w pkt. 3 cena oferty musi zawierać wszelkie koszty niezbędne do zrealizowania pełnego zakresu przedmiotu zamówienia.</w:t>
      </w:r>
    </w:p>
    <w:p>
      <w:pPr>
        <w:pStyle w:val="Normal"/>
        <w:widowControl w:val="false"/>
        <w:numPr>
          <w:ilvl w:val="0"/>
          <w:numId w:val="27"/>
        </w:numPr>
        <w:tabs>
          <w:tab w:val="left" w:pos="284" w:leader="none"/>
          <w:tab w:val="left" w:pos="852" w:leader="none"/>
        </w:tabs>
        <w:suppressAutoHyphens w:val="true"/>
        <w:spacing w:lineRule="auto" w:line="240" w:before="0" w:after="60"/>
        <w:ind w:left="284" w:hanging="284"/>
        <w:jc w:val="both"/>
        <w:rPr>
          <w:rFonts w:ascii="Arial" w:hAnsi="Arial" w:eastAsia="Calibri" w:cs="Arial"/>
          <w:sz w:val="20"/>
          <w:szCs w:val="20"/>
          <w:lang w:eastAsia="ar-SA"/>
        </w:rPr>
      </w:pPr>
      <w:r>
        <w:rPr>
          <w:rFonts w:eastAsia="Calibri" w:cs="Arial" w:ascii="Arial" w:hAnsi="Arial"/>
          <w:sz w:val="20"/>
          <w:szCs w:val="20"/>
          <w:lang w:eastAsia="ar-SA"/>
        </w:rPr>
        <w:t xml:space="preserve">Zastosowanie przez wykonawcę stawki podatku VAT od towarów i usług niezgodnego </w:t>
        <w:br/>
        <w:t>z przepisami ustawy o podatku od towarów i usług oraz podatku akcyzowego jest równoznaczne z błędnym obliczeniem ceny i skutkuje odrzuceniem oferty ( art. 89 ust.1 pkt.8 PZP).</w:t>
      </w:r>
    </w:p>
    <w:p>
      <w:pPr>
        <w:pStyle w:val="Normal"/>
        <w:widowControl w:val="false"/>
        <w:numPr>
          <w:ilvl w:val="0"/>
          <w:numId w:val="27"/>
        </w:numPr>
        <w:tabs>
          <w:tab w:val="left" w:pos="284" w:leader="none"/>
          <w:tab w:val="left" w:pos="852" w:leader="none"/>
        </w:tabs>
        <w:suppressAutoHyphens w:val="true"/>
        <w:spacing w:lineRule="auto" w:line="240" w:before="0" w:after="60"/>
        <w:ind w:left="284" w:hanging="284"/>
        <w:jc w:val="both"/>
        <w:rPr>
          <w:rFonts w:ascii="Arial" w:hAnsi="Arial" w:eastAsia="Calibri" w:cs="Arial"/>
          <w:sz w:val="20"/>
          <w:szCs w:val="20"/>
          <w:lang w:eastAsia="ar-SA"/>
        </w:rPr>
      </w:pPr>
      <w:r>
        <w:rPr>
          <w:rFonts w:eastAsia="Calibri" w:cs="Arial" w:ascii="Arial" w:hAnsi="Arial"/>
          <w:sz w:val="20"/>
          <w:szCs w:val="20"/>
          <w:lang w:eastAsia="ar-SA"/>
        </w:rPr>
        <w:t>Zamawiający w celu ustalenia czy oferta zawiera rażąco niską cenę, na realizację zamówienia, w stosunku do przedmiotu zamówienia może zwrócić się do każdego wykonawcy o udzielenie w określonym terminie wyjaśnień dotyczących elementów oferty mających wpływ na wysokość ceny.</w:t>
      </w:r>
    </w:p>
    <w:p>
      <w:pPr>
        <w:pStyle w:val="Normal"/>
        <w:widowControl w:val="false"/>
        <w:tabs>
          <w:tab w:val="left" w:pos="284" w:leader="none"/>
          <w:tab w:val="left" w:pos="852" w:leader="none"/>
        </w:tabs>
        <w:suppressAutoHyphens w:val="true"/>
        <w:spacing w:lineRule="auto" w:line="240" w:before="0" w:after="60"/>
        <w:ind w:left="284" w:hanging="0"/>
        <w:jc w:val="both"/>
        <w:rPr>
          <w:rFonts w:ascii="Arial" w:hAnsi="Arial" w:eastAsia="Calibri" w:cs="Arial"/>
          <w:sz w:val="20"/>
          <w:szCs w:val="20"/>
          <w:lang w:eastAsia="ar-SA"/>
        </w:rPr>
      </w:pPr>
      <w:r>
        <w:rPr>
          <w:rFonts w:eastAsia="Calibri" w:cs="Arial" w:ascii="Arial" w:hAnsi="Arial"/>
          <w:sz w:val="20"/>
          <w:szCs w:val="20"/>
          <w:lang w:eastAsia="ar-SA"/>
        </w:rPr>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t>XIV. 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1. Przy dokonywaniu wyboru najkorzystniejszej oferty stosowane będzie następujące kryteria:</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bidi="pl-PL"/>
        </w:rPr>
      </w:pPr>
      <w:r>
        <w:rPr>
          <w:rFonts w:eastAsia="Lucida Sans Unicode" w:cs="Arial" w:ascii="Arial" w:hAnsi="Arial"/>
          <w:bCs/>
          <w:color w:val="00000A"/>
          <w:sz w:val="20"/>
          <w:szCs w:val="20"/>
          <w:lang w:eastAsia="ar-SA" w:bidi="pl-PL"/>
        </w:rPr>
        <w:t>Kryterium 1 -</w:t>
      </w:r>
      <w:r>
        <w:rPr>
          <w:rFonts w:eastAsia="Lucida Sans Unicode" w:cs="Arial" w:ascii="Arial" w:hAnsi="Arial"/>
          <w:color w:val="00000A"/>
          <w:sz w:val="20"/>
          <w:szCs w:val="20"/>
          <w:lang w:eastAsia="ar-SA" w:bidi="pl-PL"/>
        </w:rPr>
        <w:t xml:space="preserve"> cena stanowi  60%,</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bidi="pl-PL"/>
        </w:rPr>
      </w:pPr>
      <w:r>
        <w:rPr>
          <w:rFonts w:eastAsia="Lucida Sans Unicode" w:cs="Arial" w:ascii="Arial" w:hAnsi="Arial"/>
          <w:color w:val="00000A"/>
          <w:sz w:val="20"/>
          <w:szCs w:val="20"/>
          <w:lang w:eastAsia="ar-SA" w:bidi="pl-PL"/>
        </w:rPr>
        <w:t>Kryterium 2 – czas podstawienia pojazdu zastępczego 40%</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bidi="pl-PL"/>
        </w:rPr>
      </w:pPr>
      <w:r>
        <w:rPr>
          <w:rFonts w:eastAsia="Lucida Sans Unicode" w:cs="Arial" w:ascii="Arial" w:hAnsi="Arial"/>
          <w:color w:val="00000A"/>
          <w:sz w:val="20"/>
          <w:szCs w:val="20"/>
          <w:lang w:eastAsia="ar-SA" w:bidi="pl-PL"/>
        </w:rPr>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bidi="pl-PL"/>
        </w:rPr>
      </w:pPr>
      <w:r>
        <w:rPr>
          <w:rFonts w:eastAsia="Lucida Sans Unicode" w:cs="Arial" w:ascii="Arial" w:hAnsi="Arial"/>
          <w:color w:val="00000A"/>
          <w:sz w:val="20"/>
          <w:szCs w:val="20"/>
          <w:lang w:val="en-US" w:eastAsia="ar-SA" w:bidi="pl-PL"/>
        </w:rPr>
        <w:t xml:space="preserve">2. </w:t>
      </w:r>
      <w:r>
        <w:rPr>
          <w:rFonts w:eastAsia="Lucida Sans Unicode" w:cs="Arial" w:ascii="Arial" w:hAnsi="Arial"/>
          <w:color w:val="00000A"/>
          <w:sz w:val="20"/>
          <w:szCs w:val="20"/>
          <w:lang w:eastAsia="ar-SA" w:bidi="pl-PL"/>
        </w:rPr>
        <w:t>Sposób oceny ofert:</w:t>
      </w:r>
    </w:p>
    <w:p>
      <w:pPr>
        <w:pStyle w:val="Normal"/>
        <w:widowControl w:val="false"/>
        <w:numPr>
          <w:ilvl w:val="4"/>
          <w:numId w:val="28"/>
        </w:numPr>
        <w:suppressAutoHyphens w:val="true"/>
        <w:spacing w:lineRule="auto" w:line="240" w:before="0" w:after="120"/>
        <w:ind w:left="851" w:hanging="425"/>
        <w:jc w:val="both"/>
        <w:rPr>
          <w:rFonts w:ascii="Arial" w:hAnsi="Arial" w:eastAsia="Lucida Sans Unicode" w:cs="Arial"/>
          <w:color w:val="00000A"/>
          <w:sz w:val="20"/>
          <w:szCs w:val="20"/>
          <w:lang w:eastAsia="ar-SA" w:bidi="pl-PL"/>
        </w:rPr>
      </w:pPr>
      <w:r>
        <w:rPr>
          <w:rFonts w:eastAsia="Lucida Sans Unicode" w:cs="Arial" w:ascii="Arial" w:hAnsi="Arial"/>
          <w:color w:val="00000A"/>
          <w:sz w:val="20"/>
          <w:szCs w:val="20"/>
          <w:lang w:eastAsia="ar-SA" w:bidi="pl-PL"/>
        </w:rPr>
        <w:t xml:space="preserve">w kryterium cena – </w:t>
      </w:r>
      <w:r>
        <w:rPr>
          <w:rFonts w:eastAsia="Lucida Sans Unicode" w:cs="Arial" w:ascii="Arial" w:hAnsi="Arial"/>
          <w:sz w:val="20"/>
          <w:szCs w:val="20"/>
          <w:lang w:eastAsia="ar-SA" w:bidi="pl-PL"/>
        </w:rPr>
        <w:t xml:space="preserve">waga 60 pkt, </w:t>
      </w:r>
      <w:r>
        <w:rPr>
          <w:rFonts w:eastAsia="Lucida Sans Unicode" w:cs="Arial" w:ascii="Arial" w:hAnsi="Arial"/>
          <w:color w:val="00000A"/>
          <w:sz w:val="20"/>
          <w:szCs w:val="20"/>
          <w:lang w:eastAsia="ar-SA" w:bidi="pl-PL"/>
        </w:rPr>
        <w:t>zostanie zastosowany następujący wzór:</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bidi="pl-PL"/>
        </w:rPr>
      </w:pPr>
      <w:r>
        <w:rPr>
          <w:rFonts w:eastAsia="Lucida Sans Unicode" w:cs="Arial" w:ascii="Arial" w:hAnsi="Arial"/>
          <w:color w:val="00000A"/>
          <w:sz w:val="20"/>
          <w:szCs w:val="20"/>
          <w:lang w:eastAsia="ar-SA" w:bidi="pl-PL"/>
        </w:rPr>
        <w:t xml:space="preserve">               </w:t>
      </w:r>
      <w:r>
        <w:rPr>
          <w:rFonts w:eastAsia="Lucida Sans Unicode" w:cs="Arial" w:ascii="Arial" w:hAnsi="Arial"/>
          <w:color w:val="00000A"/>
          <w:sz w:val="20"/>
          <w:szCs w:val="20"/>
          <w:lang w:eastAsia="ar-SA" w:bidi="pl-PL"/>
        </w:rPr>
        <w:t xml:space="preserve">Cn </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bidi="pl-PL"/>
        </w:rPr>
      </w:pPr>
      <w:r>
        <w:rPr>
          <w:rFonts w:eastAsia="Lucida Sans Unicode" w:cs="Arial" w:ascii="Arial" w:hAnsi="Arial"/>
          <w:color w:val="00000A"/>
          <w:sz w:val="20"/>
          <w:szCs w:val="20"/>
          <w:lang w:eastAsia="ar-SA" w:bidi="pl-PL"/>
        </w:rPr>
        <w:t>Cp =   _______ x 60 pkt</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bidi="pl-PL"/>
        </w:rPr>
      </w:pPr>
      <w:r>
        <w:rPr>
          <w:rFonts w:eastAsia="Lucida Sans Unicode" w:cs="Arial" w:ascii="Arial" w:hAnsi="Arial"/>
          <w:color w:val="00000A"/>
          <w:sz w:val="20"/>
          <w:szCs w:val="20"/>
          <w:lang w:eastAsia="ar-SA" w:bidi="pl-PL"/>
        </w:rPr>
        <w:tab/>
        <w:t xml:space="preserve">    Cb</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bidi="pl-PL"/>
        </w:rPr>
      </w:pPr>
      <w:r>
        <w:rPr>
          <w:rFonts w:eastAsia="Lucida Sans Unicode" w:cs="Arial" w:ascii="Arial" w:hAnsi="Arial"/>
          <w:color w:val="00000A"/>
          <w:sz w:val="20"/>
          <w:szCs w:val="20"/>
          <w:lang w:eastAsia="ar-SA" w:bidi="pl-PL"/>
        </w:rPr>
        <w:t>Gdzie:</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bidi="pl-PL"/>
        </w:rPr>
      </w:pPr>
      <w:r>
        <w:rPr>
          <w:rFonts w:eastAsia="Lucida Sans Unicode" w:cs="Arial" w:ascii="Arial" w:hAnsi="Arial"/>
          <w:color w:val="00000A"/>
          <w:sz w:val="20"/>
          <w:szCs w:val="20"/>
          <w:lang w:eastAsia="ar-SA" w:bidi="pl-PL"/>
        </w:rPr>
        <w:t>Cp – ilość punktów badanej ceny oferty</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bidi="pl-PL"/>
        </w:rPr>
      </w:pPr>
      <w:r>
        <w:rPr>
          <w:rFonts w:eastAsia="Lucida Sans Unicode" w:cs="Arial" w:ascii="Arial" w:hAnsi="Arial"/>
          <w:color w:val="00000A"/>
          <w:sz w:val="20"/>
          <w:szCs w:val="20"/>
          <w:lang w:eastAsia="ar-SA" w:bidi="pl-PL"/>
        </w:rPr>
        <w:t>Cn – cena najniższa wśród ofert nie odrzuconych</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bidi="pl-PL"/>
        </w:rPr>
      </w:pPr>
      <w:r>
        <w:rPr>
          <w:rFonts w:eastAsia="Lucida Sans Unicode" w:cs="Arial" w:ascii="Arial" w:hAnsi="Arial"/>
          <w:color w:val="00000A"/>
          <w:sz w:val="20"/>
          <w:szCs w:val="20"/>
          <w:lang w:eastAsia="ar-SA" w:bidi="pl-PL"/>
        </w:rPr>
        <w:t>Cb – cena oferty badanej</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bidi="pl-PL"/>
        </w:rPr>
      </w:pPr>
      <w:r>
        <w:rPr>
          <w:rFonts w:eastAsia="Lucida Sans Unicode" w:cs="Arial" w:ascii="Arial" w:hAnsi="Arial"/>
          <w:color w:val="00000A"/>
          <w:sz w:val="20"/>
          <w:szCs w:val="20"/>
          <w:lang w:eastAsia="ar-SA" w:bidi="pl-PL"/>
        </w:rPr>
        <w:t>Przy wyborze oferty Zamawiający będzie kierował się kryterium ceny oferty brutto za realizację zamówienia obliczonej przez Wykonawcę zgodnie z przepisami prawa. Określona w ten sposób cena oferty służyć będzie wyłącznie do porównania ofert i wyboru najkorzystniejszej oferty.</w:t>
      </w:r>
    </w:p>
    <w:p>
      <w:pPr>
        <w:pStyle w:val="Normal"/>
        <w:widowControl w:val="false"/>
        <w:numPr>
          <w:ilvl w:val="4"/>
          <w:numId w:val="28"/>
        </w:numPr>
        <w:suppressAutoHyphens w:val="true"/>
        <w:spacing w:lineRule="auto" w:line="240" w:before="0" w:after="120"/>
        <w:ind w:left="851" w:hanging="425"/>
        <w:jc w:val="both"/>
        <w:rPr>
          <w:rFonts w:ascii="Arial" w:hAnsi="Arial" w:eastAsia="Lucida Sans Unicode" w:cs="Arial"/>
          <w:color w:val="00000A"/>
          <w:sz w:val="20"/>
          <w:szCs w:val="20"/>
          <w:lang w:eastAsia="ar-SA" w:bidi="pl-PL"/>
        </w:rPr>
      </w:pPr>
      <w:r>
        <w:rPr>
          <w:rFonts w:eastAsia="Lucida Sans Unicode" w:cs="Arial" w:ascii="Arial" w:hAnsi="Arial"/>
          <w:color w:val="00000A"/>
          <w:sz w:val="20"/>
          <w:szCs w:val="20"/>
          <w:lang w:eastAsia="ar-SA" w:bidi="pl-PL"/>
        </w:rPr>
        <w:t>w kryterium czas podstawienia pojazdu zastępczego (Kpz) – waga 40 pkt, punkty zostaną przyznane zgodnie z poniższym opisem:</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bidi="pl-PL"/>
        </w:rPr>
      </w:pPr>
      <w:r>
        <w:rPr>
          <w:rFonts w:eastAsia="Lucida Sans Unicode" w:cs="Arial" w:ascii="Arial" w:hAnsi="Arial"/>
          <w:color w:val="00000A"/>
          <w:sz w:val="20"/>
          <w:szCs w:val="20"/>
          <w:lang w:eastAsia="ar-SA" w:bidi="pl-PL"/>
        </w:rPr>
        <w:t>Czas podstawienia pojazdu zastępczego powyżej 1 godziny – 0 pkt</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bidi="pl-PL"/>
        </w:rPr>
      </w:pPr>
      <w:r>
        <w:rPr>
          <w:rFonts w:eastAsia="Lucida Sans Unicode" w:cs="Arial" w:ascii="Arial" w:hAnsi="Arial"/>
          <w:color w:val="00000A"/>
          <w:sz w:val="20"/>
          <w:szCs w:val="20"/>
          <w:lang w:eastAsia="ar-SA" w:bidi="pl-PL"/>
        </w:rPr>
        <w:t>Czas podstawienia pojazdu zastępczego od 30 min. do 1 godziny – 20 pkt</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bidi="pl-PL"/>
        </w:rPr>
      </w:pPr>
      <w:r>
        <w:rPr>
          <w:rFonts w:eastAsia="Lucida Sans Unicode" w:cs="Arial" w:ascii="Arial" w:hAnsi="Arial"/>
          <w:color w:val="00000A"/>
          <w:sz w:val="20"/>
          <w:szCs w:val="20"/>
          <w:lang w:eastAsia="ar-SA" w:bidi="pl-PL"/>
        </w:rPr>
        <w:t>Czas podstawienia pojazdu zastępczego do 30 minut – 40 pkt</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bidi="pl-PL"/>
        </w:rPr>
      </w:pPr>
      <w:r>
        <w:rPr>
          <w:rFonts w:eastAsia="Lucida Sans Unicode" w:cs="Arial" w:ascii="Arial" w:hAnsi="Arial"/>
          <w:color w:val="00000A"/>
          <w:sz w:val="20"/>
          <w:szCs w:val="20"/>
          <w:lang w:eastAsia="ar-SA" w:bidi="pl-PL"/>
        </w:rPr>
        <w:t>Punkty zostaną przyznane na podstawie oświadczenia złożonego w Formularzu ofertowym.</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bidi="pl-PL"/>
        </w:rPr>
      </w:pPr>
      <w:r>
        <w:rPr>
          <w:rFonts w:eastAsia="Lucida Sans Unicode" w:cs="Arial" w:ascii="Arial" w:hAnsi="Arial"/>
          <w:color w:val="00000A"/>
          <w:sz w:val="20"/>
          <w:szCs w:val="20"/>
          <w:lang w:eastAsia="ar-SA" w:bidi="pl-PL"/>
        </w:rPr>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bidi="pl-PL"/>
        </w:rPr>
      </w:pPr>
      <w:r>
        <w:rPr>
          <w:rFonts w:eastAsia="Lucida Sans Unicode" w:cs="Arial" w:ascii="Arial" w:hAnsi="Arial"/>
          <w:color w:val="00000A"/>
          <w:sz w:val="20"/>
          <w:szCs w:val="20"/>
          <w:lang w:val="en-US" w:eastAsia="ar-SA" w:bidi="pl-PL"/>
        </w:rPr>
        <w:t xml:space="preserve">3. </w:t>
      </w:r>
      <w:r>
        <w:rPr>
          <w:rFonts w:eastAsia="Lucida Sans Unicode" w:cs="Arial" w:ascii="Arial" w:hAnsi="Arial"/>
          <w:color w:val="00000A"/>
          <w:sz w:val="20"/>
          <w:szCs w:val="20"/>
          <w:lang w:eastAsia="ar-SA" w:bidi="pl-PL"/>
        </w:rPr>
        <w:t>Maksymalna łączna liczba punktów jaką może uzyskać Wykonawca wynosi – 100 pkt.</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bidi="pl-PL"/>
        </w:rPr>
      </w:pPr>
      <w:r>
        <w:rPr>
          <w:rFonts w:eastAsia="Lucida Sans Unicode" w:cs="Arial" w:ascii="Arial" w:hAnsi="Arial"/>
          <w:color w:val="00000A"/>
          <w:sz w:val="20"/>
          <w:szCs w:val="20"/>
          <w:lang w:val="en-US" w:eastAsia="ar-SA" w:bidi="pl-PL"/>
        </w:rPr>
        <w:t xml:space="preserve">4. </w:t>
      </w:r>
      <w:r>
        <w:rPr>
          <w:rFonts w:eastAsia="Lucida Sans Unicode" w:cs="Arial" w:ascii="Arial" w:hAnsi="Arial"/>
          <w:color w:val="00000A"/>
          <w:sz w:val="20"/>
          <w:szCs w:val="20"/>
          <w:lang w:eastAsia="ar-SA" w:bidi="pl-PL"/>
        </w:rPr>
        <w:t>Za najkorzystniejszą zostanie uznana oferta z największą liczbą punktów, tj. przedstawiająca najkorzystniejszy bilans kryteriów oceny ofert wg wzoru:</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bidi="pl-PL"/>
        </w:rPr>
      </w:pPr>
      <w:r>
        <w:rPr>
          <w:rFonts w:eastAsia="Lucida Sans Unicode" w:cs="Arial" w:ascii="Arial" w:hAnsi="Arial"/>
          <w:color w:val="00000A"/>
          <w:sz w:val="20"/>
          <w:szCs w:val="20"/>
          <w:lang w:eastAsia="ar-SA" w:bidi="pl-PL"/>
        </w:rPr>
        <w:t>Po = Cp  + Kpz, gdzie:</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bidi="pl-PL"/>
        </w:rPr>
      </w:pPr>
      <w:r>
        <w:rPr>
          <w:rFonts w:eastAsia="Lucida Sans Unicode" w:cs="Arial" w:ascii="Arial" w:hAnsi="Arial"/>
          <w:color w:val="00000A"/>
          <w:sz w:val="20"/>
          <w:szCs w:val="20"/>
          <w:lang w:eastAsia="ar-SA" w:bidi="pl-PL"/>
        </w:rPr>
        <w:t>Po – suma punktów uzyskana przez ofertę</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bidi="pl-PL"/>
        </w:rPr>
      </w:pPr>
      <w:r>
        <w:rPr>
          <w:rFonts w:eastAsia="Lucida Sans Unicode" w:cs="Arial" w:ascii="Arial" w:hAnsi="Arial"/>
          <w:color w:val="00000A"/>
          <w:sz w:val="20"/>
          <w:szCs w:val="20"/>
          <w:lang w:eastAsia="ar-SA" w:bidi="pl-PL"/>
        </w:rPr>
        <w:t>Cp – ilość punktów uzyskanych przez ofertę w kryterium „Cena”</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bidi="pl-PL"/>
        </w:rPr>
      </w:pPr>
      <w:r>
        <w:rPr>
          <w:rFonts w:eastAsia="Lucida Sans Unicode" w:cs="Arial" w:ascii="Arial" w:hAnsi="Arial"/>
          <w:color w:val="00000A"/>
          <w:sz w:val="20"/>
          <w:szCs w:val="20"/>
          <w:lang w:eastAsia="ar-SA" w:bidi="pl-PL"/>
        </w:rPr>
        <w:t>Kpz – ilość punktów uzyskanych przez ofertę w kryterium „Czas podstawienia pojazdu zastępczego”</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bidi="pl-PL"/>
        </w:rPr>
      </w:pPr>
      <w:r>
        <w:rPr>
          <w:rFonts w:eastAsia="Lucida Sans Unicode" w:cs="Arial" w:ascii="Arial" w:hAnsi="Arial"/>
          <w:color w:val="00000A"/>
          <w:sz w:val="20"/>
          <w:szCs w:val="20"/>
          <w:lang w:val="en-US" w:eastAsia="ar-SA" w:bidi="pl-PL"/>
        </w:rPr>
        <w:t xml:space="preserve">5. </w:t>
      </w:r>
      <w:r>
        <w:rPr>
          <w:rFonts w:eastAsia="Lucida Sans Unicode" w:cs="Arial" w:ascii="Arial" w:hAnsi="Arial"/>
          <w:color w:val="00000A"/>
          <w:sz w:val="20"/>
          <w:szCs w:val="20"/>
          <w:lang w:eastAsia="ar-SA" w:bidi="pl-PL"/>
        </w:rPr>
        <w:t>Oferta, która przedstawia najkorzystniejszy bilans (maksymalna liczba przyznanych punktów w oparciu o ustalone kryteria, zaokrągloną do dwóch miejsc po przecinku) zostanie uznana za najkorzystniejszą, pozostałe oferty zostaną sklasyfikowane zgodnie z ilością uzyskanych punktów. Realizacja zamówienia zostanie powierzona Wykonawcy, który uzyska najwyższą ilość punktów.</w:t>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t>XV. Informacje o formalnościach, jakie powinny zostać dopełnione po wyborze oferty w celu zawarcia umowy w sprawie zamówienia publicznego</w:t>
      </w:r>
    </w:p>
    <w:p>
      <w:pPr>
        <w:pStyle w:val="Normal"/>
        <w:widowControl w:val="false"/>
        <w:numPr>
          <w:ilvl w:val="0"/>
          <w:numId w:val="29"/>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Zamawiający udzieli zamówienia Wykonawcy, którego oferta odpowiada wszystkim wymaganiom określonym w ustawie oraz niniejszej SIWZ i została oceniona jako najkorzystniejsza w oparciu o podane w ogłoszeniu o zamówieniu i SIWZ kryterium wyboru.</w:t>
      </w:r>
    </w:p>
    <w:p>
      <w:pPr>
        <w:pStyle w:val="Normal"/>
        <w:widowControl w:val="false"/>
        <w:numPr>
          <w:ilvl w:val="0"/>
          <w:numId w:val="29"/>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O wykluczeniu Wykonawcy(ów), odrzuceniu ofert(y) oraz o wyborze oferty najkorzystniejszej Zamawiający zawiadomi niezwłocznie Wykonawców, którzy złożyli oferty w przedmiotowym postępowaniu, podając uzasadnienie faktyczne i prawne.</w:t>
      </w:r>
    </w:p>
    <w:p>
      <w:pPr>
        <w:pStyle w:val="Normal"/>
        <w:widowControl w:val="false"/>
        <w:numPr>
          <w:ilvl w:val="0"/>
          <w:numId w:val="29"/>
        </w:numPr>
        <w:suppressAutoHyphens w:val="true"/>
        <w:spacing w:lineRule="auto" w:line="240" w:before="0" w:after="120"/>
        <w:jc w:val="both"/>
        <w:rPr/>
      </w:pPr>
      <w:r>
        <w:rPr>
          <w:rFonts w:eastAsia="Lucida Sans Unicode" w:cs="Arial" w:ascii="Arial" w:hAnsi="Arial"/>
          <w:color w:val="00000A"/>
          <w:sz w:val="20"/>
          <w:szCs w:val="20"/>
          <w:lang w:eastAsia="ar-SA"/>
        </w:rPr>
        <w:t xml:space="preserve">Niezwłocznie po wyborze oferty najkorzystniejszej Zamawiający przekaże wszystkim wykonawcom, którzy złożyli oferty informacje, o których mowa w art. 92 ust. 1 pkt 1)-7) oraz 1a ustawy Pzp oraz zamieści informacje, określone w art. 92 ust.1 pkt 1), 5)-7) ustawy (informację o wyborze oferty najkorzystniejszej) na własnej stronie internetowej </w:t>
      </w:r>
      <w:hyperlink r:id="rId8">
        <w:r>
          <w:rPr>
            <w:rStyle w:val="Czeinternetowe"/>
            <w:rFonts w:eastAsia="Lucida Sans Unicode" w:cs="Arial" w:ascii="Arial" w:hAnsi="Arial"/>
            <w:color w:val="0000FF"/>
            <w:sz w:val="20"/>
            <w:szCs w:val="20"/>
            <w:u w:val="single"/>
            <w:lang w:eastAsia="ar-SA"/>
          </w:rPr>
          <w:t>http://bip.jedwabno.pl</w:t>
        </w:r>
      </w:hyperlink>
    </w:p>
    <w:p>
      <w:pPr>
        <w:pStyle w:val="Normal"/>
        <w:widowControl w:val="false"/>
        <w:numPr>
          <w:ilvl w:val="0"/>
          <w:numId w:val="29"/>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Wybranemu wykonawcy zamawiający wskaże termin i miejsce podpisania umowy oddzielnym pismem.</w:t>
      </w:r>
    </w:p>
    <w:p>
      <w:pPr>
        <w:pStyle w:val="Normal"/>
        <w:widowControl w:val="false"/>
        <w:numPr>
          <w:ilvl w:val="0"/>
          <w:numId w:val="29"/>
        </w:numPr>
        <w:suppressAutoHyphens w:val="true"/>
        <w:spacing w:lineRule="auto" w:line="240" w:before="0" w:after="120"/>
        <w:jc w:val="both"/>
        <w:rPr>
          <w:rFonts w:ascii="Arial" w:hAnsi="Arial" w:eastAsia="Lucida Sans Unicode" w:cs="Arial"/>
          <w:b w:val="false"/>
          <w:b w:val="false"/>
          <w:bCs w:val="false"/>
          <w:color w:val="00000A"/>
          <w:sz w:val="20"/>
          <w:szCs w:val="20"/>
          <w:lang w:eastAsia="ar-SA"/>
        </w:rPr>
      </w:pPr>
      <w:r>
        <w:rPr>
          <w:rFonts w:eastAsia="Lucida Sans Unicode" w:cs="Arial" w:ascii="Arial" w:hAnsi="Arial"/>
          <w:b/>
          <w:bCs/>
          <w:color w:val="00000A"/>
          <w:sz w:val="20"/>
          <w:szCs w:val="20"/>
          <w:lang w:eastAsia="ar-SA"/>
        </w:rPr>
        <w:t xml:space="preserve">Przed zawarciem umowy wybrany wykonawca zobowiązany jest dostarczyć zamawiającemu </w:t>
      </w:r>
      <w:r>
        <w:rPr>
          <w:rFonts w:eastAsia="Lucida Sans Unicode" w:cs="Arial" w:ascii="Arial" w:hAnsi="Arial"/>
          <w:b w:val="false"/>
          <w:bCs w:val="false"/>
          <w:color w:val="00000A"/>
          <w:sz w:val="20"/>
          <w:szCs w:val="20"/>
          <w:lang w:eastAsia="ar-SA"/>
        </w:rPr>
        <w:t xml:space="preserve">następujące dokumenty pod rygorem nie zawarcia umowy z winy wykonawcy w przypadku ich niedostarczenia: </w:t>
      </w:r>
    </w:p>
    <w:p>
      <w:pPr>
        <w:pStyle w:val="Normal"/>
        <w:widowControl w:val="false"/>
        <w:numPr>
          <w:ilvl w:val="2"/>
          <w:numId w:val="30"/>
        </w:numPr>
        <w:suppressAutoHyphens w:val="true"/>
        <w:spacing w:lineRule="auto" w:line="240" w:before="0" w:after="120"/>
        <w:jc w:val="both"/>
        <w:rPr>
          <w:rFonts w:ascii="Arial" w:hAnsi="Arial" w:eastAsia="Lucida Sans Unicode" w:cs="Arial"/>
          <w:b w:val="false"/>
          <w:b w:val="false"/>
          <w:bCs w:val="false"/>
          <w:color w:val="00000A"/>
          <w:sz w:val="20"/>
          <w:szCs w:val="20"/>
          <w:lang w:eastAsia="ar-SA"/>
        </w:rPr>
      </w:pPr>
      <w:r>
        <w:rPr>
          <w:rFonts w:eastAsia="Lucida Sans Unicode" w:cs="Arial" w:ascii="Arial" w:hAnsi="Arial"/>
          <w:b w:val="false"/>
          <w:bCs w:val="false"/>
          <w:color w:val="00000A"/>
          <w:sz w:val="20"/>
          <w:szCs w:val="20"/>
          <w:lang w:eastAsia="ar-SA"/>
        </w:rPr>
        <w:t>Wykonawcy wspólnie ubiegający się o udzielenie zamówienia publicznego są zobowiązani przedstawić Zamawiającemu umowę regulującą współpracę tych wykonawców (umowę konsorcjum).</w:t>
      </w:r>
    </w:p>
    <w:p>
      <w:pPr>
        <w:pStyle w:val="Normal"/>
        <w:numPr>
          <w:ilvl w:val="2"/>
          <w:numId w:val="30"/>
        </w:numPr>
        <w:spacing w:lineRule="auto" w:line="240" w:before="0" w:after="200"/>
        <w:contextualSpacing/>
        <w:rPr>
          <w:rFonts w:ascii="Arial" w:hAnsi="Arial" w:eastAsia="Lucida Sans Unicode" w:cs="Arial"/>
          <w:b/>
          <w:b/>
          <w:bCs/>
          <w:color w:val="00000A"/>
          <w:sz w:val="20"/>
          <w:szCs w:val="20"/>
          <w:u w:val="single"/>
          <w:lang w:eastAsia="ar-SA"/>
        </w:rPr>
      </w:pPr>
      <w:r>
        <w:rPr>
          <w:rFonts w:eastAsia="Lucida Sans Unicode" w:cs="Arial" w:ascii="Arial" w:hAnsi="Arial"/>
          <w:b/>
          <w:bCs/>
          <w:color w:val="00000A"/>
          <w:sz w:val="20"/>
          <w:szCs w:val="20"/>
          <w:u w:val="single"/>
          <w:lang w:eastAsia="ar-SA"/>
        </w:rPr>
        <w:t>Wykonawca przedłoży kopię aktualnej umowy ubezpieczenia (lub polisy).</w:t>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t>XVI. Wymagania dotyczące zabezpieczenia należytego wykonania umowy</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Zamawiający nie wymaga wniesienia zabezpieczenia należytego wykonania umowy.</w:t>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t>XVII.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 xml:space="preserve">Wzór umowy </w:t>
      </w:r>
      <w:r>
        <w:rPr>
          <w:rFonts w:eastAsia="Lucida Sans Unicode" w:cs="Arial" w:ascii="Arial" w:hAnsi="Arial"/>
          <w:sz w:val="20"/>
          <w:szCs w:val="20"/>
          <w:lang w:eastAsia="ar-SA"/>
        </w:rPr>
        <w:t>stanowi Załącznik nr 4 do SIWZ.</w:t>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t>XVIII. Pouczenie o środkach ochrony prawnej przysługujących wykonawcy w toku postępowania o udzielenie zamówienia</w:t>
      </w:r>
    </w:p>
    <w:p>
      <w:pPr>
        <w:pStyle w:val="Normal"/>
        <w:widowControl w:val="false"/>
        <w:numPr>
          <w:ilvl w:val="0"/>
          <w:numId w:val="31"/>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Odwołanie przysługuje wyłącznie od niezgodnej z przepisami ustawy czynności zamawiającego podjętej w postępowaniu o udzielenie zamówienia lub zaniechania czynności, do której zamawiający jest zobowiązany na podstawie ustawy.</w:t>
      </w:r>
    </w:p>
    <w:p>
      <w:pPr>
        <w:pStyle w:val="Normal"/>
        <w:widowControl w:val="false"/>
        <w:numPr>
          <w:ilvl w:val="0"/>
          <w:numId w:val="31"/>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Jeżeli wartość zamówienia jest mniejsza niż kwoty określone w przepisanych wydanych na podstawie art. 11 ust. 8, odwołanie przysługuje wyłącznie wobec czynności:</w:t>
      </w:r>
    </w:p>
    <w:p>
      <w:pPr>
        <w:pStyle w:val="Normal"/>
        <w:widowControl w:val="false"/>
        <w:numPr>
          <w:ilvl w:val="0"/>
          <w:numId w:val="32"/>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wyboru trybu negocjacji bez ogłoszenia, zamówienia z wolnej ręki lub zapytania o cenę</w:t>
      </w:r>
    </w:p>
    <w:p>
      <w:pPr>
        <w:pStyle w:val="Normal"/>
        <w:widowControl w:val="false"/>
        <w:numPr>
          <w:ilvl w:val="0"/>
          <w:numId w:val="32"/>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określenia warunków udziału w postępowaniu</w:t>
      </w:r>
    </w:p>
    <w:p>
      <w:pPr>
        <w:pStyle w:val="Normal"/>
        <w:widowControl w:val="false"/>
        <w:numPr>
          <w:ilvl w:val="0"/>
          <w:numId w:val="32"/>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wykluczenia odwołującego z postępowania o udzielenie zamówienia</w:t>
      </w:r>
    </w:p>
    <w:p>
      <w:pPr>
        <w:pStyle w:val="Normal"/>
        <w:widowControl w:val="false"/>
        <w:numPr>
          <w:ilvl w:val="0"/>
          <w:numId w:val="32"/>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odrzucenia oferty odwołującego</w:t>
      </w:r>
    </w:p>
    <w:p>
      <w:pPr>
        <w:pStyle w:val="Normal"/>
        <w:widowControl w:val="false"/>
        <w:numPr>
          <w:ilvl w:val="0"/>
          <w:numId w:val="32"/>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opisu przedmiotu zamówienia</w:t>
      </w:r>
    </w:p>
    <w:p>
      <w:pPr>
        <w:pStyle w:val="Normal"/>
        <w:widowControl w:val="false"/>
        <w:numPr>
          <w:ilvl w:val="0"/>
          <w:numId w:val="32"/>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wyboru najkorzystniejszej oferty</w:t>
      </w:r>
    </w:p>
    <w:p>
      <w:pPr>
        <w:pStyle w:val="Normal"/>
        <w:widowControl w:val="false"/>
        <w:numPr>
          <w:ilvl w:val="0"/>
          <w:numId w:val="31"/>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 xml:space="preserve">Odwołanie wnosi się w terminie określonym w art. 182 PZP. </w:t>
      </w:r>
    </w:p>
    <w:p>
      <w:pPr>
        <w:pStyle w:val="Normal"/>
        <w:widowControl w:val="false"/>
        <w:numPr>
          <w:ilvl w:val="0"/>
          <w:numId w:val="31"/>
        </w:numPr>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Odwołanie regulują art. 180-198 PZP.</w:t>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t>XIX. Opis części zamówienia, jeżeli zamawiający dopuszcza składanie ofert częściowych</w:t>
      </w:r>
    </w:p>
    <w:p>
      <w:pPr>
        <w:pStyle w:val="Normal"/>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t xml:space="preserve">Zamawiający dopuszcza możliwość składania ofert częściowych. </w:t>
      </w:r>
    </w:p>
    <w:p>
      <w:pPr>
        <w:pStyle w:val="Normal"/>
        <w:suppressAutoHyphens w:val="true"/>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t>Opis części zamówienia zawiera Opis przedmiotu zamówienia Rozdział III SIWZ.</w:t>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t>XX. Maksymalna liczba wykonawców, z którymi zamawiający zawrze umowę ramową, jeżeli zamawiający przewiduje zawarcie umowy ramowej</w:t>
      </w:r>
    </w:p>
    <w:p>
      <w:pPr>
        <w:pStyle w:val="Normal"/>
        <w:suppressAutoHyphens w:val="true"/>
        <w:spacing w:lineRule="auto" w:line="240" w:before="120" w:after="120"/>
        <w:rPr>
          <w:rFonts w:ascii="Arial" w:hAnsi="Arial" w:eastAsia="Times New Roman" w:cs="Arial"/>
          <w:sz w:val="20"/>
          <w:szCs w:val="20"/>
          <w:lang w:eastAsia="zh-CN"/>
        </w:rPr>
      </w:pPr>
      <w:r>
        <w:rPr>
          <w:rFonts w:eastAsia="Times New Roman" w:cs="Arial" w:ascii="Arial" w:hAnsi="Arial"/>
          <w:sz w:val="20"/>
          <w:szCs w:val="20"/>
          <w:lang w:eastAsia="zh-CN"/>
        </w:rPr>
        <w:t>Zamawiający nie przewiduje zawarcia umowy ramowej.</w:t>
      </w:r>
    </w:p>
    <w:p>
      <w:pPr>
        <w:pStyle w:val="Normal"/>
        <w:suppressAutoHyphens w:val="true"/>
        <w:spacing w:lineRule="auto" w:line="240" w:before="120" w:after="120"/>
        <w:rPr>
          <w:rFonts w:ascii="Arial" w:hAnsi="Arial" w:eastAsia="Times New Roman" w:cs="Arial"/>
          <w:b/>
          <w:b/>
          <w:bCs/>
          <w:sz w:val="20"/>
          <w:szCs w:val="20"/>
          <w:lang w:eastAsia="zh-CN"/>
        </w:rPr>
      </w:pPr>
      <w:r>
        <w:rPr>
          <w:rFonts w:eastAsia="Times New Roman" w:cs="Arial" w:ascii="Arial" w:hAnsi="Arial"/>
          <w:b/>
          <w:bCs/>
          <w:sz w:val="20"/>
          <w:szCs w:val="20"/>
          <w:lang w:eastAsia="zh-CN"/>
        </w:rPr>
      </w:r>
    </w:p>
    <w:p>
      <w:pPr>
        <w:pStyle w:val="Normal"/>
        <w:suppressAutoHyphens w:val="true"/>
        <w:spacing w:lineRule="auto" w:line="240" w:before="120" w:after="120"/>
        <w:rPr>
          <w:rFonts w:ascii="Arial" w:hAnsi="Arial" w:eastAsia="Times New Roman" w:cs="Arial"/>
          <w:b/>
          <w:b/>
          <w:bCs/>
          <w:sz w:val="20"/>
          <w:szCs w:val="20"/>
          <w:lang w:eastAsia="zh-CN"/>
        </w:rPr>
      </w:pPr>
      <w:r>
        <w:rPr>
          <w:rFonts w:eastAsia="Times New Roman" w:cs="Arial" w:ascii="Arial" w:hAnsi="Arial"/>
          <w:b/>
          <w:bCs/>
          <w:sz w:val="20"/>
          <w:szCs w:val="20"/>
          <w:lang w:eastAsia="zh-CN"/>
        </w:rPr>
      </w:r>
    </w:p>
    <w:p>
      <w:pPr>
        <w:pStyle w:val="Normal"/>
        <w:suppressAutoHyphens w:val="true"/>
        <w:spacing w:lineRule="auto" w:line="240" w:before="120" w:after="120"/>
        <w:rPr>
          <w:rFonts w:ascii="Arial" w:hAnsi="Arial" w:cs="Arial"/>
          <w:b/>
          <w:b/>
          <w:bCs/>
          <w:color w:val="000000" w:themeColor="text1"/>
          <w:sz w:val="20"/>
          <w:szCs w:val="20"/>
          <w14:textFill>
            <w14:solidFill>
              <w14:schemeClr w14:val="tx1"/>
            </w14:solidFill>
          </w14:textFill>
        </w:rPr>
      </w:pPr>
      <w:r>
        <w:rPr>
          <w:rFonts w:eastAsia="Lucida Sans Unicode" w:cs="Arial" w:ascii="Arial" w:hAnsi="Arial"/>
          <w:b/>
          <w:bCs/>
          <w:color w:val="00000A"/>
          <w:sz w:val="20"/>
          <w:szCs w:val="20"/>
          <w:lang w:eastAsia="ar-SA"/>
        </w:rPr>
        <w:t xml:space="preserve">XXI. </w:t>
      </w:r>
      <w:bookmarkStart w:id="4" w:name="_Toc264984007"/>
      <w:bookmarkStart w:id="5" w:name="_Toc455041410"/>
      <w:bookmarkStart w:id="6" w:name="_Toc256692866"/>
      <w:bookmarkStart w:id="7" w:name="_Toc263231253"/>
      <w:bookmarkEnd w:id="4"/>
      <w:bookmarkEnd w:id="5"/>
      <w:bookmarkEnd w:id="6"/>
      <w:bookmarkEnd w:id="7"/>
      <w:r>
        <w:rPr>
          <w:rFonts w:cs="Arial" w:ascii="Arial" w:hAnsi="Arial"/>
          <w:b/>
          <w:bCs/>
          <w:color w:val="000000" w:themeColor="text1"/>
          <w:sz w:val="20"/>
          <w:szCs w:val="20"/>
          <w14:textFill>
            <w14:solidFill>
              <w14:schemeClr w14:val="tx1"/>
            </w14:solidFill>
          </w14:textFill>
        </w:rPr>
        <w:t>Informacja o przewidywanych zamówieniach uzupełniających</w:t>
      </w:r>
    </w:p>
    <w:p>
      <w:pPr>
        <w:pStyle w:val="Normal"/>
        <w:widowControl w:val="false"/>
        <w:suppressAutoHyphens w:val="true"/>
        <w:spacing w:lineRule="auto" w:line="240" w:before="0" w:after="120"/>
        <w:jc w:val="both"/>
        <w:rPr>
          <w:rFonts w:ascii="Arial" w:hAnsi="Arial" w:eastAsia="Lucida Sans Unicode" w:cs="Arial"/>
          <w:sz w:val="20"/>
          <w:szCs w:val="20"/>
          <w:lang w:eastAsia="ar-SA"/>
        </w:rPr>
      </w:pPr>
      <w:r>
        <w:rPr>
          <w:rFonts w:eastAsia="Lucida Sans Unicode" w:cs="Arial" w:ascii="Arial" w:hAnsi="Arial"/>
          <w:sz w:val="20"/>
          <w:szCs w:val="20"/>
          <w:lang w:eastAsia="ar-SA"/>
        </w:rPr>
        <w:t>Zamawiający nie przewiduje zamówień uzupełniających.</w:t>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r>
    </w:p>
    <w:p>
      <w:pPr>
        <w:pStyle w:val="Normal"/>
        <w:suppressAutoHyphens w:val="true"/>
        <w:spacing w:lineRule="auto" w:line="240" w:before="0" w:after="0"/>
        <w:jc w:val="both"/>
        <w:rPr>
          <w:rFonts w:ascii="Arial" w:hAnsi="Arial" w:eastAsia="Times New Roman" w:cs="Arial"/>
          <w:sz w:val="20"/>
          <w:szCs w:val="20"/>
          <w:lang w:eastAsia="zh-CN"/>
        </w:rPr>
      </w:pPr>
      <w:r>
        <w:rPr>
          <w:rFonts w:eastAsia="Lucida Sans Unicode" w:cs="Arial" w:ascii="Arial" w:hAnsi="Arial"/>
          <w:b/>
          <w:color w:val="00000A"/>
          <w:sz w:val="20"/>
          <w:szCs w:val="20"/>
          <w:lang w:eastAsia="ar-SA"/>
        </w:rPr>
        <w:t>XXII. Opis sposobu przedstawiania ofert wariantowych oraz minimalne warunki, jakim muszą odpowiadać oferty wariantowe wraz z wybranymi kryteriami oceny, jeżeli zamawiający wymaga lub dopuszcza ich składanie</w:t>
      </w:r>
      <w:r>
        <w:rPr>
          <w:rFonts w:eastAsia="Times New Roman" w:cs="Arial" w:ascii="Arial" w:hAnsi="Arial"/>
          <w:sz w:val="20"/>
          <w:szCs w:val="20"/>
          <w:lang w:eastAsia="zh-CN"/>
        </w:rPr>
        <w:t xml:space="preserve"> </w:t>
      </w:r>
    </w:p>
    <w:p>
      <w:pPr>
        <w:pStyle w:val="Normal"/>
        <w:suppressAutoHyphens w:val="true"/>
        <w:spacing w:lineRule="auto" w:line="240" w:before="0" w:after="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Zamawiający nie dopuszcza i nie przewiduje składania ofert wariantowych.</w:t>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t>XXIII. Adres poczty elektronicznej lub strony internetowej zamawiającego</w:t>
      </w:r>
    </w:p>
    <w:p>
      <w:pPr>
        <w:pStyle w:val="Normal"/>
        <w:widowControl w:val="false"/>
        <w:numPr>
          <w:ilvl w:val="1"/>
          <w:numId w:val="33"/>
        </w:numPr>
        <w:suppressAutoHyphens w:val="true"/>
        <w:spacing w:lineRule="auto" w:line="240" w:before="0" w:after="120"/>
        <w:jc w:val="both"/>
        <w:rPr/>
      </w:pPr>
      <w:r>
        <w:rPr>
          <w:rFonts w:eastAsia="Lucida Sans Unicode" w:cs="Arial" w:ascii="Arial" w:hAnsi="Arial"/>
          <w:color w:val="00000A"/>
          <w:sz w:val="20"/>
          <w:szCs w:val="20"/>
          <w:lang w:eastAsia="ar-SA"/>
        </w:rPr>
        <w:t xml:space="preserve">Strona internetowa jest stroną własną zamawiającego i ma następujący adres: </w:t>
      </w:r>
      <w:hyperlink r:id="rId9">
        <w:r>
          <w:rPr>
            <w:rStyle w:val="Czeinternetowe"/>
            <w:rFonts w:eastAsia="Lucida Sans Unicode" w:cs="Arial" w:ascii="Arial" w:hAnsi="Arial"/>
            <w:color w:val="0000FF"/>
            <w:sz w:val="20"/>
            <w:szCs w:val="20"/>
            <w:u w:val="single"/>
            <w:lang w:eastAsia="ar-SA"/>
          </w:rPr>
          <w:t>http://bip.jedwabno.pl</w:t>
        </w:r>
      </w:hyperlink>
      <w:r>
        <w:rPr>
          <w:rFonts w:eastAsia="Lucida Sans Unicode" w:cs="Arial" w:ascii="Arial" w:hAnsi="Arial"/>
          <w:color w:val="00000A"/>
          <w:sz w:val="20"/>
          <w:szCs w:val="20"/>
          <w:lang w:eastAsia="ar-SA"/>
        </w:rPr>
        <w:t xml:space="preserve"> </w:t>
      </w:r>
    </w:p>
    <w:p>
      <w:pPr>
        <w:pStyle w:val="Normal"/>
        <w:widowControl w:val="false"/>
        <w:numPr>
          <w:ilvl w:val="1"/>
          <w:numId w:val="33"/>
        </w:numPr>
        <w:suppressAutoHyphens w:val="true"/>
        <w:spacing w:lineRule="auto" w:line="240" w:before="0" w:after="120"/>
        <w:jc w:val="both"/>
        <w:rPr/>
      </w:pPr>
      <w:r>
        <w:rPr>
          <w:rFonts w:eastAsia="Lucida Sans Unicode" w:cs="Arial" w:ascii="Arial" w:hAnsi="Arial"/>
          <w:color w:val="00000A"/>
          <w:sz w:val="20"/>
          <w:szCs w:val="20"/>
          <w:lang w:eastAsia="ar-SA"/>
        </w:rPr>
        <w:t xml:space="preserve">Adres poczty elektronicznej, na który należy przesyłać oświadczenia, wnioski, zawiadomienia, informacje: </w:t>
      </w:r>
      <w:hyperlink r:id="rId10">
        <w:r>
          <w:rPr>
            <w:rStyle w:val="Czeinternetowe"/>
            <w:rFonts w:eastAsia="Lucida Sans Unicode" w:cs="Arial" w:ascii="Arial" w:hAnsi="Arial"/>
            <w:color w:val="0000FF"/>
            <w:sz w:val="20"/>
            <w:szCs w:val="20"/>
            <w:u w:val="single"/>
            <w:lang w:eastAsia="ar-SA"/>
          </w:rPr>
          <w:t>ug@jedwabno.pl</w:t>
        </w:r>
      </w:hyperlink>
      <w:r>
        <w:rPr>
          <w:rFonts w:eastAsia="Lucida Sans Unicode" w:cs="Arial" w:ascii="Arial" w:hAnsi="Arial"/>
          <w:color w:val="00000A"/>
          <w:sz w:val="20"/>
          <w:szCs w:val="20"/>
          <w:lang w:eastAsia="ar-SA"/>
        </w:rPr>
        <w:t xml:space="preserve"> </w:t>
      </w:r>
    </w:p>
    <w:p>
      <w:pPr>
        <w:pStyle w:val="Normal"/>
        <w:widowControl w:val="false"/>
        <w:numPr>
          <w:ilvl w:val="1"/>
          <w:numId w:val="33"/>
        </w:numPr>
        <w:suppressAutoHyphens w:val="true"/>
        <w:spacing w:lineRule="auto" w:line="240" w:before="0" w:after="120"/>
        <w:jc w:val="both"/>
        <w:rPr/>
      </w:pPr>
      <w:r>
        <w:rPr>
          <w:rFonts w:eastAsia="Lucida Sans Unicode" w:cs="Arial" w:ascii="Arial" w:hAnsi="Arial"/>
          <w:color w:val="00000A"/>
          <w:sz w:val="20"/>
          <w:szCs w:val="20"/>
          <w:lang w:eastAsia="ar-SA"/>
        </w:rPr>
        <w:t xml:space="preserve">Wszelkie informacje, odpowiedzi na zapytania związane z postępowaniem będą ukazywały się na stronie internetowej Zamawiającego pod adresem </w:t>
      </w:r>
      <w:hyperlink r:id="rId11">
        <w:r>
          <w:rPr>
            <w:rStyle w:val="Czeinternetowe"/>
            <w:rFonts w:eastAsia="Lucida Sans Unicode" w:cs="Arial" w:ascii="Arial" w:hAnsi="Arial"/>
            <w:color w:val="0000FF"/>
            <w:sz w:val="20"/>
            <w:szCs w:val="20"/>
            <w:u w:val="single"/>
            <w:lang w:eastAsia="ar-SA"/>
          </w:rPr>
          <w:t>http://bip.jedwabno.pl</w:t>
        </w:r>
      </w:hyperlink>
      <w:r>
        <w:rPr>
          <w:rFonts w:eastAsia="Lucida Sans Unicode" w:cs="Arial" w:ascii="Arial" w:hAnsi="Arial"/>
          <w:color w:val="00000A"/>
          <w:sz w:val="20"/>
          <w:szCs w:val="20"/>
          <w:lang w:eastAsia="ar-SA"/>
        </w:rPr>
        <w:t xml:space="preserve"> </w:t>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t xml:space="preserve">XXIV. </w:t>
      </w:r>
      <w:bookmarkStart w:id="8" w:name="_Toc455041413"/>
      <w:bookmarkStart w:id="9" w:name="_Toc264984010"/>
      <w:bookmarkStart w:id="10" w:name="_Toc256692869"/>
      <w:bookmarkStart w:id="11" w:name="_Toc263231256"/>
      <w:r>
        <w:rPr>
          <w:rFonts w:eastAsia="Lucida Sans Unicode" w:cs="Arial" w:ascii="Arial" w:hAnsi="Arial"/>
          <w:b/>
          <w:color w:val="00000A"/>
          <w:sz w:val="20"/>
          <w:szCs w:val="20"/>
          <w:lang w:eastAsia="ar-SA"/>
        </w:rPr>
        <w:t>Rozliczenia między Zamawiającym a Wykonawcą</w:t>
      </w:r>
      <w:bookmarkEnd w:id="10"/>
      <w:bookmarkEnd w:id="11"/>
      <w:bookmarkEnd w:id="8"/>
      <w:bookmarkEnd w:id="9"/>
      <w:r>
        <w:rPr>
          <w:rFonts w:eastAsia="Lucida Sans Unicode" w:cs="Arial" w:ascii="Arial" w:hAnsi="Arial"/>
          <w:b/>
          <w:color w:val="00000A"/>
          <w:sz w:val="20"/>
          <w:szCs w:val="20"/>
          <w:lang w:eastAsia="ar-SA"/>
        </w:rPr>
        <w:t xml:space="preserve"> oraz informacja o zaliczkach</w:t>
      </w:r>
    </w:p>
    <w:p>
      <w:pPr>
        <w:pStyle w:val="Normal"/>
        <w:widowControl w:val="false"/>
        <w:numPr>
          <w:ilvl w:val="0"/>
          <w:numId w:val="34"/>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Zamawiający nie przewiduje rozliczenia zawartej umowy o zamówienie publiczne w walutach obcych.</w:t>
      </w:r>
    </w:p>
    <w:p>
      <w:pPr>
        <w:pStyle w:val="Normal"/>
        <w:widowControl w:val="false"/>
        <w:numPr>
          <w:ilvl w:val="0"/>
          <w:numId w:val="34"/>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Rozliczenie między zamawiającym a wykonawcą będą prowadzone w złotych polskich.</w:t>
      </w:r>
    </w:p>
    <w:p>
      <w:pPr>
        <w:pStyle w:val="Normal"/>
        <w:widowControl w:val="false"/>
        <w:numPr>
          <w:ilvl w:val="0"/>
          <w:numId w:val="34"/>
        </w:numPr>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Zamawiający nie przewiduje udzielenia zaliczek na poczet wykonania zamówienia</w:t>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t>XXV. Aukcja elektroniczna</w:t>
      </w:r>
    </w:p>
    <w:p>
      <w:pPr>
        <w:pStyle w:val="Normal"/>
        <w:widowControl w:val="false"/>
        <w:suppressAutoHyphens w:val="true"/>
        <w:spacing w:lineRule="auto" w:line="240" w:before="0" w:after="120"/>
        <w:jc w:val="both"/>
        <w:rPr>
          <w:rFonts w:ascii="Arial" w:hAnsi="Arial" w:eastAsia="Lucida Sans Unicode" w:cs="Arial"/>
          <w:color w:val="00000A"/>
          <w:sz w:val="20"/>
          <w:szCs w:val="20"/>
          <w:lang w:eastAsia="ar-SA"/>
        </w:rPr>
      </w:pPr>
      <w:r>
        <w:rPr>
          <w:rFonts w:eastAsia="Lucida Sans Unicode" w:cs="Arial" w:ascii="Arial" w:hAnsi="Arial"/>
          <w:color w:val="00000A"/>
          <w:sz w:val="20"/>
          <w:szCs w:val="20"/>
          <w:lang w:eastAsia="ar-SA"/>
        </w:rPr>
        <w:t>Zamawiający nie przewiduje przeprowadzenia aukcji elektronicznej.</w:t>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t>XXVI. Wysokość zwrotu kosztów udziału w postępowaniu, jeżeli zamawiający przewiduje ich zwrot</w:t>
      </w:r>
    </w:p>
    <w:p>
      <w:pPr>
        <w:pStyle w:val="Normal"/>
        <w:widowControl w:val="false"/>
        <w:suppressAutoHyphens w:val="true"/>
        <w:spacing w:lineRule="auto" w:line="240" w:before="0" w:after="120"/>
        <w:jc w:val="both"/>
        <w:rPr>
          <w:rFonts w:ascii="Arial" w:hAnsi="Arial" w:eastAsia="Lucida Sans Unicode" w:cs="Arial"/>
          <w:bCs/>
          <w:color w:val="00000A"/>
          <w:sz w:val="20"/>
          <w:szCs w:val="20"/>
          <w:lang w:eastAsia="ar-SA"/>
        </w:rPr>
      </w:pPr>
      <w:r>
        <w:rPr>
          <w:rFonts w:eastAsia="Lucida Sans Unicode" w:cs="Arial" w:ascii="Arial" w:hAnsi="Arial"/>
          <w:bCs/>
          <w:color w:val="00000A"/>
          <w:sz w:val="20"/>
          <w:szCs w:val="20"/>
          <w:lang w:eastAsia="ar-SA"/>
        </w:rPr>
        <w:t>Zamawiający nie przewiduje zwrotu kosztów udziału w niniejszym postępowaniu o zamówienie publiczne z zastrzeżeniem art. 93 ust. 4 Pzp.</w:t>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t xml:space="preserve">XXVII. </w:t>
      </w:r>
      <w:bookmarkStart w:id="12" w:name="_Toc256692872"/>
      <w:bookmarkStart w:id="13" w:name="_Toc281901357"/>
      <w:bookmarkStart w:id="14" w:name="_Toc263231259"/>
      <w:bookmarkStart w:id="15" w:name="_Toc287614812"/>
      <w:bookmarkStart w:id="16" w:name="_Toc455041416"/>
      <w:bookmarkStart w:id="17" w:name="_Toc287970006"/>
      <w:bookmarkEnd w:id="12"/>
      <w:bookmarkEnd w:id="13"/>
      <w:bookmarkEnd w:id="14"/>
      <w:bookmarkEnd w:id="15"/>
      <w:bookmarkEnd w:id="16"/>
      <w:bookmarkEnd w:id="17"/>
      <w:r>
        <w:rPr>
          <w:rFonts w:eastAsia="Lucida Sans Unicode" w:cs="Arial" w:ascii="Arial" w:hAnsi="Arial"/>
          <w:b/>
          <w:color w:val="00000A"/>
          <w:sz w:val="20"/>
          <w:szCs w:val="20"/>
          <w:lang w:eastAsia="ar-SA"/>
        </w:rPr>
        <w:t>Wymagania z art. 29 ust. 3a ustawy Pzp</w:t>
      </w:r>
    </w:p>
    <w:p>
      <w:pPr>
        <w:pStyle w:val="Normal"/>
        <w:widowControl w:val="false"/>
        <w:suppressAutoHyphens w:val="true"/>
        <w:spacing w:lineRule="auto" w:line="240" w:before="0" w:after="120"/>
        <w:jc w:val="both"/>
        <w:rPr>
          <w:rFonts w:ascii="Arial" w:hAnsi="Arial" w:eastAsia="Times New Roman" w:cs="Arial"/>
          <w:color w:val="00000A"/>
          <w:sz w:val="20"/>
          <w:szCs w:val="20"/>
          <w:lang w:eastAsia="pl-PL"/>
        </w:rPr>
      </w:pPr>
      <w:r>
        <w:rPr>
          <w:rFonts w:eastAsia="Times New Roman" w:cs="Arial" w:ascii="Arial" w:hAnsi="Arial"/>
          <w:color w:val="00000A"/>
          <w:sz w:val="20"/>
          <w:szCs w:val="20"/>
          <w:lang w:eastAsia="pl-PL"/>
        </w:rPr>
        <w:t>Zamawiający stosownie do art. 29 ust. 3a ustawy Pzp, określa obowiązek zatrudnienia na podstawie umowy o pracę osób wykonujących następujące czynności w zakresie realizacji zamówienia tj: kierowanie pojazdami, opieka nad dowożonymi uczniami, jeżeli wykonywanie tych czynności będzie w przypadku danego wykonawcy polegało na wykonywaniu pracy w rozumieniu przepisów kodeksu pracy. Obowiązek ten dotyczy także podwykonawców – wykonawca zobowiązany jest zawrzeć w każdej umowie o podwykonawstwo stosowne zapisy zobowiązujące podwykonawców do zatrudnienia na umowę o pracę osób wykonujących wskazane czynności. Szczegółowe zasady dokumentowania zatrudnienia na podstawie umowy o pracę oraz kontrolowanie tego obowiązku przez zamawiającego zawarto we wzorze umow</w:t>
      </w:r>
      <w:r>
        <w:rPr>
          <w:rFonts w:eastAsia="Times New Roman" w:cs="Arial" w:ascii="Arial" w:hAnsi="Arial"/>
          <w:color w:val="00000A"/>
          <w:sz w:val="20"/>
          <w:szCs w:val="20"/>
          <w:lang w:val="en-US" w:eastAsia="pl-PL"/>
        </w:rPr>
        <w:t>y.</w:t>
      </w:r>
    </w:p>
    <w:p>
      <w:pPr>
        <w:pStyle w:val="Normal"/>
        <w:widowControl w:val="false"/>
        <w:suppressAutoHyphens w:val="true"/>
        <w:spacing w:lineRule="auto" w:line="240" w:before="0" w:after="120"/>
        <w:jc w:val="both"/>
        <w:rPr>
          <w:rFonts w:ascii="Arial" w:hAnsi="Arial" w:eastAsia="Lucida Sans Unicode" w:cs="Arial"/>
          <w:sz w:val="20"/>
          <w:szCs w:val="20"/>
          <w:lang w:eastAsia="ar-SA"/>
        </w:rPr>
      </w:pPr>
      <w:r>
        <w:rPr>
          <w:rFonts w:eastAsia="Lucida Sans Unicode" w:cs="Arial" w:ascii="Arial" w:hAnsi="Arial"/>
          <w:sz w:val="20"/>
          <w:szCs w:val="20"/>
          <w:lang w:eastAsia="ar-SA"/>
        </w:rPr>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t>XXVIII. Wymagania z art. 29 ust. 4 ustawy Pzp</w:t>
      </w:r>
    </w:p>
    <w:p>
      <w:pPr>
        <w:pStyle w:val="Normal"/>
        <w:widowControl w:val="false"/>
        <w:suppressAutoHyphens w:val="true"/>
        <w:spacing w:lineRule="auto" w:line="240" w:before="0" w:after="120"/>
        <w:jc w:val="both"/>
        <w:rPr>
          <w:rFonts w:ascii="Arial" w:hAnsi="Arial" w:eastAsia="Lucida Sans Unicode" w:cs="Arial"/>
          <w:sz w:val="20"/>
          <w:szCs w:val="20"/>
          <w:lang w:eastAsia="ar-SA"/>
        </w:rPr>
      </w:pPr>
      <w:r>
        <w:rPr>
          <w:rFonts w:eastAsia="Lucida Sans Unicode" w:cs="Arial" w:ascii="Arial" w:hAnsi="Arial"/>
          <w:sz w:val="20"/>
          <w:szCs w:val="20"/>
          <w:lang w:eastAsia="ar-SA"/>
        </w:rPr>
        <w:t>Zamawiający przy opisie przedmiotu zamówienia nie wymagał, by przy realizacji zamówienia uczestniczyły osoby wskazane w art. 29 ust. 4 ustawy Pzp, tym samym nie wskazuje żadnych wymagań w tym zakresie.</w:t>
      </w:r>
    </w:p>
    <w:p>
      <w:pPr>
        <w:pStyle w:val="Normal"/>
        <w:widowControl w:val="false"/>
        <w:suppressAutoHyphens w:val="true"/>
        <w:spacing w:lineRule="auto" w:line="240" w:before="0" w:after="120"/>
        <w:jc w:val="both"/>
        <w:rPr>
          <w:rFonts w:ascii="Arial" w:hAnsi="Arial" w:eastAsia="Lucida Sans Unicode" w:cs="Arial"/>
          <w:sz w:val="20"/>
          <w:szCs w:val="20"/>
          <w:lang w:eastAsia="ar-SA"/>
        </w:rPr>
      </w:pPr>
      <w:r>
        <w:rPr>
          <w:rFonts w:eastAsia="Lucida Sans Unicode" w:cs="Arial" w:ascii="Arial" w:hAnsi="Arial"/>
          <w:sz w:val="20"/>
          <w:szCs w:val="20"/>
          <w:lang w:eastAsia="ar-SA"/>
        </w:rPr>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t>XXIX. Informacja o obowiązku osobistego wykonania przez wykonawcę kluczowych części zamówienia, jeżeli zamawiający dokonuje takiego zastrzeżenia zgodnie z art. 36a ust. 2</w:t>
      </w:r>
    </w:p>
    <w:p>
      <w:pPr>
        <w:pStyle w:val="Normal"/>
        <w:widowControl w:val="false"/>
        <w:suppressAutoHyphens w:val="true"/>
        <w:spacing w:lineRule="auto" w:line="240" w:before="0" w:after="120"/>
        <w:jc w:val="both"/>
        <w:rPr>
          <w:rFonts w:ascii="Arial" w:hAnsi="Arial" w:eastAsia="Lucida Sans Unicode" w:cs="Arial"/>
          <w:sz w:val="20"/>
          <w:szCs w:val="20"/>
          <w:lang w:eastAsia="ar-SA"/>
        </w:rPr>
      </w:pPr>
      <w:r>
        <w:rPr>
          <w:rFonts w:eastAsia="Lucida Sans Unicode" w:cs="Arial" w:ascii="Arial" w:hAnsi="Arial"/>
          <w:sz w:val="20"/>
          <w:szCs w:val="20"/>
          <w:lang w:eastAsia="ar-SA"/>
        </w:rPr>
        <w:t>Zamawiający informuje, że nie zastrzega obowiązku osobistego wykonania przez Wykonawcę kluczowych części zamówienia, o których mowa w art. 36a ust. 2 ustawy Pzp.</w:t>
      </w:r>
    </w:p>
    <w:p>
      <w:pPr>
        <w:pStyle w:val="Normal"/>
        <w:widowControl w:val="false"/>
        <w:suppressAutoHyphens w:val="true"/>
        <w:spacing w:lineRule="auto" w:line="240" w:before="0" w:after="120"/>
        <w:jc w:val="both"/>
        <w:rPr>
          <w:rFonts w:ascii="Arial" w:hAnsi="Arial" w:eastAsia="Lucida Sans Unicode" w:cs="Arial"/>
          <w:sz w:val="20"/>
          <w:szCs w:val="20"/>
          <w:lang w:eastAsia="ar-SA"/>
        </w:rPr>
      </w:pPr>
      <w:r>
        <w:rPr>
          <w:rFonts w:eastAsia="Lucida Sans Unicode" w:cs="Arial" w:ascii="Arial" w:hAnsi="Arial"/>
          <w:sz w:val="20"/>
          <w:szCs w:val="20"/>
          <w:lang w:eastAsia="ar-SA"/>
        </w:rPr>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t>XXX. Standardy jakościowe, o których mowa w art. 91 ust. 2a</w:t>
      </w:r>
    </w:p>
    <w:p>
      <w:pPr>
        <w:pStyle w:val="Normal"/>
        <w:widowControl w:val="false"/>
        <w:suppressAutoHyphens w:val="true"/>
        <w:spacing w:lineRule="auto" w:line="240" w:before="0" w:after="120"/>
        <w:jc w:val="both"/>
        <w:rPr>
          <w:rFonts w:ascii="Arial" w:hAnsi="Arial" w:eastAsia="Lucida Sans Unicode" w:cs="Arial"/>
          <w:sz w:val="20"/>
          <w:szCs w:val="20"/>
          <w:lang w:eastAsia="ar-SA"/>
        </w:rPr>
      </w:pPr>
      <w:r>
        <w:rPr>
          <w:rFonts w:eastAsia="Lucida Sans Unicode" w:cs="Arial" w:ascii="Arial" w:hAnsi="Arial"/>
          <w:sz w:val="20"/>
          <w:szCs w:val="20"/>
          <w:lang w:eastAsia="ar-SA"/>
        </w:rPr>
        <w:t>Nie dotyczy</w:t>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t>XXXI. Wymóg lub możliwość złożenia ofert w postaci katalogów elektronicznych lub dołączenia katalogów elektronicznych do oferty, w sytuacji określonej w art. 10a ust. 2</w:t>
      </w:r>
    </w:p>
    <w:p>
      <w:pPr>
        <w:pStyle w:val="Normal"/>
        <w:spacing w:lineRule="auto" w:line="240" w:before="0" w:after="0"/>
        <w:jc w:val="both"/>
        <w:rPr>
          <w:rFonts w:ascii="Arial" w:hAnsi="Arial" w:eastAsia="Times New Roman" w:cs="Arial"/>
          <w:sz w:val="20"/>
          <w:szCs w:val="20"/>
          <w:lang w:eastAsia="pl-PL"/>
        </w:rPr>
      </w:pPr>
      <w:r>
        <w:rPr>
          <w:rFonts w:eastAsia="Times New Roman" w:cs="Arial" w:ascii="Arial" w:hAnsi="Arial"/>
          <w:sz w:val="20"/>
          <w:szCs w:val="20"/>
          <w:lang w:eastAsia="pl-PL"/>
        </w:rPr>
        <w:t>Zamawiający nie ustala i nie dopuszcza możliwości przedstawienie informacji zawartych w ofercie w postaci katalogu elektronicznego lub dołączenia katalogu elektronicznego do oferty.</w:t>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r>
    </w:p>
    <w:p>
      <w:pPr>
        <w:pStyle w:val="Normal"/>
        <w:widowControl w:val="false"/>
        <w:suppressAutoHyphens w:val="true"/>
        <w:spacing w:lineRule="auto" w:line="240" w:before="0" w:after="120"/>
        <w:jc w:val="both"/>
        <w:rPr>
          <w:rFonts w:ascii="Arial" w:hAnsi="Arial" w:eastAsia="Lucida Sans Unicode" w:cs="Arial"/>
          <w:b/>
          <w:b/>
          <w:color w:val="00000A"/>
          <w:sz w:val="20"/>
          <w:szCs w:val="20"/>
          <w:lang w:eastAsia="ar-SA"/>
        </w:rPr>
      </w:pPr>
      <w:r>
        <w:rPr>
          <w:rFonts w:eastAsia="Lucida Sans Unicode" w:cs="Arial" w:ascii="Arial" w:hAnsi="Arial"/>
          <w:b/>
          <w:color w:val="00000A"/>
          <w:sz w:val="20"/>
          <w:szCs w:val="20"/>
          <w:lang w:eastAsia="ar-SA"/>
        </w:rPr>
        <w:t>XXXII. Liczba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p>
    <w:p>
      <w:pPr>
        <w:pStyle w:val="Normal"/>
        <w:spacing w:lineRule="auto" w:line="240" w:before="0" w:after="0"/>
        <w:jc w:val="both"/>
        <w:rPr>
          <w:rFonts w:ascii="Arial" w:hAnsi="Arial" w:eastAsia="Times New Roman" w:cs="Arial"/>
          <w:sz w:val="20"/>
          <w:szCs w:val="20"/>
          <w:lang w:eastAsia="zh-CN"/>
        </w:rPr>
      </w:pPr>
      <w:r>
        <w:rPr>
          <w:rFonts w:eastAsia="Times New Roman" w:cs="Arial" w:ascii="Arial" w:hAnsi="Arial"/>
          <w:sz w:val="20"/>
          <w:szCs w:val="20"/>
          <w:lang w:eastAsia="zh-CN"/>
        </w:rPr>
      </w:r>
    </w:p>
    <w:p>
      <w:pPr>
        <w:pStyle w:val="Normal"/>
        <w:suppressAutoHyphens w:val="true"/>
        <w:spacing w:lineRule="auto" w:line="240" w:before="0" w:after="0"/>
        <w:jc w:val="both"/>
        <w:rPr>
          <w:rFonts w:ascii="Arial" w:hAnsi="Arial" w:eastAsia="Times New Roman" w:cs="Arial"/>
          <w:b/>
          <w:b/>
          <w:sz w:val="20"/>
          <w:szCs w:val="20"/>
          <w:lang w:eastAsia="zh-CN"/>
        </w:rPr>
      </w:pPr>
      <w:r>
        <w:rPr>
          <w:rFonts w:cs="Arial" w:ascii="Arial" w:hAnsi="Arial"/>
          <w:color w:val="000000"/>
          <w:sz w:val="20"/>
          <w:szCs w:val="20"/>
          <w:shd w:fill="FFFFFF" w:val="clear"/>
        </w:rPr>
        <w:t>Każdy Wykonawca może złożyć jedną ofertę na jedną część zamówienia.</w:t>
      </w:r>
      <w:r>
        <w:rPr>
          <w:rStyle w:val="Appleconvertedspace"/>
          <w:rFonts w:cs="Arial" w:ascii="Arial" w:hAnsi="Arial"/>
          <w:color w:val="000000"/>
          <w:sz w:val="20"/>
          <w:szCs w:val="20"/>
          <w:shd w:fill="FFFFFF" w:val="clear"/>
        </w:rPr>
        <w:t> </w:t>
      </w:r>
      <w:r>
        <w:rPr>
          <w:rFonts w:cs="Arial" w:ascii="Arial" w:hAnsi="Arial"/>
          <w:color w:val="000000"/>
          <w:sz w:val="20"/>
          <w:szCs w:val="20"/>
          <w:shd w:fill="FFFFFF" w:val="clear"/>
        </w:rPr>
        <w:t>Maksymalna liczba części, na które zamówienie może zostać udzielone temu samemu wykonawcy - 3 części.</w:t>
      </w:r>
    </w:p>
    <w:p>
      <w:pPr>
        <w:pStyle w:val="Nagwek4"/>
        <w:spacing w:before="0" w:after="200"/>
        <w:jc w:val="both"/>
        <w:rPr>
          <w:rFonts w:ascii="Times New Roman" w:hAnsi="Times New Roman" w:cs="Times New Roman"/>
          <w:iCs w:val="false"/>
          <w:color w:val="00000A"/>
          <w:sz w:val="18"/>
          <w:szCs w:val="18"/>
        </w:rPr>
      </w:pPr>
      <w:bookmarkStart w:id="18" w:name="_Toc426635810"/>
      <w:bookmarkStart w:id="19" w:name="_Toc366768180"/>
      <w:bookmarkStart w:id="20" w:name="_Toc347383113"/>
      <w:bookmarkStart w:id="21" w:name="_Toc426635810"/>
      <w:bookmarkStart w:id="22" w:name="_Toc366768180"/>
      <w:bookmarkStart w:id="23" w:name="_Toc347383113"/>
      <w:r>
        <w:rPr>
          <w:rFonts w:cs="Times New Roman" w:ascii="Times New Roman" w:hAnsi="Times New Roman"/>
          <w:iCs w:val="false"/>
          <w:color w:val="00000A"/>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pStyle w:val="Nagwek4"/>
        <w:spacing w:before="0" w:after="200"/>
        <w:jc w:val="right"/>
        <w:rPr>
          <w:rFonts w:ascii="Times New Roman" w:hAnsi="Times New Roman" w:cs="Times New Roman"/>
          <w:iCs w:val="false"/>
          <w:color w:val="00000A"/>
          <w:sz w:val="18"/>
          <w:szCs w:val="18"/>
        </w:rPr>
      </w:pPr>
      <w:bookmarkStart w:id="24" w:name="_Toc426635810"/>
      <w:bookmarkStart w:id="25" w:name="_Toc366768180"/>
      <w:bookmarkStart w:id="26" w:name="_Toc347383113"/>
      <w:bookmarkEnd w:id="24"/>
      <w:bookmarkEnd w:id="25"/>
      <w:bookmarkEnd w:id="26"/>
      <w:r>
        <w:rPr>
          <w:rFonts w:cs="Times New Roman" w:ascii="Times New Roman" w:hAnsi="Times New Roman"/>
          <w:iCs w:val="false"/>
          <w:color w:val="00000A"/>
          <w:sz w:val="18"/>
          <w:szCs w:val="18"/>
        </w:rPr>
        <w:t xml:space="preserve">Załącznik nr 1 do SIWZ - formularz oferty </w:t>
      </w:r>
    </w:p>
    <w:p>
      <w:pPr>
        <w:pStyle w:val="Nagwek4"/>
        <w:jc w:val="center"/>
        <w:rPr>
          <w:rFonts w:ascii="Times New Roman" w:hAnsi="Times New Roman" w:cs="Times New Roman"/>
          <w:iCs w:val="false"/>
          <w:sz w:val="18"/>
          <w:szCs w:val="18"/>
        </w:rPr>
      </w:pPr>
      <w:r>
        <w:rPr>
          <w:rFonts w:cs="Times New Roman" w:ascii="Times New Roman" w:hAnsi="Times New Roman"/>
          <w:iCs w:val="false"/>
          <w:sz w:val="18"/>
          <w:szCs w:val="18"/>
        </w:rPr>
      </w:r>
    </w:p>
    <w:tbl>
      <w:tblPr>
        <w:tblStyle w:val="25"/>
        <w:tblW w:w="6069"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Pr>
      <w:tblGrid>
        <w:gridCol w:w="6069"/>
      </w:tblGrid>
      <w:tr>
        <w:trPr>
          <w:trHeight w:val="413" w:hRule="atLeast"/>
        </w:trPr>
        <w:tc>
          <w:tcPr>
            <w:tcW w:w="60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CFFCC" w:val="clear"/>
            <w:tcMar>
              <w:left w:w="108" w:type="dxa"/>
            </w:tcMar>
            <w:vAlign w:val="center"/>
          </w:tcPr>
          <w:p>
            <w:pPr>
              <w:pStyle w:val="Normal"/>
              <w:spacing w:before="0" w:after="200"/>
              <w:jc w:val="center"/>
              <w:rPr>
                <w:rFonts w:ascii="Times New Roman" w:hAnsi="Times New Roman" w:cs="Times New Roman"/>
                <w:b/>
                <w:b/>
                <w:sz w:val="18"/>
                <w:szCs w:val="18"/>
              </w:rPr>
            </w:pPr>
            <w:r>
              <w:rPr>
                <w:rFonts w:cs="Times New Roman" w:ascii="Times New Roman" w:hAnsi="Times New Roman"/>
                <w:b/>
                <w:sz w:val="18"/>
                <w:szCs w:val="18"/>
              </w:rPr>
              <w:t>FORMULARZ OFERTOWY</w:t>
            </w:r>
          </w:p>
        </w:tc>
      </w:tr>
    </w:tbl>
    <w:p>
      <w:pPr>
        <w:pStyle w:val="Normal"/>
        <w:tabs>
          <w:tab w:val="left" w:pos="5986" w:leader="none"/>
        </w:tabs>
        <w:spacing w:lineRule="auto" w:line="360"/>
        <w:rPr>
          <w:rFonts w:ascii="Times New Roman" w:hAnsi="Times New Roman" w:cs="Times New Roman"/>
          <w:sz w:val="18"/>
          <w:szCs w:val="18"/>
        </w:rPr>
      </w:pPr>
      <w:r>
        <w:rPr>
          <w:rFonts w:cs="Times New Roman" w:ascii="Times New Roman" w:hAnsi="Times New Roman"/>
          <w:sz w:val="18"/>
          <w:szCs w:val="18"/>
        </w:rPr>
        <w:tab/>
      </w:r>
    </w:p>
    <w:p>
      <w:pPr>
        <w:pStyle w:val="Bezodstpw1"/>
        <w:rPr>
          <w:rFonts w:ascii="Times New Roman" w:hAnsi="Times New Roman"/>
          <w:sz w:val="18"/>
          <w:szCs w:val="18"/>
        </w:rPr>
      </w:pPr>
      <w:r>
        <w:rPr>
          <w:rFonts w:ascii="Times New Roman" w:hAnsi="Times New Roman"/>
          <w:sz w:val="18"/>
          <w:szCs w:val="18"/>
        </w:rPr>
        <w:t>DANE WYKONAWCY</w:t>
      </w:r>
    </w:p>
    <w:p>
      <w:pPr>
        <w:pStyle w:val="Normal"/>
        <w:spacing w:before="60" w:after="200"/>
        <w:jc w:val="both"/>
        <w:rPr>
          <w:rFonts w:ascii="Times New Roman" w:hAnsi="Times New Roman" w:cs="Times New Roman"/>
          <w:bCs/>
          <w:sz w:val="18"/>
          <w:szCs w:val="18"/>
        </w:rPr>
      </w:pPr>
      <w:r>
        <w:rPr>
          <w:rFonts w:cs="Times New Roman" w:ascii="Times New Roman" w:hAnsi="Times New Roman"/>
          <w:bCs/>
          <w:sz w:val="18"/>
          <w:szCs w:val="18"/>
        </w:rPr>
        <w:t>(Wykonawców - w przypadku oferty wspólnej, ze wskazaniem pełnomocnika):</w:t>
      </w:r>
    </w:p>
    <w:tbl>
      <w:tblPr>
        <w:tblStyle w:val="25"/>
        <w:tblW w:w="9294" w:type="dxa"/>
        <w:jc w:val="left"/>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70" w:type="dxa"/>
          <w:bottom w:w="0" w:type="dxa"/>
          <w:right w:w="70" w:type="dxa"/>
        </w:tblCellMar>
      </w:tblPr>
      <w:tblGrid>
        <w:gridCol w:w="506"/>
        <w:gridCol w:w="8787"/>
      </w:tblGrid>
      <w:tr>
        <w:trPr>
          <w:trHeight w:val="674" w:hRule="atLeast"/>
        </w:trPr>
        <w:tc>
          <w:tcPr>
            <w:tcW w:w="5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tcPr>
          <w:p>
            <w:pPr>
              <w:pStyle w:val="Normal"/>
              <w:spacing w:before="120" w:after="200"/>
              <w:ind w:left="80" w:hanging="0"/>
              <w:jc w:val="both"/>
              <w:rPr>
                <w:rFonts w:ascii="Times New Roman" w:hAnsi="Times New Roman" w:cs="Times New Roman"/>
                <w:sz w:val="18"/>
                <w:szCs w:val="18"/>
              </w:rPr>
            </w:pPr>
            <w:r>
              <w:rPr>
                <w:rFonts w:cs="Times New Roman" w:ascii="Times New Roman" w:hAnsi="Times New Roman"/>
                <w:sz w:val="18"/>
                <w:szCs w:val="18"/>
              </w:rPr>
              <w:t xml:space="preserve">1. </w:t>
            </w:r>
          </w:p>
        </w:tc>
        <w:tc>
          <w:tcPr>
            <w:tcW w:w="87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tcPr>
          <w:p>
            <w:pPr>
              <w:pStyle w:val="BodyText3"/>
              <w:spacing w:before="120" w:after="200"/>
              <w:ind w:left="215" w:hanging="0"/>
              <w:rPr>
                <w:rFonts w:ascii="Times New Roman" w:hAnsi="Times New Roman" w:cs="Times New Roman"/>
                <w:sz w:val="18"/>
                <w:szCs w:val="18"/>
              </w:rPr>
            </w:pPr>
            <w:r>
              <w:rPr>
                <w:rFonts w:cs="Times New Roman" w:ascii="Times New Roman" w:hAnsi="Times New Roman"/>
                <w:sz w:val="18"/>
                <w:szCs w:val="18"/>
              </w:rPr>
              <w:t xml:space="preserve">Osoba upoważniona do reprezentacji Wykonawcy/ów i podpisująca ofertę: </w:t>
            </w:r>
            <w:r>
              <w:rPr>
                <w:rFonts w:cs="Times New Roman" w:ascii="Times New Roman" w:hAnsi="Times New Roman"/>
                <w:bCs/>
                <w:spacing w:val="40"/>
                <w:sz w:val="18"/>
                <w:szCs w:val="18"/>
              </w:rPr>
              <w:t>.........................</w:t>
            </w:r>
          </w:p>
          <w:p>
            <w:pPr>
              <w:pStyle w:val="BodyText3"/>
              <w:spacing w:before="120" w:after="200"/>
              <w:ind w:left="215" w:hanging="0"/>
              <w:rPr>
                <w:rFonts w:ascii="Times New Roman" w:hAnsi="Times New Roman" w:cs="Times New Roman"/>
                <w:b/>
                <w:b/>
                <w:spacing w:val="40"/>
                <w:sz w:val="18"/>
                <w:szCs w:val="18"/>
              </w:rPr>
            </w:pPr>
            <w:r>
              <w:rPr>
                <w:rFonts w:cs="Times New Roman" w:ascii="Times New Roman" w:hAnsi="Times New Roman"/>
                <w:sz w:val="18"/>
                <w:szCs w:val="18"/>
              </w:rPr>
              <w:t>Pełna nazwa:</w:t>
            </w:r>
            <w:r>
              <w:rPr>
                <w:rFonts w:cs="Times New Roman" w:ascii="Times New Roman" w:hAnsi="Times New Roman"/>
                <w:bCs/>
                <w:spacing w:val="40"/>
                <w:sz w:val="18"/>
                <w:szCs w:val="18"/>
              </w:rPr>
              <w:t>........................................................................</w:t>
            </w:r>
          </w:p>
          <w:p>
            <w:pPr>
              <w:pStyle w:val="Normal"/>
              <w:spacing w:before="60" w:after="200"/>
              <w:ind w:left="215" w:hanging="0"/>
              <w:rPr>
                <w:rFonts w:ascii="Times New Roman" w:hAnsi="Times New Roman" w:cs="Times New Roman"/>
                <w:bCs/>
                <w:spacing w:val="40"/>
                <w:sz w:val="18"/>
                <w:szCs w:val="18"/>
              </w:rPr>
            </w:pPr>
            <w:r>
              <w:rPr>
                <w:rFonts w:cs="Times New Roman" w:ascii="Times New Roman" w:hAnsi="Times New Roman"/>
                <w:sz w:val="18"/>
                <w:szCs w:val="18"/>
              </w:rPr>
              <w:t>Adres:</w:t>
            </w:r>
            <w:r>
              <w:rPr>
                <w:rFonts w:cs="Times New Roman" w:ascii="Times New Roman" w:hAnsi="Times New Roman"/>
                <w:spacing w:val="40"/>
                <w:sz w:val="18"/>
                <w:szCs w:val="18"/>
              </w:rPr>
              <w:t xml:space="preserve"> </w:t>
            </w:r>
            <w:r>
              <w:rPr>
                <w:rFonts w:cs="Times New Roman" w:ascii="Times New Roman" w:hAnsi="Times New Roman"/>
                <w:sz w:val="18"/>
                <w:szCs w:val="18"/>
              </w:rPr>
              <w:t>ulica</w:t>
            </w:r>
            <w:r>
              <w:rPr>
                <w:rFonts w:cs="Times New Roman" w:ascii="Times New Roman" w:hAnsi="Times New Roman"/>
                <w:bCs/>
                <w:sz w:val="18"/>
                <w:szCs w:val="18"/>
              </w:rPr>
              <w:t xml:space="preserve"> </w:t>
            </w:r>
            <w:r>
              <w:rPr>
                <w:rFonts w:cs="Times New Roman" w:ascii="Times New Roman" w:hAnsi="Times New Roman"/>
                <w:bCs/>
                <w:spacing w:val="40"/>
                <w:sz w:val="18"/>
                <w:szCs w:val="18"/>
              </w:rPr>
              <w:t>..........................</w:t>
            </w:r>
            <w:r>
              <w:rPr>
                <w:rFonts w:cs="Times New Roman" w:ascii="Times New Roman" w:hAnsi="Times New Roman"/>
                <w:sz w:val="18"/>
                <w:szCs w:val="18"/>
              </w:rPr>
              <w:t xml:space="preserve"> kod</w:t>
            </w:r>
            <w:r>
              <w:rPr>
                <w:rFonts w:cs="Times New Roman" w:ascii="Times New Roman" w:hAnsi="Times New Roman"/>
                <w:bCs/>
                <w:sz w:val="18"/>
                <w:szCs w:val="18"/>
              </w:rPr>
              <w:t xml:space="preserve"> </w:t>
            </w:r>
            <w:r>
              <w:rPr>
                <w:rFonts w:cs="Times New Roman" w:ascii="Times New Roman" w:hAnsi="Times New Roman"/>
                <w:bCs/>
                <w:spacing w:val="40"/>
                <w:sz w:val="18"/>
                <w:szCs w:val="18"/>
              </w:rPr>
              <w:t>...........</w:t>
            </w:r>
            <w:r>
              <w:rPr>
                <w:rFonts w:cs="Times New Roman" w:ascii="Times New Roman" w:hAnsi="Times New Roman"/>
                <w:sz w:val="18"/>
                <w:szCs w:val="18"/>
              </w:rPr>
              <w:t xml:space="preserve"> miejscowość </w:t>
            </w:r>
            <w:r>
              <w:rPr>
                <w:rFonts w:cs="Times New Roman" w:ascii="Times New Roman" w:hAnsi="Times New Roman"/>
                <w:bCs/>
                <w:spacing w:val="40"/>
                <w:sz w:val="18"/>
                <w:szCs w:val="18"/>
              </w:rPr>
              <w:t>....................</w:t>
            </w:r>
          </w:p>
          <w:p>
            <w:pPr>
              <w:pStyle w:val="Normal"/>
              <w:spacing w:before="60" w:after="200"/>
              <w:ind w:left="215" w:hanging="0"/>
              <w:rPr>
                <w:rFonts w:ascii="Times New Roman" w:hAnsi="Times New Roman" w:cs="Times New Roman"/>
                <w:bCs/>
                <w:spacing w:val="40"/>
                <w:sz w:val="18"/>
                <w:szCs w:val="18"/>
                <w:lang w:val="en-US"/>
              </w:rPr>
            </w:pPr>
            <w:r>
              <w:rPr>
                <w:rFonts w:cs="Times New Roman" w:ascii="Times New Roman" w:hAnsi="Times New Roman"/>
                <w:bCs/>
                <w:sz w:val="18"/>
                <w:szCs w:val="18"/>
                <w:lang w:val="en-US"/>
              </w:rPr>
              <w:t>numer NIP</w:t>
            </w:r>
            <w:r>
              <w:rPr>
                <w:rFonts w:cs="Times New Roman" w:ascii="Times New Roman" w:hAnsi="Times New Roman"/>
                <w:sz w:val="18"/>
                <w:szCs w:val="18"/>
                <w:lang w:val="en-US"/>
              </w:rPr>
              <w:t xml:space="preserve"> </w:t>
            </w:r>
            <w:r>
              <w:rPr>
                <w:rFonts w:cs="Times New Roman" w:ascii="Times New Roman" w:hAnsi="Times New Roman"/>
                <w:spacing w:val="40"/>
                <w:sz w:val="18"/>
                <w:szCs w:val="18"/>
                <w:lang w:val="en-US"/>
              </w:rPr>
              <w:t>..................</w:t>
            </w:r>
            <w:r>
              <w:rPr>
                <w:rFonts w:cs="Times New Roman" w:ascii="Times New Roman" w:hAnsi="Times New Roman"/>
                <w:bCs/>
                <w:sz w:val="18"/>
                <w:szCs w:val="18"/>
                <w:lang w:val="en-US"/>
              </w:rPr>
              <w:t xml:space="preserve"> numer REGON</w:t>
            </w:r>
            <w:r>
              <w:rPr>
                <w:rFonts w:cs="Times New Roman" w:ascii="Times New Roman" w:hAnsi="Times New Roman"/>
                <w:sz w:val="18"/>
                <w:szCs w:val="18"/>
                <w:lang w:val="en-US"/>
              </w:rPr>
              <w:t xml:space="preserve"> </w:t>
            </w:r>
            <w:r>
              <w:rPr>
                <w:rFonts w:cs="Times New Roman" w:ascii="Times New Roman" w:hAnsi="Times New Roman"/>
                <w:spacing w:val="40"/>
                <w:sz w:val="18"/>
                <w:szCs w:val="18"/>
                <w:lang w:val="en-US"/>
              </w:rPr>
              <w:t>.................</w:t>
            </w:r>
            <w:r>
              <w:rPr>
                <w:rFonts w:cs="Times New Roman" w:ascii="Times New Roman" w:hAnsi="Times New Roman"/>
                <w:sz w:val="18"/>
                <w:szCs w:val="18"/>
                <w:lang w:val="en-US"/>
              </w:rPr>
              <w:t xml:space="preserve"> tel.:</w:t>
            </w:r>
            <w:r>
              <w:rPr>
                <w:rFonts w:cs="Times New Roman" w:ascii="Times New Roman" w:hAnsi="Times New Roman"/>
                <w:bCs/>
                <w:spacing w:val="40"/>
                <w:sz w:val="18"/>
                <w:szCs w:val="18"/>
                <w:lang w:val="en-US"/>
              </w:rPr>
              <w:t xml:space="preserve"> .......................</w:t>
            </w:r>
          </w:p>
          <w:p>
            <w:pPr>
              <w:pStyle w:val="Normal"/>
              <w:spacing w:before="60" w:after="200"/>
              <w:ind w:left="215" w:hanging="0"/>
              <w:rPr>
                <w:rFonts w:ascii="Times New Roman" w:hAnsi="Times New Roman" w:cs="Times New Roman"/>
                <w:sz w:val="18"/>
                <w:szCs w:val="18"/>
              </w:rPr>
            </w:pPr>
            <w:r>
              <w:rPr>
                <w:rFonts w:cs="Times New Roman" w:ascii="Times New Roman" w:hAnsi="Times New Roman"/>
                <w:sz w:val="18"/>
                <w:szCs w:val="18"/>
              </w:rPr>
              <w:t>Adres do korespondencji jeżeli jest inny niż siedziba Wykonawcy:</w:t>
            </w:r>
          </w:p>
          <w:p>
            <w:pPr>
              <w:pStyle w:val="Normal"/>
              <w:spacing w:before="60" w:after="200"/>
              <w:ind w:left="215" w:hanging="0"/>
              <w:rPr>
                <w:rFonts w:ascii="Times New Roman" w:hAnsi="Times New Roman" w:cs="Times New Roman"/>
                <w:bCs/>
                <w:spacing w:val="40"/>
                <w:sz w:val="18"/>
                <w:szCs w:val="18"/>
              </w:rPr>
            </w:pPr>
            <w:r>
              <w:rPr>
                <w:rFonts w:cs="Times New Roman" w:ascii="Times New Roman" w:hAnsi="Times New Roman"/>
                <w:sz w:val="18"/>
                <w:szCs w:val="18"/>
              </w:rPr>
              <w:t>ulica</w:t>
            </w:r>
            <w:r>
              <w:rPr>
                <w:rFonts w:cs="Times New Roman" w:ascii="Times New Roman" w:hAnsi="Times New Roman"/>
                <w:bCs/>
                <w:sz w:val="18"/>
                <w:szCs w:val="18"/>
              </w:rPr>
              <w:t xml:space="preserve"> </w:t>
            </w:r>
            <w:r>
              <w:rPr>
                <w:rFonts w:cs="Times New Roman" w:ascii="Times New Roman" w:hAnsi="Times New Roman"/>
                <w:bCs/>
                <w:spacing w:val="40"/>
                <w:sz w:val="18"/>
                <w:szCs w:val="18"/>
              </w:rPr>
              <w:t>..........................</w:t>
            </w:r>
            <w:r>
              <w:rPr>
                <w:rFonts w:cs="Times New Roman" w:ascii="Times New Roman" w:hAnsi="Times New Roman"/>
                <w:sz w:val="18"/>
                <w:szCs w:val="18"/>
              </w:rPr>
              <w:t xml:space="preserve"> kod</w:t>
            </w:r>
            <w:r>
              <w:rPr>
                <w:rFonts w:cs="Times New Roman" w:ascii="Times New Roman" w:hAnsi="Times New Roman"/>
                <w:bCs/>
                <w:sz w:val="18"/>
                <w:szCs w:val="18"/>
              </w:rPr>
              <w:t xml:space="preserve"> </w:t>
            </w:r>
            <w:r>
              <w:rPr>
                <w:rFonts w:cs="Times New Roman" w:ascii="Times New Roman" w:hAnsi="Times New Roman"/>
                <w:bCs/>
                <w:spacing w:val="40"/>
                <w:sz w:val="18"/>
                <w:szCs w:val="18"/>
              </w:rPr>
              <w:t>...........</w:t>
            </w:r>
            <w:r>
              <w:rPr>
                <w:rFonts w:cs="Times New Roman" w:ascii="Times New Roman" w:hAnsi="Times New Roman"/>
                <w:sz w:val="18"/>
                <w:szCs w:val="18"/>
              </w:rPr>
              <w:t xml:space="preserve"> miejscowość </w:t>
            </w:r>
            <w:r>
              <w:rPr>
                <w:rFonts w:cs="Times New Roman" w:ascii="Times New Roman" w:hAnsi="Times New Roman"/>
                <w:bCs/>
                <w:spacing w:val="40"/>
                <w:sz w:val="18"/>
                <w:szCs w:val="18"/>
              </w:rPr>
              <w:t>....................</w:t>
            </w:r>
          </w:p>
          <w:p>
            <w:pPr>
              <w:pStyle w:val="Normal"/>
              <w:spacing w:before="60" w:after="120"/>
              <w:ind w:left="215" w:hanging="0"/>
              <w:rPr>
                <w:rFonts w:ascii="Times New Roman" w:hAnsi="Times New Roman" w:cs="Times New Roman"/>
                <w:sz w:val="18"/>
                <w:szCs w:val="18"/>
              </w:rPr>
            </w:pPr>
            <w:r>
              <w:rPr>
                <w:rFonts w:cs="Times New Roman" w:ascii="Times New Roman" w:hAnsi="Times New Roman"/>
                <w:sz w:val="18"/>
                <w:szCs w:val="18"/>
              </w:rPr>
              <w:t>Adres poczty elektronicznej i numer faksu, na który zamawiający ma przesyłać korespondencję związaną z przedmiotowym postępowaniem</w:t>
            </w:r>
          </w:p>
          <w:p>
            <w:pPr>
              <w:pStyle w:val="Normal"/>
              <w:spacing w:before="60" w:after="120"/>
              <w:ind w:left="215" w:hanging="0"/>
              <w:rPr>
                <w:rFonts w:ascii="Times New Roman" w:hAnsi="Times New Roman" w:cs="Times New Roman"/>
                <w:bCs/>
                <w:spacing w:val="40"/>
                <w:sz w:val="18"/>
                <w:szCs w:val="18"/>
              </w:rPr>
            </w:pPr>
            <w:r>
              <w:rPr>
                <w:rFonts w:cs="Times New Roman" w:ascii="Times New Roman" w:hAnsi="Times New Roman"/>
                <w:sz w:val="18"/>
                <w:szCs w:val="18"/>
              </w:rPr>
              <w:t>fax:</w:t>
            </w:r>
            <w:r>
              <w:rPr>
                <w:rFonts w:cs="Times New Roman" w:ascii="Times New Roman" w:hAnsi="Times New Roman"/>
                <w:bCs/>
                <w:spacing w:val="40"/>
                <w:sz w:val="18"/>
                <w:szCs w:val="18"/>
              </w:rPr>
              <w:t xml:space="preserve"> .................... </w:t>
            </w:r>
            <w:r>
              <w:rPr>
                <w:rFonts w:cs="Times New Roman" w:ascii="Times New Roman" w:hAnsi="Times New Roman"/>
                <w:sz w:val="18"/>
                <w:szCs w:val="18"/>
              </w:rPr>
              <w:t>e-mail</w:t>
            </w:r>
            <w:r>
              <w:rPr>
                <w:rFonts w:cs="Times New Roman" w:ascii="Times New Roman" w:hAnsi="Times New Roman"/>
                <w:spacing w:val="40"/>
                <w:sz w:val="18"/>
                <w:szCs w:val="18"/>
              </w:rPr>
              <w:t>....................</w:t>
            </w:r>
          </w:p>
        </w:tc>
      </w:tr>
      <w:tr>
        <w:trPr>
          <w:trHeight w:val="674" w:hRule="atLeast"/>
        </w:trPr>
        <w:tc>
          <w:tcPr>
            <w:tcW w:w="50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tcPr>
          <w:p>
            <w:pPr>
              <w:pStyle w:val="Normal"/>
              <w:spacing w:before="120" w:after="200"/>
              <w:ind w:left="80" w:hanging="0"/>
              <w:jc w:val="both"/>
              <w:rPr>
                <w:rFonts w:ascii="Times New Roman" w:hAnsi="Times New Roman" w:cs="Times New Roman"/>
                <w:sz w:val="18"/>
                <w:szCs w:val="18"/>
              </w:rPr>
            </w:pPr>
            <w:r>
              <w:rPr>
                <w:rFonts w:cs="Times New Roman" w:ascii="Times New Roman" w:hAnsi="Times New Roman"/>
                <w:sz w:val="18"/>
                <w:szCs w:val="18"/>
              </w:rPr>
              <w:t xml:space="preserve">2. </w:t>
            </w:r>
          </w:p>
        </w:tc>
        <w:tc>
          <w:tcPr>
            <w:tcW w:w="87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tcPr>
          <w:p>
            <w:pPr>
              <w:pStyle w:val="BodyText3"/>
              <w:spacing w:before="120" w:after="200"/>
              <w:ind w:left="215" w:hanging="0"/>
              <w:rPr>
                <w:rFonts w:ascii="Times New Roman" w:hAnsi="Times New Roman" w:cs="Times New Roman"/>
                <w:b/>
                <w:b/>
                <w:spacing w:val="40"/>
                <w:sz w:val="18"/>
                <w:szCs w:val="18"/>
              </w:rPr>
            </w:pPr>
            <w:r>
              <w:rPr>
                <w:rFonts w:cs="Times New Roman" w:ascii="Times New Roman" w:hAnsi="Times New Roman"/>
                <w:sz w:val="18"/>
                <w:szCs w:val="18"/>
              </w:rPr>
              <w:t>Pełna nazwa:</w:t>
            </w:r>
            <w:r>
              <w:rPr>
                <w:rFonts w:cs="Times New Roman" w:ascii="Times New Roman" w:hAnsi="Times New Roman"/>
                <w:bCs/>
                <w:spacing w:val="40"/>
                <w:sz w:val="18"/>
                <w:szCs w:val="18"/>
              </w:rPr>
              <w:t>........................................................................</w:t>
            </w:r>
          </w:p>
          <w:p>
            <w:pPr>
              <w:pStyle w:val="Normal"/>
              <w:spacing w:before="60" w:after="200"/>
              <w:ind w:left="215" w:hanging="0"/>
              <w:rPr>
                <w:rFonts w:ascii="Times New Roman" w:hAnsi="Times New Roman" w:cs="Times New Roman"/>
                <w:spacing w:val="40"/>
                <w:sz w:val="18"/>
                <w:szCs w:val="18"/>
              </w:rPr>
            </w:pPr>
            <w:r>
              <w:rPr>
                <w:rFonts w:cs="Times New Roman" w:ascii="Times New Roman" w:hAnsi="Times New Roman"/>
                <w:sz w:val="18"/>
                <w:szCs w:val="18"/>
              </w:rPr>
              <w:t>Adres:</w:t>
            </w:r>
            <w:r>
              <w:rPr>
                <w:rFonts w:cs="Times New Roman" w:ascii="Times New Roman" w:hAnsi="Times New Roman"/>
                <w:spacing w:val="40"/>
                <w:sz w:val="18"/>
                <w:szCs w:val="18"/>
              </w:rPr>
              <w:t xml:space="preserve"> </w:t>
            </w:r>
            <w:r>
              <w:rPr>
                <w:rFonts w:cs="Times New Roman" w:ascii="Times New Roman" w:hAnsi="Times New Roman"/>
                <w:sz w:val="18"/>
                <w:szCs w:val="18"/>
              </w:rPr>
              <w:t>ulica</w:t>
            </w:r>
            <w:r>
              <w:rPr>
                <w:rFonts w:cs="Times New Roman" w:ascii="Times New Roman" w:hAnsi="Times New Roman"/>
                <w:bCs/>
                <w:sz w:val="18"/>
                <w:szCs w:val="18"/>
              </w:rPr>
              <w:t xml:space="preserve"> </w:t>
            </w:r>
            <w:r>
              <w:rPr>
                <w:rFonts w:cs="Times New Roman" w:ascii="Times New Roman" w:hAnsi="Times New Roman"/>
                <w:bCs/>
                <w:spacing w:val="40"/>
                <w:sz w:val="18"/>
                <w:szCs w:val="18"/>
              </w:rPr>
              <w:t>..........................</w:t>
            </w:r>
            <w:r>
              <w:rPr>
                <w:rFonts w:cs="Times New Roman" w:ascii="Times New Roman" w:hAnsi="Times New Roman"/>
                <w:sz w:val="18"/>
                <w:szCs w:val="18"/>
              </w:rPr>
              <w:t xml:space="preserve"> kod</w:t>
            </w:r>
            <w:r>
              <w:rPr>
                <w:rFonts w:cs="Times New Roman" w:ascii="Times New Roman" w:hAnsi="Times New Roman"/>
                <w:bCs/>
                <w:sz w:val="18"/>
                <w:szCs w:val="18"/>
              </w:rPr>
              <w:t xml:space="preserve"> </w:t>
            </w:r>
            <w:r>
              <w:rPr>
                <w:rFonts w:cs="Times New Roman" w:ascii="Times New Roman" w:hAnsi="Times New Roman"/>
                <w:bCs/>
                <w:spacing w:val="40"/>
                <w:sz w:val="18"/>
                <w:szCs w:val="18"/>
              </w:rPr>
              <w:t>................</w:t>
            </w:r>
            <w:r>
              <w:rPr>
                <w:rFonts w:cs="Times New Roman" w:ascii="Times New Roman" w:hAnsi="Times New Roman"/>
                <w:sz w:val="18"/>
                <w:szCs w:val="18"/>
              </w:rPr>
              <w:t xml:space="preserve"> miejscowość </w:t>
            </w:r>
            <w:r>
              <w:rPr>
                <w:rFonts w:cs="Times New Roman" w:ascii="Times New Roman" w:hAnsi="Times New Roman"/>
                <w:bCs/>
                <w:spacing w:val="40"/>
                <w:sz w:val="18"/>
                <w:szCs w:val="18"/>
              </w:rPr>
              <w:t>....................</w:t>
            </w:r>
          </w:p>
          <w:p>
            <w:pPr>
              <w:pStyle w:val="Normal"/>
              <w:spacing w:before="60" w:after="120"/>
              <w:ind w:left="215" w:hanging="0"/>
              <w:rPr>
                <w:rFonts w:ascii="Times New Roman" w:hAnsi="Times New Roman" w:cs="Times New Roman"/>
                <w:spacing w:val="40"/>
                <w:sz w:val="18"/>
                <w:szCs w:val="18"/>
                <w:lang w:val="en-US"/>
              </w:rPr>
            </w:pPr>
            <w:r>
              <w:rPr>
                <w:rFonts w:cs="Times New Roman" w:ascii="Times New Roman" w:hAnsi="Times New Roman"/>
                <w:sz w:val="18"/>
                <w:szCs w:val="18"/>
                <w:lang w:val="en-US"/>
              </w:rPr>
              <w:t>tel.:</w:t>
            </w:r>
            <w:r>
              <w:rPr>
                <w:rFonts w:cs="Times New Roman" w:ascii="Times New Roman" w:hAnsi="Times New Roman"/>
                <w:bCs/>
                <w:spacing w:val="40"/>
                <w:sz w:val="18"/>
                <w:szCs w:val="18"/>
                <w:lang w:val="en-US"/>
              </w:rPr>
              <w:t xml:space="preserve"> .......................</w:t>
            </w:r>
            <w:r>
              <w:rPr>
                <w:rFonts w:cs="Times New Roman" w:ascii="Times New Roman" w:hAnsi="Times New Roman"/>
                <w:sz w:val="18"/>
                <w:szCs w:val="18"/>
                <w:lang w:val="en-US"/>
              </w:rPr>
              <w:t xml:space="preserve"> </w:t>
            </w:r>
            <w:r>
              <w:rPr>
                <w:rFonts w:cs="Times New Roman" w:ascii="Times New Roman" w:hAnsi="Times New Roman"/>
                <w:bCs/>
                <w:sz w:val="18"/>
                <w:szCs w:val="18"/>
                <w:lang w:val="en-US"/>
              </w:rPr>
              <w:t>numer NIP</w:t>
            </w:r>
            <w:r>
              <w:rPr>
                <w:rFonts w:cs="Times New Roman" w:ascii="Times New Roman" w:hAnsi="Times New Roman"/>
                <w:sz w:val="18"/>
                <w:szCs w:val="18"/>
                <w:lang w:val="en-US"/>
              </w:rPr>
              <w:t xml:space="preserve"> </w:t>
            </w:r>
            <w:r>
              <w:rPr>
                <w:rFonts w:cs="Times New Roman" w:ascii="Times New Roman" w:hAnsi="Times New Roman"/>
                <w:spacing w:val="40"/>
                <w:sz w:val="18"/>
                <w:szCs w:val="18"/>
                <w:lang w:val="en-US"/>
              </w:rPr>
              <w:t>..................</w:t>
            </w:r>
            <w:r>
              <w:rPr>
                <w:rFonts w:cs="Times New Roman" w:ascii="Times New Roman" w:hAnsi="Times New Roman"/>
                <w:bCs/>
                <w:sz w:val="18"/>
                <w:szCs w:val="18"/>
                <w:lang w:val="en-US"/>
              </w:rPr>
              <w:t xml:space="preserve"> numer REGON</w:t>
            </w:r>
            <w:r>
              <w:rPr>
                <w:rFonts w:cs="Times New Roman" w:ascii="Times New Roman" w:hAnsi="Times New Roman"/>
                <w:sz w:val="18"/>
                <w:szCs w:val="18"/>
                <w:lang w:val="en-US"/>
              </w:rPr>
              <w:t xml:space="preserve"> </w:t>
            </w:r>
            <w:r>
              <w:rPr>
                <w:rFonts w:cs="Times New Roman" w:ascii="Times New Roman" w:hAnsi="Times New Roman"/>
                <w:spacing w:val="40"/>
                <w:sz w:val="18"/>
                <w:szCs w:val="18"/>
                <w:lang w:val="en-US"/>
              </w:rPr>
              <w:t xml:space="preserve">................. </w:t>
            </w:r>
          </w:p>
          <w:p>
            <w:pPr>
              <w:pStyle w:val="Normal"/>
              <w:spacing w:before="60" w:after="120"/>
              <w:ind w:left="215" w:hanging="0"/>
              <w:rPr>
                <w:rFonts w:ascii="Times New Roman" w:hAnsi="Times New Roman" w:cs="Times New Roman"/>
                <w:sz w:val="18"/>
                <w:szCs w:val="18"/>
              </w:rPr>
            </w:pPr>
            <w:r>
              <w:rPr>
                <w:rFonts w:cs="Times New Roman" w:ascii="Times New Roman" w:hAnsi="Times New Roman"/>
                <w:sz w:val="18"/>
                <w:szCs w:val="18"/>
                <w:lang w:val="en-US"/>
              </w:rPr>
              <w:t>fax:</w:t>
            </w:r>
            <w:r>
              <w:rPr>
                <w:rFonts w:cs="Times New Roman" w:ascii="Times New Roman" w:hAnsi="Times New Roman"/>
                <w:bCs/>
                <w:spacing w:val="40"/>
                <w:sz w:val="18"/>
                <w:szCs w:val="18"/>
                <w:lang w:val="en-US"/>
              </w:rPr>
              <w:t xml:space="preserve"> .................... </w:t>
            </w:r>
            <w:r>
              <w:rPr>
                <w:rFonts w:cs="Times New Roman" w:ascii="Times New Roman" w:hAnsi="Times New Roman"/>
                <w:sz w:val="18"/>
                <w:szCs w:val="18"/>
                <w:lang w:val="en-US"/>
              </w:rPr>
              <w:t>e-mail</w:t>
            </w:r>
            <w:r>
              <w:rPr>
                <w:rFonts w:cs="Times New Roman" w:ascii="Times New Roman" w:hAnsi="Times New Roman"/>
                <w:spacing w:val="40"/>
                <w:sz w:val="18"/>
                <w:szCs w:val="18"/>
                <w:lang w:val="en-US"/>
              </w:rPr>
              <w:t>....................</w:t>
            </w:r>
          </w:p>
        </w:tc>
      </w:tr>
    </w:tbl>
    <w:p>
      <w:pPr>
        <w:pStyle w:val="Normal"/>
        <w:widowControl w:val="false"/>
        <w:tabs>
          <w:tab w:val="left" w:pos="8460" w:leader="none"/>
          <w:tab w:val="left" w:pos="8910" w:leader="none"/>
        </w:tabs>
        <w:jc w:val="both"/>
        <w:rPr>
          <w:rFonts w:ascii="Times New Roman" w:hAnsi="Times New Roman" w:cs="Times New Roman"/>
          <w:sz w:val="18"/>
          <w:szCs w:val="18"/>
        </w:rPr>
      </w:pPr>
      <w:r>
        <w:rPr>
          <w:rFonts w:cs="Times New Roman" w:ascii="Times New Roman" w:hAnsi="Times New Roman"/>
          <w:sz w:val="18"/>
          <w:szCs w:val="18"/>
        </w:rPr>
      </w:r>
    </w:p>
    <w:p>
      <w:pPr>
        <w:pStyle w:val="Normal"/>
        <w:widowControl w:val="false"/>
        <w:tabs>
          <w:tab w:val="left" w:pos="8460" w:leader="none"/>
          <w:tab w:val="left" w:pos="8910" w:leader="none"/>
        </w:tabs>
        <w:jc w:val="both"/>
        <w:rPr>
          <w:rFonts w:ascii="Times New Roman" w:hAnsi="Times New Roman" w:cs="Times New Roman"/>
          <w:sz w:val="18"/>
          <w:szCs w:val="18"/>
        </w:rPr>
      </w:pPr>
      <w:r>
        <w:rPr>
          <w:rFonts w:cs="Times New Roman" w:ascii="Times New Roman" w:hAnsi="Times New Roman"/>
          <w:sz w:val="18"/>
          <w:szCs w:val="18"/>
        </w:rPr>
        <w:t xml:space="preserve">w odpowiedzi na ogłoszenie o przetargu nieograniczonym pn. </w:t>
      </w:r>
      <w:r>
        <w:rPr>
          <w:rFonts w:cs="Times New Roman" w:ascii="Times New Roman" w:hAnsi="Times New Roman"/>
          <w:b/>
          <w:bCs/>
          <w:sz w:val="18"/>
          <w:szCs w:val="18"/>
        </w:rPr>
        <w:t>„Zakup biletów miesięcznych dla uczniów  zamieszkałych na terenie gminy Jedwabno dojeżdżających do  placówek oświatowych w 2018 roku</w:t>
      </w:r>
      <w:r>
        <w:rPr>
          <w:rFonts w:cs="Times New Roman" w:ascii="Times New Roman" w:hAnsi="Times New Roman"/>
          <w:b/>
          <w:sz w:val="18"/>
          <w:szCs w:val="18"/>
        </w:rPr>
        <w:t xml:space="preserve">” Postępowanie znak: RP.271.2.2017.U, </w:t>
      </w:r>
      <w:r>
        <w:rPr>
          <w:rFonts w:cs="Times New Roman" w:ascii="Times New Roman" w:hAnsi="Times New Roman"/>
          <w:sz w:val="18"/>
          <w:szCs w:val="18"/>
        </w:rPr>
        <w:t>składam(y) niniejszą ofertę:</w:t>
      </w:r>
    </w:p>
    <w:p>
      <w:pPr>
        <w:pStyle w:val="Normal"/>
        <w:numPr>
          <w:ilvl w:val="0"/>
          <w:numId w:val="35"/>
        </w:numPr>
        <w:spacing w:lineRule="auto" w:line="360"/>
        <w:jc w:val="both"/>
        <w:rPr>
          <w:rFonts w:ascii="Times New Roman" w:hAnsi="Times New Roman" w:cs="Times New Roman"/>
          <w:bCs/>
          <w:sz w:val="18"/>
          <w:szCs w:val="18"/>
        </w:rPr>
      </w:pPr>
      <w:r>
        <w:rPr>
          <w:rFonts w:cs="Times New Roman" w:ascii="Times New Roman" w:hAnsi="Times New Roman"/>
          <w:bCs/>
          <w:sz w:val="18"/>
          <w:szCs w:val="18"/>
        </w:rPr>
        <w:t xml:space="preserve">Oferujemy wykonanie przedmiotu zamówienia </w:t>
      </w:r>
      <w:r>
        <w:rPr>
          <w:rFonts w:cs="Times New Roman" w:ascii="Times New Roman" w:hAnsi="Times New Roman"/>
          <w:b/>
          <w:sz w:val="18"/>
          <w:szCs w:val="18"/>
        </w:rPr>
        <w:t xml:space="preserve">za cenę brutto ………....……….. zł </w:t>
      </w:r>
      <w:r>
        <w:rPr>
          <w:rFonts w:cs="Times New Roman" w:ascii="Times New Roman" w:hAnsi="Times New Roman"/>
          <w:bCs/>
          <w:sz w:val="18"/>
          <w:szCs w:val="18"/>
        </w:rPr>
        <w:t xml:space="preserve">(z podatkiem VAT .......... %)  </w:t>
      </w:r>
    </w:p>
    <w:p>
      <w:pPr>
        <w:pStyle w:val="Normal"/>
        <w:spacing w:lineRule="auto" w:line="360"/>
        <w:ind w:firstLine="700"/>
        <w:jc w:val="both"/>
        <w:rPr>
          <w:rFonts w:ascii="Times New Roman" w:hAnsi="Times New Roman" w:cs="Times New Roman"/>
          <w:bCs/>
          <w:sz w:val="18"/>
          <w:szCs w:val="18"/>
        </w:rPr>
      </w:pPr>
      <w:r>
        <w:rPr>
          <w:rFonts w:cs="Times New Roman" w:ascii="Times New Roman" w:hAnsi="Times New Roman"/>
          <w:bCs/>
          <w:sz w:val="18"/>
          <w:szCs w:val="18"/>
        </w:rPr>
        <w:t xml:space="preserve">w tym cena 1 biletu miesięcznego wynosi: cena netto 1 biletu miesięcznego ………….. zł </w:t>
      </w:r>
    </w:p>
    <w:p>
      <w:pPr>
        <w:pStyle w:val="Normal"/>
        <w:spacing w:lineRule="auto" w:line="360"/>
        <w:ind w:firstLine="700"/>
        <w:jc w:val="both"/>
        <w:rPr>
          <w:rFonts w:ascii="Times New Roman" w:hAnsi="Times New Roman" w:cs="Times New Roman"/>
          <w:bCs/>
          <w:sz w:val="18"/>
          <w:szCs w:val="18"/>
        </w:rPr>
      </w:pPr>
      <w:r>
        <w:rPr>
          <w:rFonts w:cs="Times New Roman" w:ascii="Times New Roman" w:hAnsi="Times New Roman"/>
          <w:bCs/>
          <w:sz w:val="18"/>
          <w:szCs w:val="18"/>
        </w:rPr>
        <w:t xml:space="preserve">VAT ……….. % </w:t>
      </w:r>
    </w:p>
    <w:p>
      <w:pPr>
        <w:pStyle w:val="Normal"/>
        <w:spacing w:lineRule="auto" w:line="360"/>
        <w:ind w:firstLine="700"/>
        <w:jc w:val="both"/>
        <w:rPr>
          <w:rFonts w:ascii="Times New Roman" w:hAnsi="Times New Roman" w:cs="Times New Roman"/>
          <w:bCs/>
          <w:sz w:val="18"/>
          <w:szCs w:val="18"/>
        </w:rPr>
      </w:pPr>
      <w:r>
        <w:rPr>
          <w:rFonts w:cs="Times New Roman" w:ascii="Times New Roman" w:hAnsi="Times New Roman"/>
          <w:bCs/>
          <w:sz w:val="18"/>
          <w:szCs w:val="18"/>
        </w:rPr>
        <w:t>cena brutto 1 biletu miesięcznego ………...…. zł</w:t>
      </w:r>
    </w:p>
    <w:p>
      <w:pPr>
        <w:pStyle w:val="Normal"/>
        <w:numPr>
          <w:ilvl w:val="0"/>
          <w:numId w:val="35"/>
        </w:numPr>
        <w:spacing w:before="60" w:after="60"/>
        <w:jc w:val="both"/>
        <w:rPr>
          <w:rFonts w:ascii="Times New Roman" w:hAnsi="Times New Roman" w:cs="Times New Roman"/>
          <w:bCs/>
          <w:sz w:val="18"/>
          <w:szCs w:val="18"/>
        </w:rPr>
      </w:pPr>
      <w:r>
        <w:rPr>
          <w:rFonts w:cs="Times New Roman" w:ascii="Times New Roman" w:hAnsi="Times New Roman"/>
          <w:bCs/>
          <w:sz w:val="18"/>
          <w:szCs w:val="18"/>
        </w:rPr>
        <w:t xml:space="preserve">Oświadczamy, że czas podstawienia pojazdu zastępczego wynosić będzie ……………….    (podać ilość: do 30 min., </w:t>
      </w:r>
      <w:r>
        <w:rPr>
          <w:rFonts w:cs="Times New Roman" w:ascii="Times New Roman" w:hAnsi="Times New Roman"/>
          <w:bCs/>
          <w:sz w:val="18"/>
          <w:szCs w:val="18"/>
          <w:lang w:eastAsia="ar-SA"/>
        </w:rPr>
        <w:t xml:space="preserve">od 30 min. do 1 godziny, powyżej 1 godziny), </w:t>
      </w:r>
      <w:r>
        <w:rPr>
          <w:rFonts w:cs="Times New Roman" w:ascii="Times New Roman" w:hAnsi="Times New Roman"/>
          <w:bCs/>
          <w:sz w:val="18"/>
          <w:szCs w:val="18"/>
        </w:rPr>
        <w:t>zgodnie z zapisem § XIV ust. 2 pkt 2 SIWZ.</w:t>
      </w:r>
    </w:p>
    <w:p>
      <w:pPr>
        <w:pStyle w:val="Normal"/>
        <w:numPr>
          <w:ilvl w:val="0"/>
          <w:numId w:val="35"/>
        </w:numPr>
        <w:spacing w:before="60" w:after="60"/>
        <w:jc w:val="both"/>
        <w:rPr>
          <w:rFonts w:ascii="Times New Roman" w:hAnsi="Times New Roman" w:cs="Times New Roman"/>
          <w:bCs/>
          <w:color w:val="FF0000"/>
          <w:sz w:val="18"/>
          <w:szCs w:val="18"/>
        </w:rPr>
      </w:pPr>
      <w:r>
        <w:rPr>
          <w:rFonts w:cs="Times New Roman" w:ascii="Times New Roman" w:hAnsi="Times New Roman"/>
          <w:bCs/>
          <w:sz w:val="18"/>
          <w:szCs w:val="18"/>
        </w:rPr>
        <w:t>Termin wykonania zamówienia  - od dnia 01.01.2018. do dnia 31.12.2018 r.</w:t>
      </w:r>
    </w:p>
    <w:p>
      <w:pPr>
        <w:pStyle w:val="Normal"/>
        <w:numPr>
          <w:ilvl w:val="0"/>
          <w:numId w:val="35"/>
        </w:numPr>
        <w:spacing w:before="60" w:after="60"/>
        <w:jc w:val="both"/>
        <w:rPr>
          <w:rFonts w:ascii="Times New Roman" w:hAnsi="Times New Roman" w:cs="Times New Roman"/>
          <w:sz w:val="18"/>
          <w:szCs w:val="18"/>
        </w:rPr>
      </w:pPr>
      <w:r>
        <w:rPr>
          <w:rFonts w:cs="Times New Roman" w:ascii="Times New Roman" w:hAnsi="Times New Roman"/>
          <w:sz w:val="18"/>
          <w:szCs w:val="18"/>
        </w:rPr>
        <w:t xml:space="preserve">Oświadczamy, że: </w:t>
      </w:r>
    </w:p>
    <w:p>
      <w:pPr>
        <w:pStyle w:val="Normal"/>
        <w:spacing w:before="60" w:after="60"/>
        <w:ind w:left="426" w:hanging="142"/>
        <w:jc w:val="both"/>
        <w:rPr>
          <w:rFonts w:ascii="Times New Roman" w:hAnsi="Times New Roman" w:cs="Times New Roman"/>
          <w:sz w:val="18"/>
          <w:szCs w:val="18"/>
        </w:rPr>
      </w:pPr>
      <w:r>
        <w:rPr>
          <w:rFonts w:cs="Times New Roman" w:ascii="Times New Roman" w:hAnsi="Times New Roman"/>
          <w:sz w:val="18"/>
          <w:szCs w:val="18"/>
        </w:rPr>
        <w:t xml:space="preserve">1) zapoznaliśmy się ze specyfikacją istotnych warunków zamówienia oraz zdobyliśmy konieczne informacje potrzebne do właściwego wykonania zamówienia, </w:t>
      </w:r>
    </w:p>
    <w:p>
      <w:pPr>
        <w:pStyle w:val="Normal"/>
        <w:spacing w:before="60" w:after="60"/>
        <w:jc w:val="both"/>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2) jesteśmy związani niniejszą ofertą przez okres 30 dni od upływu terminu składania ofert.</w:t>
      </w:r>
    </w:p>
    <w:p>
      <w:pPr>
        <w:pStyle w:val="Normal"/>
        <w:spacing w:before="60" w:after="60"/>
        <w:ind w:left="567" w:hanging="283"/>
        <w:jc w:val="both"/>
        <w:rPr>
          <w:rFonts w:ascii="Times New Roman" w:hAnsi="Times New Roman" w:cs="Times New Roman"/>
          <w:sz w:val="18"/>
          <w:szCs w:val="18"/>
        </w:rPr>
      </w:pPr>
      <w:r>
        <w:rPr>
          <w:rFonts w:cs="Times New Roman" w:ascii="Times New Roman" w:hAnsi="Times New Roman"/>
          <w:sz w:val="18"/>
          <w:szCs w:val="18"/>
        </w:rPr>
        <w:t>3) zawarty w specyfikacji istotnych warunków zamówienia wzór umowy został przez nas zaakceptowany bez zastrzeżeń i zobowiązujemy się, w przypadku wybrania naszej oferty do zawarcia umowy na warunkach określonych w SIWZ oraz w miejscu i terminie wyznaczonym przez zamawiającego.</w:t>
      </w:r>
    </w:p>
    <w:p>
      <w:pPr>
        <w:pStyle w:val="Normal"/>
        <w:spacing w:before="60" w:after="60"/>
        <w:ind w:left="567" w:hanging="210"/>
        <w:jc w:val="both"/>
        <w:rPr>
          <w:rFonts w:ascii="Times New Roman" w:hAnsi="Times New Roman" w:cs="Times New Roman"/>
          <w:sz w:val="18"/>
          <w:szCs w:val="18"/>
        </w:rPr>
      </w:pPr>
      <w:r>
        <w:rPr>
          <w:rFonts w:cs="Times New Roman" w:ascii="Times New Roman" w:hAnsi="Times New Roman"/>
          <w:sz w:val="18"/>
          <w:szCs w:val="18"/>
        </w:rPr>
        <w:t>4) nie wykonywaliśmy żadnych czynności związanych z przygotowaniem niniejszego postępowania o udzielenie zamówienia publicznego, a w celu sporządzenia oferty nie posługiwaliśmy się osobami uczestniczącymi w dokonaniu tych czynności,</w:t>
      </w:r>
    </w:p>
    <w:p>
      <w:pPr>
        <w:pStyle w:val="Normal"/>
        <w:spacing w:before="60" w:after="60"/>
        <w:ind w:left="567" w:hanging="210"/>
        <w:jc w:val="both"/>
        <w:rPr>
          <w:rFonts w:ascii="Times New Roman" w:hAnsi="Times New Roman" w:cs="Times New Roman"/>
          <w:sz w:val="18"/>
          <w:szCs w:val="18"/>
        </w:rPr>
      </w:pPr>
      <w:r>
        <w:rPr>
          <w:rFonts w:cs="Times New Roman" w:ascii="Times New Roman" w:hAnsi="Times New Roman"/>
          <w:sz w:val="18"/>
          <w:szCs w:val="18"/>
        </w:rPr>
        <w:t>6) uwzględniliśmy zmiany i dodatkowe ustalenia wynikłe w trakcie procedury przetargowej stanowiące integralną część SIWZ, wyszczególnione we wszystkich umieszczonych na stronie internetowej pismach Zamawiającego.</w:t>
      </w:r>
    </w:p>
    <w:p>
      <w:pPr>
        <w:pStyle w:val="Normal"/>
        <w:numPr>
          <w:ilvl w:val="0"/>
          <w:numId w:val="35"/>
        </w:numPr>
        <w:spacing w:before="60" w:after="60"/>
        <w:jc w:val="both"/>
        <w:rPr>
          <w:rFonts w:ascii="Times New Roman" w:hAnsi="Times New Roman" w:cs="Times New Roman"/>
          <w:sz w:val="18"/>
          <w:szCs w:val="18"/>
        </w:rPr>
      </w:pPr>
      <w:r>
        <w:rPr>
          <w:rFonts w:cs="Times New Roman" w:ascii="Times New Roman" w:hAnsi="Times New Roman"/>
          <w:sz w:val="18"/>
          <w:szCs w:val="18"/>
        </w:rPr>
        <w:t>Nazwisko(a) i imię(ona) osoby(ób) odpowiedzialnej za realizację zamówienia i kontakt ze strony Wykonawcy ......................................................</w:t>
      </w:r>
    </w:p>
    <w:p>
      <w:pPr>
        <w:pStyle w:val="Bezodstpw1"/>
        <w:numPr>
          <w:ilvl w:val="0"/>
          <w:numId w:val="35"/>
        </w:numPr>
        <w:spacing w:before="0" w:after="60"/>
        <w:jc w:val="both"/>
        <w:rPr>
          <w:rFonts w:ascii="Times New Roman" w:hAnsi="Times New Roman"/>
          <w:sz w:val="18"/>
          <w:szCs w:val="18"/>
          <w:lang w:val="pl-PL"/>
        </w:rPr>
      </w:pPr>
      <w:r>
        <w:rPr>
          <w:rFonts w:ascii="Times New Roman" w:hAnsi="Times New Roman"/>
          <w:b/>
          <w:sz w:val="18"/>
          <w:szCs w:val="18"/>
          <w:lang w:val="pl-PL"/>
        </w:rPr>
        <w:t>Oświadczamy, że złożona oferta:</w:t>
      </w:r>
    </w:p>
    <w:p>
      <w:pPr>
        <w:pStyle w:val="Normal"/>
        <w:spacing w:before="60" w:after="200"/>
        <w:ind w:left="851" w:hanging="425"/>
        <w:jc w:val="both"/>
        <w:rPr/>
      </w:pPr>
      <w:r>
        <w:fldChar w:fldCharType="begin">
          <w:ffData>
            <w:name w:val=""/>
            <w:enabled/>
            <w:calcOnExit w:val="0"/>
            <w:checkBox>
              <w:sizeAuto/>
            </w:checkBox>
          </w:ffData>
        </w:fldChar>
      </w:r>
      <w:r>
        <w:instrText> FORMCHECKBOX </w:instrText>
      </w:r>
      <w:r>
        <w:fldChar w:fldCharType="separate"/>
      </w:r>
      <w:bookmarkStart w:id="27" w:name="__Fieldmark__1410_992352471"/>
      <w:bookmarkStart w:id="28" w:name="__Fieldmark__1410_992352471"/>
      <w:bookmarkStart w:id="29" w:name="__Fieldmark__1410_992352471"/>
      <w:bookmarkEnd w:id="29"/>
      <w:r>
        <w:rPr/>
      </w:r>
      <w:r>
        <w:fldChar w:fldCharType="end"/>
      </w:r>
      <w:r>
        <w:rPr>
          <w:rFonts w:cs="Times New Roman" w:ascii="Times New Roman" w:hAnsi="Times New Roman"/>
          <w:b/>
          <w:sz w:val="18"/>
          <w:szCs w:val="18"/>
        </w:rPr>
        <w:t xml:space="preserve"> </w:t>
      </w:r>
      <w:r>
        <w:rPr>
          <w:rFonts w:cs="Times New Roman" w:ascii="Times New Roman" w:hAnsi="Times New Roman"/>
          <w:b/>
          <w:bCs/>
          <w:sz w:val="18"/>
          <w:szCs w:val="18"/>
        </w:rPr>
        <w:t>nie</w:t>
      </w:r>
      <w:r>
        <w:rPr>
          <w:rFonts w:cs="Times New Roman" w:ascii="Times New Roman" w:hAnsi="Times New Roman"/>
          <w:b/>
          <w:sz w:val="18"/>
          <w:szCs w:val="18"/>
        </w:rPr>
        <w:t xml:space="preserve"> prowadzi</w:t>
      </w:r>
      <w:r>
        <w:rPr>
          <w:rFonts w:cs="Times New Roman" w:ascii="Times New Roman" w:hAnsi="Times New Roman"/>
          <w:sz w:val="18"/>
          <w:szCs w:val="18"/>
        </w:rPr>
        <w:t xml:space="preserve"> do powstania u zamawiającego obowiązku podatkowego zgodnie z przepisami o podatku od towarów i usług;</w:t>
      </w:r>
    </w:p>
    <w:p>
      <w:pPr>
        <w:pStyle w:val="Normal"/>
        <w:spacing w:before="60" w:after="60"/>
        <w:ind w:left="851" w:hanging="425"/>
        <w:jc w:val="both"/>
        <w:rPr/>
      </w:pPr>
      <w:r>
        <w:fldChar w:fldCharType="begin">
          <w:ffData>
            <w:name w:val=""/>
            <w:enabled/>
            <w:calcOnExit w:val="0"/>
            <w:checkBox>
              <w:sizeAuto/>
            </w:checkBox>
          </w:ffData>
        </w:fldChar>
      </w:r>
      <w:r>
        <w:instrText> FORMCHECKBOX </w:instrText>
      </w:r>
      <w:r>
        <w:fldChar w:fldCharType="separate"/>
      </w:r>
      <w:bookmarkStart w:id="30" w:name="__Fieldmark__1417_992352471"/>
      <w:bookmarkStart w:id="31" w:name="__Fieldmark__1417_992352471"/>
      <w:bookmarkStart w:id="32" w:name="__Fieldmark__1417_992352471"/>
      <w:bookmarkEnd w:id="32"/>
      <w:r>
        <w:rPr/>
      </w:r>
      <w:r>
        <w:fldChar w:fldCharType="end"/>
      </w:r>
      <w:r>
        <w:rPr>
          <w:rFonts w:cs="Times New Roman" w:ascii="Times New Roman" w:hAnsi="Times New Roman"/>
          <w:b/>
          <w:sz w:val="18"/>
          <w:szCs w:val="18"/>
        </w:rPr>
        <w:t xml:space="preserve"> prowadzi</w:t>
      </w:r>
      <w:r>
        <w:rPr>
          <w:rFonts w:cs="Times New Roman" w:ascii="Times New Roman" w:hAnsi="Times New Roman"/>
          <w:sz w:val="18"/>
          <w:szCs w:val="18"/>
        </w:rPr>
        <w:t xml:space="preserve">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w:t>
      </w:r>
    </w:p>
    <w:tbl>
      <w:tblPr>
        <w:tblStyle w:val="25"/>
        <w:tblW w:w="8221" w:type="dxa"/>
        <w:jc w:val="left"/>
        <w:tblInd w:w="9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Pr>
      <w:tblGrid>
        <w:gridCol w:w="567"/>
        <w:gridCol w:w="4252"/>
        <w:gridCol w:w="3402"/>
      </w:tblGrid>
      <w:tr>
        <w:trPr/>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Bezodstpw1"/>
              <w:spacing w:before="60" w:after="60"/>
              <w:rPr>
                <w:rFonts w:ascii="Times New Roman" w:hAnsi="Times New Roman"/>
                <w:sz w:val="18"/>
                <w:szCs w:val="18"/>
              </w:rPr>
            </w:pPr>
            <w:r>
              <w:rPr>
                <w:rFonts w:ascii="Times New Roman" w:hAnsi="Times New Roman"/>
                <w:sz w:val="18"/>
                <w:szCs w:val="18"/>
              </w:rPr>
              <w:t>Lp.</w:t>
            </w:r>
          </w:p>
        </w:tc>
        <w:tc>
          <w:tcPr>
            <w:tcW w:w="42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Bezodstpw1"/>
              <w:spacing w:before="60" w:after="60"/>
              <w:rPr>
                <w:rFonts w:ascii="Times New Roman" w:hAnsi="Times New Roman"/>
                <w:sz w:val="18"/>
                <w:szCs w:val="18"/>
                <w:lang w:val="pl-PL"/>
              </w:rPr>
            </w:pPr>
            <w:r>
              <w:rPr>
                <w:rFonts w:ascii="Times New Roman" w:hAnsi="Times New Roman"/>
                <w:sz w:val="18"/>
                <w:szCs w:val="18"/>
                <w:lang w:val="pl-PL"/>
              </w:rPr>
              <w:t>Nazwa (rodzaj) towaru lub usługi</w:t>
            </w:r>
          </w:p>
        </w:tc>
        <w:tc>
          <w:tcPr>
            <w:tcW w:w="34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Bezodstpw1"/>
              <w:spacing w:before="60" w:after="60"/>
              <w:rPr>
                <w:rFonts w:ascii="Times New Roman" w:hAnsi="Times New Roman"/>
                <w:sz w:val="18"/>
                <w:szCs w:val="18"/>
              </w:rPr>
            </w:pPr>
            <w:r>
              <w:rPr>
                <w:rFonts w:ascii="Times New Roman" w:hAnsi="Times New Roman"/>
                <w:sz w:val="18"/>
                <w:szCs w:val="18"/>
                <w:lang w:val="pl-PL"/>
              </w:rPr>
              <w:t>Wartość bez kwoty podatku</w:t>
            </w:r>
          </w:p>
        </w:tc>
      </w:tr>
      <w:tr>
        <w:trPr/>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Bezodstpw1"/>
              <w:rPr>
                <w:rFonts w:ascii="Times New Roman" w:hAnsi="Times New Roman"/>
                <w:sz w:val="18"/>
                <w:szCs w:val="18"/>
              </w:rPr>
            </w:pPr>
            <w:r>
              <w:rPr>
                <w:rFonts w:ascii="Times New Roman" w:hAnsi="Times New Roman"/>
                <w:sz w:val="18"/>
                <w:szCs w:val="18"/>
              </w:rPr>
            </w:r>
          </w:p>
        </w:tc>
        <w:tc>
          <w:tcPr>
            <w:tcW w:w="42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Bezodstpw1"/>
              <w:rPr>
                <w:rFonts w:ascii="Times New Roman" w:hAnsi="Times New Roman"/>
                <w:sz w:val="18"/>
                <w:szCs w:val="18"/>
              </w:rPr>
            </w:pPr>
            <w:r>
              <w:rPr>
                <w:rFonts w:ascii="Times New Roman" w:hAnsi="Times New Roman"/>
                <w:sz w:val="18"/>
                <w:szCs w:val="18"/>
              </w:rPr>
            </w:r>
          </w:p>
        </w:tc>
        <w:tc>
          <w:tcPr>
            <w:tcW w:w="34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Bezodstpw1"/>
              <w:rPr>
                <w:rFonts w:ascii="Times New Roman" w:hAnsi="Times New Roman"/>
                <w:sz w:val="18"/>
                <w:szCs w:val="18"/>
              </w:rPr>
            </w:pPr>
            <w:r>
              <w:rPr>
                <w:rFonts w:ascii="Times New Roman" w:hAnsi="Times New Roman"/>
                <w:sz w:val="18"/>
                <w:szCs w:val="18"/>
              </w:rPr>
            </w:r>
          </w:p>
        </w:tc>
      </w:tr>
      <w:tr>
        <w:trPr/>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Bezodstpw1"/>
              <w:rPr>
                <w:rFonts w:ascii="Times New Roman" w:hAnsi="Times New Roman"/>
                <w:sz w:val="18"/>
                <w:szCs w:val="18"/>
              </w:rPr>
            </w:pPr>
            <w:r>
              <w:rPr>
                <w:rFonts w:ascii="Times New Roman" w:hAnsi="Times New Roman"/>
                <w:sz w:val="18"/>
                <w:szCs w:val="18"/>
              </w:rPr>
            </w:r>
          </w:p>
        </w:tc>
        <w:tc>
          <w:tcPr>
            <w:tcW w:w="42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Bezodstpw1"/>
              <w:rPr>
                <w:rFonts w:ascii="Times New Roman" w:hAnsi="Times New Roman"/>
                <w:sz w:val="18"/>
                <w:szCs w:val="18"/>
              </w:rPr>
            </w:pPr>
            <w:r>
              <w:rPr>
                <w:rFonts w:ascii="Times New Roman" w:hAnsi="Times New Roman"/>
                <w:sz w:val="18"/>
                <w:szCs w:val="18"/>
              </w:rPr>
            </w:r>
          </w:p>
        </w:tc>
        <w:tc>
          <w:tcPr>
            <w:tcW w:w="34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Bezodstpw1"/>
              <w:rPr>
                <w:rFonts w:ascii="Times New Roman" w:hAnsi="Times New Roman"/>
                <w:sz w:val="18"/>
                <w:szCs w:val="18"/>
              </w:rPr>
            </w:pPr>
            <w:r>
              <w:rPr>
                <w:rFonts w:ascii="Times New Roman" w:hAnsi="Times New Roman"/>
                <w:sz w:val="18"/>
                <w:szCs w:val="18"/>
              </w:rPr>
            </w:r>
          </w:p>
        </w:tc>
      </w:tr>
    </w:tbl>
    <w:p>
      <w:pPr>
        <w:pStyle w:val="Bezodstpw1"/>
        <w:spacing w:before="0" w:after="60"/>
        <w:ind w:left="360" w:hanging="0"/>
        <w:jc w:val="both"/>
        <w:rPr>
          <w:rFonts w:ascii="Times New Roman" w:hAnsi="Times New Roman"/>
          <w:b/>
          <w:b/>
          <w:sz w:val="18"/>
          <w:szCs w:val="18"/>
          <w:lang w:val="pl-PL"/>
        </w:rPr>
      </w:pPr>
      <w:r>
        <w:rPr>
          <w:rFonts w:ascii="Times New Roman" w:hAnsi="Times New Roman"/>
          <w:b/>
          <w:sz w:val="18"/>
          <w:szCs w:val="18"/>
          <w:lang w:val="pl-PL"/>
        </w:rPr>
      </w:r>
    </w:p>
    <w:p>
      <w:pPr>
        <w:pStyle w:val="Bezodstpw1"/>
        <w:numPr>
          <w:ilvl w:val="0"/>
          <w:numId w:val="35"/>
        </w:numPr>
        <w:spacing w:before="0" w:after="60"/>
        <w:jc w:val="both"/>
        <w:rPr>
          <w:rFonts w:ascii="Times New Roman" w:hAnsi="Times New Roman"/>
          <w:b/>
          <w:b/>
          <w:sz w:val="18"/>
          <w:szCs w:val="18"/>
          <w:lang w:val="pl-PL"/>
        </w:rPr>
      </w:pPr>
      <w:r>
        <w:rPr>
          <w:rFonts w:ascii="Times New Roman" w:hAnsi="Times New Roman"/>
          <w:b/>
          <w:sz w:val="18"/>
          <w:szCs w:val="18"/>
          <w:lang w:val="pl-PL"/>
        </w:rPr>
        <w:t xml:space="preserve">Następujące prace zamierzamy zlecić podwykonawcom: </w:t>
      </w:r>
    </w:p>
    <w:tbl>
      <w:tblPr>
        <w:tblStyle w:val="25"/>
        <w:tblW w:w="8239" w:type="dxa"/>
        <w:jc w:val="left"/>
        <w:tblInd w:w="94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Pr>
      <w:tblGrid>
        <w:gridCol w:w="584"/>
        <w:gridCol w:w="3261"/>
        <w:gridCol w:w="4394"/>
      </w:tblGrid>
      <w:tr>
        <w:trPr>
          <w:trHeight w:val="279" w:hRule="atLeast"/>
        </w:trPr>
        <w:tc>
          <w:tcPr>
            <w:tcW w:w="5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numPr>
                <w:ilvl w:val="0"/>
                <w:numId w:val="0"/>
              </w:numPr>
              <w:tabs>
                <w:tab w:val="left" w:pos="360" w:leader="none"/>
                <w:tab w:val="left" w:pos="427" w:leader="none"/>
              </w:tabs>
              <w:spacing w:before="0" w:after="200"/>
              <w:jc w:val="center"/>
              <w:rPr>
                <w:rFonts w:ascii="Times New Roman" w:hAnsi="Times New Roman" w:cs="Times New Roman"/>
                <w:sz w:val="18"/>
                <w:szCs w:val="18"/>
              </w:rPr>
            </w:pPr>
            <w:r>
              <w:rPr>
                <w:rFonts w:cs="Times New Roman" w:ascii="Times New Roman" w:hAnsi="Times New Roman"/>
                <w:sz w:val="18"/>
                <w:szCs w:val="18"/>
              </w:rPr>
              <w:t>Lp.</w:t>
            </w:r>
          </w:p>
        </w:tc>
        <w:tc>
          <w:tcPr>
            <w:tcW w:w="32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numPr>
                <w:ilvl w:val="0"/>
                <w:numId w:val="0"/>
              </w:numPr>
              <w:tabs>
                <w:tab w:val="left" w:pos="360" w:leader="none"/>
                <w:tab w:val="left" w:pos="427" w:leader="none"/>
              </w:tabs>
              <w:spacing w:before="0" w:after="200"/>
              <w:jc w:val="center"/>
              <w:rPr>
                <w:rFonts w:ascii="Times New Roman" w:hAnsi="Times New Roman" w:cs="Times New Roman"/>
                <w:sz w:val="18"/>
                <w:szCs w:val="18"/>
              </w:rPr>
            </w:pPr>
            <w:r>
              <w:rPr>
                <w:rFonts w:cs="Times New Roman" w:ascii="Times New Roman" w:hAnsi="Times New Roman"/>
                <w:sz w:val="18"/>
                <w:szCs w:val="18"/>
              </w:rPr>
              <w:t>Nazwa i adres podwykonawcy</w:t>
            </w:r>
          </w:p>
        </w:tc>
        <w:tc>
          <w:tcPr>
            <w:tcW w:w="43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numPr>
                <w:ilvl w:val="0"/>
                <w:numId w:val="0"/>
              </w:numPr>
              <w:tabs>
                <w:tab w:val="left" w:pos="360" w:leader="none"/>
                <w:tab w:val="left" w:pos="427" w:leader="none"/>
              </w:tabs>
              <w:spacing w:before="0" w:after="200"/>
              <w:jc w:val="center"/>
              <w:rPr>
                <w:rFonts w:ascii="Times New Roman" w:hAnsi="Times New Roman" w:cs="Times New Roman"/>
                <w:sz w:val="18"/>
                <w:szCs w:val="18"/>
              </w:rPr>
            </w:pPr>
            <w:r>
              <w:rPr>
                <w:rFonts w:cs="Times New Roman" w:ascii="Times New Roman" w:hAnsi="Times New Roman"/>
                <w:sz w:val="18"/>
                <w:szCs w:val="18"/>
                <w:lang w:bidi="en-US"/>
              </w:rPr>
              <w:t>Część zamówienia, której wykonanie zostanie powierzone podwykonawcom</w:t>
            </w:r>
          </w:p>
        </w:tc>
      </w:tr>
      <w:tr>
        <w:trPr>
          <w:trHeight w:val="38" w:hRule="atLeast"/>
        </w:trPr>
        <w:tc>
          <w:tcPr>
            <w:tcW w:w="5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numPr>
                <w:ilvl w:val="0"/>
                <w:numId w:val="0"/>
              </w:numPr>
              <w:tabs>
                <w:tab w:val="left" w:pos="360" w:leader="none"/>
                <w:tab w:val="left" w:pos="427" w:leader="none"/>
              </w:tabs>
              <w:spacing w:before="0" w:after="200"/>
              <w:rPr>
                <w:rFonts w:ascii="Times New Roman" w:hAnsi="Times New Roman" w:cs="Times New Roman"/>
                <w:sz w:val="18"/>
                <w:szCs w:val="18"/>
              </w:rPr>
            </w:pPr>
            <w:r>
              <w:rPr>
                <w:rFonts w:cs="Times New Roman" w:ascii="Times New Roman" w:hAnsi="Times New Roman"/>
                <w:sz w:val="18"/>
                <w:szCs w:val="18"/>
              </w:rPr>
            </w:r>
          </w:p>
        </w:tc>
        <w:tc>
          <w:tcPr>
            <w:tcW w:w="32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numPr>
                <w:ilvl w:val="0"/>
                <w:numId w:val="0"/>
              </w:numPr>
              <w:tabs>
                <w:tab w:val="left" w:pos="360" w:leader="none"/>
                <w:tab w:val="left" w:pos="427" w:leader="none"/>
              </w:tabs>
              <w:spacing w:before="0" w:after="200"/>
              <w:rPr>
                <w:rFonts w:ascii="Times New Roman" w:hAnsi="Times New Roman" w:cs="Times New Roman"/>
                <w:sz w:val="18"/>
                <w:szCs w:val="18"/>
              </w:rPr>
            </w:pPr>
            <w:r>
              <w:rPr>
                <w:rFonts w:cs="Times New Roman" w:ascii="Times New Roman" w:hAnsi="Times New Roman"/>
                <w:sz w:val="18"/>
                <w:szCs w:val="18"/>
              </w:rPr>
            </w:r>
          </w:p>
        </w:tc>
        <w:tc>
          <w:tcPr>
            <w:tcW w:w="43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numPr>
                <w:ilvl w:val="0"/>
                <w:numId w:val="0"/>
              </w:numPr>
              <w:tabs>
                <w:tab w:val="left" w:pos="360" w:leader="none"/>
                <w:tab w:val="left" w:pos="427" w:leader="none"/>
              </w:tabs>
              <w:spacing w:before="0" w:after="200"/>
              <w:rPr>
                <w:rFonts w:ascii="Times New Roman" w:hAnsi="Times New Roman" w:cs="Times New Roman"/>
                <w:sz w:val="18"/>
                <w:szCs w:val="18"/>
              </w:rPr>
            </w:pPr>
            <w:r>
              <w:rPr>
                <w:rFonts w:cs="Times New Roman" w:ascii="Times New Roman" w:hAnsi="Times New Roman"/>
                <w:sz w:val="18"/>
                <w:szCs w:val="18"/>
              </w:rPr>
            </w:r>
          </w:p>
        </w:tc>
      </w:tr>
      <w:tr>
        <w:trPr>
          <w:trHeight w:val="201" w:hRule="atLeast"/>
        </w:trPr>
        <w:tc>
          <w:tcPr>
            <w:tcW w:w="5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numPr>
                <w:ilvl w:val="0"/>
                <w:numId w:val="0"/>
              </w:numPr>
              <w:tabs>
                <w:tab w:val="left" w:pos="360" w:leader="none"/>
                <w:tab w:val="left" w:pos="427" w:leader="none"/>
              </w:tabs>
              <w:spacing w:before="0" w:after="200"/>
              <w:rPr>
                <w:rFonts w:ascii="Times New Roman" w:hAnsi="Times New Roman" w:cs="Times New Roman"/>
                <w:sz w:val="18"/>
                <w:szCs w:val="18"/>
              </w:rPr>
            </w:pPr>
            <w:r>
              <w:rPr>
                <w:rFonts w:cs="Times New Roman" w:ascii="Times New Roman" w:hAnsi="Times New Roman"/>
                <w:sz w:val="18"/>
                <w:szCs w:val="18"/>
              </w:rPr>
            </w:r>
          </w:p>
        </w:tc>
        <w:tc>
          <w:tcPr>
            <w:tcW w:w="32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numPr>
                <w:ilvl w:val="0"/>
                <w:numId w:val="0"/>
              </w:numPr>
              <w:tabs>
                <w:tab w:val="left" w:pos="360" w:leader="none"/>
                <w:tab w:val="left" w:pos="427" w:leader="none"/>
              </w:tabs>
              <w:spacing w:before="0" w:after="200"/>
              <w:rPr>
                <w:rFonts w:ascii="Times New Roman" w:hAnsi="Times New Roman" w:cs="Times New Roman"/>
                <w:sz w:val="18"/>
                <w:szCs w:val="18"/>
              </w:rPr>
            </w:pPr>
            <w:r>
              <w:rPr>
                <w:rFonts w:cs="Times New Roman" w:ascii="Times New Roman" w:hAnsi="Times New Roman"/>
                <w:sz w:val="18"/>
                <w:szCs w:val="18"/>
              </w:rPr>
            </w:r>
          </w:p>
        </w:tc>
        <w:tc>
          <w:tcPr>
            <w:tcW w:w="43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vAlign w:val="center"/>
          </w:tcPr>
          <w:p>
            <w:pPr>
              <w:pStyle w:val="Normal"/>
              <w:numPr>
                <w:ilvl w:val="0"/>
                <w:numId w:val="0"/>
              </w:numPr>
              <w:tabs>
                <w:tab w:val="left" w:pos="360" w:leader="none"/>
                <w:tab w:val="left" w:pos="427" w:leader="none"/>
              </w:tabs>
              <w:spacing w:before="0" w:after="200"/>
              <w:rPr>
                <w:rFonts w:ascii="Times New Roman" w:hAnsi="Times New Roman" w:cs="Times New Roman"/>
                <w:sz w:val="18"/>
                <w:szCs w:val="18"/>
              </w:rPr>
            </w:pPr>
            <w:r>
              <w:rPr>
                <w:rFonts w:cs="Times New Roman" w:ascii="Times New Roman" w:hAnsi="Times New Roman"/>
                <w:sz w:val="18"/>
                <w:szCs w:val="18"/>
              </w:rPr>
            </w:r>
          </w:p>
        </w:tc>
      </w:tr>
    </w:tbl>
    <w:p>
      <w:pPr>
        <w:pStyle w:val="Bezodstpw1"/>
        <w:spacing w:before="0" w:after="60"/>
        <w:ind w:left="426" w:hanging="0"/>
        <w:jc w:val="both"/>
        <w:rPr>
          <w:rFonts w:ascii="Times New Roman" w:hAnsi="Times New Roman"/>
          <w:bCs/>
          <w:sz w:val="18"/>
          <w:szCs w:val="18"/>
          <w:lang w:val="pl-PL"/>
        </w:rPr>
      </w:pPr>
      <w:r>
        <w:rPr>
          <w:rFonts w:ascii="Times New Roman" w:hAnsi="Times New Roman"/>
          <w:bCs/>
          <w:sz w:val="18"/>
          <w:szCs w:val="18"/>
          <w:lang w:val="pl-PL"/>
        </w:rPr>
      </w:r>
    </w:p>
    <w:p>
      <w:pPr>
        <w:pStyle w:val="Normal"/>
        <w:numPr>
          <w:ilvl w:val="0"/>
          <w:numId w:val="35"/>
        </w:numPr>
        <w:spacing w:before="60" w:after="60"/>
        <w:jc w:val="both"/>
        <w:rPr>
          <w:rFonts w:ascii="Times New Roman" w:hAnsi="Times New Roman" w:cs="Times New Roman"/>
          <w:sz w:val="18"/>
          <w:szCs w:val="18"/>
        </w:rPr>
      </w:pPr>
      <w:r>
        <w:rPr>
          <w:rFonts w:cs="Times New Roman" w:ascii="Times New Roman" w:hAnsi="Times New Roman"/>
          <w:sz w:val="18"/>
          <w:szCs w:val="18"/>
        </w:rPr>
        <w:t>Oświadczamy, że oferta nie zawiera/ zawiera (</w:t>
      </w:r>
      <w:r>
        <w:rPr>
          <w:rFonts w:cs="Times New Roman" w:ascii="Times New Roman" w:hAnsi="Times New Roman"/>
          <w:b/>
          <w:i/>
          <w:sz w:val="18"/>
          <w:szCs w:val="18"/>
        </w:rPr>
        <w:t>niepotrzebne skreślić</w:t>
      </w:r>
      <w:r>
        <w:rPr>
          <w:rFonts w:cs="Times New Roman" w:ascii="Times New Roman" w:hAnsi="Times New Roman"/>
          <w:sz w:val="18"/>
          <w:szCs w:val="18"/>
        </w:rPr>
        <w:t>) informacji stanowiących tajemnicę przedsiębiorstwa w rozumieniu przepisów o zwalczaniu nieuczciwej konkurencji. Informacje takie zawarte są w następujących dokumentach:.................................................................................</w:t>
      </w:r>
    </w:p>
    <w:p>
      <w:pPr>
        <w:pStyle w:val="Akapitzlist1"/>
        <w:numPr>
          <w:ilvl w:val="0"/>
          <w:numId w:val="35"/>
        </w:numPr>
        <w:tabs>
          <w:tab w:val="left" w:pos="284" w:leader="none"/>
        </w:tabs>
        <w:spacing w:lineRule="auto" w:line="360"/>
        <w:jc w:val="both"/>
        <w:rPr>
          <w:rFonts w:ascii="Times New Roman" w:hAnsi="Times New Roman"/>
          <w:sz w:val="18"/>
          <w:szCs w:val="18"/>
        </w:rPr>
      </w:pPr>
      <w:r>
        <w:rPr>
          <w:rFonts w:ascii="Times New Roman" w:hAnsi="Times New Roman"/>
          <w:sz w:val="18"/>
          <w:szCs w:val="18"/>
        </w:rPr>
        <w:t xml:space="preserve">Oświadczamy, że zgodnie z </w:t>
      </w:r>
      <w:r>
        <w:rPr>
          <w:rFonts w:ascii="Times New Roman" w:hAnsi="Times New Roman"/>
          <w:i/>
          <w:iCs/>
          <w:sz w:val="18"/>
          <w:szCs w:val="18"/>
        </w:rPr>
        <w:t xml:space="preserve">Ustawą o swobodzie działalności gospodarczej </w:t>
      </w:r>
      <w:bookmarkStart w:id="33" w:name="main-form%25252525253Afull-content-docum"/>
      <w:bookmarkEnd w:id="33"/>
      <w:r>
        <w:rPr>
          <w:rFonts w:ascii="Times New Roman" w:hAnsi="Times New Roman"/>
          <w:i/>
          <w:iCs/>
          <w:sz w:val="18"/>
          <w:szCs w:val="18"/>
        </w:rPr>
        <w:t>z dnia 2 lipca 2004 r. (t.j. Dz. U. z 2016 r. poz. 1829, ze zm.)</w:t>
      </w:r>
      <w:r>
        <w:rPr>
          <w:rFonts w:ascii="Times New Roman" w:hAnsi="Times New Roman"/>
          <w:sz w:val="18"/>
          <w:szCs w:val="18"/>
        </w:rPr>
        <w:t xml:space="preserve"> stanowimy:</w:t>
      </w:r>
    </w:p>
    <w:tbl>
      <w:tblPr>
        <w:tblStyle w:val="25"/>
        <w:tblW w:w="5664" w:type="dxa"/>
        <w:jc w:val="left"/>
        <w:tblInd w:w="55" w:type="dxa"/>
        <w:tblBorders/>
        <w:tblCellMar>
          <w:top w:w="55" w:type="dxa"/>
          <w:left w:w="55" w:type="dxa"/>
          <w:bottom w:w="55" w:type="dxa"/>
          <w:right w:w="55" w:type="dxa"/>
        </w:tblCellMar>
      </w:tblPr>
      <w:tblGrid>
        <w:gridCol w:w="1188"/>
        <w:gridCol w:w="4475"/>
      </w:tblGrid>
      <w:tr>
        <w:trPr/>
        <w:tc>
          <w:tcPr>
            <w:tcW w:w="1188" w:type="dxa"/>
            <w:tcBorders/>
            <w:shd w:color="auto" w:fill="auto" w:val="clear"/>
          </w:tcPr>
          <w:p>
            <w:pPr>
              <w:pStyle w:val="Zawartotabeli"/>
              <w:snapToGrid w:val="false"/>
              <w:spacing w:before="0" w:after="200"/>
              <w:jc w:val="both"/>
              <w:rPr>
                <w:rFonts w:ascii="Times New Roman" w:hAnsi="Times New Roman" w:cs="Times New Roman"/>
                <w:sz w:val="18"/>
                <w:szCs w:val="18"/>
              </w:rPr>
            </w:pPr>
            <w:r>
              <w:rPr>
                <w:rFonts w:cs="Times New Roman" w:ascii="Times New Roman" w:hAnsi="Times New Roman"/>
                <w:sz w:val="18"/>
                <w:szCs w:val="18"/>
              </w:rPr>
              <mc:AlternateContent>
                <mc:Choice Requires="wps">
                  <w:drawing>
                    <wp:anchor behindDoc="0" distT="0" distB="0" distL="114935" distR="114935" simplePos="0" locked="0" layoutInCell="1" allowOverlap="1" relativeHeight="21">
                      <wp:simplePos x="0" y="0"/>
                      <wp:positionH relativeFrom="column">
                        <wp:posOffset>204470</wp:posOffset>
                      </wp:positionH>
                      <wp:positionV relativeFrom="paragraph">
                        <wp:posOffset>11430</wp:posOffset>
                      </wp:positionV>
                      <wp:extent cx="199390" cy="199390"/>
                      <wp:effectExtent l="4445" t="4445" r="10160" b="10160"/>
                      <wp:wrapNone/>
                      <wp:docPr id="1" name="Kształt1"/>
                      <a:graphic xmlns:a="http://schemas.openxmlformats.org/drawingml/2006/main">
                        <a:graphicData uri="http://schemas.microsoft.com/office/word/2010/wordprocessingShape">
                          <wps:wsp>
                            <wps:cNvSpPr/>
                            <wps:spPr>
                              <a:xfrm>
                                <a:off x="0" y="0"/>
                                <a:ext cx="198720" cy="198720"/>
                              </a:xfrm>
                              <a:prstGeom prst="rect">
                                <a:avLst/>
                              </a:prstGeom>
                              <a:solidFill>
                                <a:srgbClr val="ffffff"/>
                              </a:solidFill>
                              <a:ln w="9360">
                                <a:round/>
                              </a:ln>
                            </wps:spPr>
                            <wps:style>
                              <a:lnRef idx="0"/>
                              <a:fillRef idx="0"/>
                              <a:effectRef idx="0"/>
                              <a:fontRef idx="minor"/>
                            </wps:style>
                            <wps:bodyPr/>
                          </wps:wsp>
                        </a:graphicData>
                      </a:graphic>
                    </wp:anchor>
                  </w:drawing>
                </mc:Choice>
                <mc:Fallback>
                  <w:pict>
                    <v:rect id="shape_0" ID="Kształt1" fillcolor="white" stroked="t" style="position:absolute;margin-left:16.1pt;margin-top:0.9pt;width:15.6pt;height:15.6pt">
                      <w10:wrap type="none"/>
                      <v:fill o:detectmouseclick="t" type="solid" color2="black"/>
                      <v:stroke color="black" weight="9360" joinstyle="round" endcap="flat"/>
                    </v:rect>
                  </w:pict>
                </mc:Fallback>
              </mc:AlternateContent>
            </w:r>
          </w:p>
        </w:tc>
        <w:tc>
          <w:tcPr>
            <w:tcW w:w="4475" w:type="dxa"/>
            <w:tcBorders/>
            <w:shd w:color="auto" w:fill="auto" w:val="clear"/>
          </w:tcPr>
          <w:p>
            <w:pPr>
              <w:pStyle w:val="Normal"/>
              <w:tabs>
                <w:tab w:val="left" w:pos="284" w:leader="none"/>
              </w:tabs>
              <w:spacing w:before="0" w:after="200"/>
              <w:jc w:val="both"/>
              <w:rPr/>
            </w:pPr>
            <w:r>
              <w:rPr>
                <w:rFonts w:cs="Times New Roman" w:ascii="Times New Roman" w:hAnsi="Times New Roman"/>
                <w:sz w:val="18"/>
                <w:szCs w:val="18"/>
              </w:rPr>
              <w:t>m</w:t>
            </w:r>
            <w:hyperlink r:id="rId12">
              <w:r>
                <w:rPr>
                  <w:rStyle w:val="Czeinternetowe"/>
                  <w:rFonts w:cs="Times New Roman" w:ascii="Times New Roman" w:hAnsi="Times New Roman"/>
                  <w:sz w:val="18"/>
                  <w:szCs w:val="18"/>
                </w:rPr>
                <w:t>ikroprzedsiębiorst</w:t>
              </w:r>
            </w:hyperlink>
            <w:r>
              <w:rPr>
                <w:rFonts w:cs="Times New Roman" w:ascii="Times New Roman" w:hAnsi="Times New Roman"/>
                <w:sz w:val="18"/>
                <w:szCs w:val="18"/>
              </w:rPr>
              <w:t>wo,</w:t>
            </w:r>
          </w:p>
        </w:tc>
      </w:tr>
      <w:tr>
        <w:trPr/>
        <w:tc>
          <w:tcPr>
            <w:tcW w:w="1188" w:type="dxa"/>
            <w:tcBorders/>
            <w:shd w:color="auto" w:fill="auto" w:val="clear"/>
          </w:tcPr>
          <w:p>
            <w:pPr>
              <w:pStyle w:val="Zawartotabeli"/>
              <w:snapToGrid w:val="false"/>
              <w:spacing w:before="0" w:after="200"/>
              <w:jc w:val="both"/>
              <w:rPr>
                <w:rFonts w:ascii="Times New Roman" w:hAnsi="Times New Roman" w:cs="Times New Roman"/>
                <w:sz w:val="18"/>
                <w:szCs w:val="18"/>
              </w:rPr>
            </w:pPr>
            <w:r>
              <w:rPr>
                <w:rFonts w:cs="Times New Roman" w:ascii="Times New Roman" w:hAnsi="Times New Roman"/>
                <w:sz w:val="18"/>
                <w:szCs w:val="18"/>
              </w:rPr>
              <mc:AlternateContent>
                <mc:Choice Requires="wps">
                  <w:drawing>
                    <wp:anchor behindDoc="0" distT="0" distB="0" distL="114935" distR="114935" simplePos="0" locked="0" layoutInCell="1" allowOverlap="1" relativeHeight="22">
                      <wp:simplePos x="0" y="0"/>
                      <wp:positionH relativeFrom="column">
                        <wp:posOffset>204470</wp:posOffset>
                      </wp:positionH>
                      <wp:positionV relativeFrom="paragraph">
                        <wp:posOffset>19050</wp:posOffset>
                      </wp:positionV>
                      <wp:extent cx="199390" cy="199390"/>
                      <wp:effectExtent l="4445" t="4445" r="10160" b="10160"/>
                      <wp:wrapNone/>
                      <wp:docPr id="2" name="Kształt1"/>
                      <a:graphic xmlns:a="http://schemas.openxmlformats.org/drawingml/2006/main">
                        <a:graphicData uri="http://schemas.microsoft.com/office/word/2010/wordprocessingShape">
                          <wps:wsp>
                            <wps:cNvSpPr/>
                            <wps:spPr>
                              <a:xfrm>
                                <a:off x="0" y="0"/>
                                <a:ext cx="198720" cy="198720"/>
                              </a:xfrm>
                              <a:prstGeom prst="rect">
                                <a:avLst/>
                              </a:prstGeom>
                              <a:solidFill>
                                <a:srgbClr val="ffffff"/>
                              </a:solidFill>
                              <a:ln w="9360">
                                <a:round/>
                              </a:ln>
                            </wps:spPr>
                            <wps:style>
                              <a:lnRef idx="0"/>
                              <a:fillRef idx="0"/>
                              <a:effectRef idx="0"/>
                              <a:fontRef idx="minor"/>
                            </wps:style>
                            <wps:bodyPr/>
                          </wps:wsp>
                        </a:graphicData>
                      </a:graphic>
                    </wp:anchor>
                  </w:drawing>
                </mc:Choice>
                <mc:Fallback>
                  <w:pict>
                    <v:rect id="shape_0" ID="Kształt1" fillcolor="white" stroked="t" style="position:absolute;margin-left:16.1pt;margin-top:1.5pt;width:15.6pt;height:15.6pt">
                      <w10:wrap type="none"/>
                      <v:fill o:detectmouseclick="t" type="solid" color2="black"/>
                      <v:stroke color="black" weight="9360" joinstyle="round" endcap="flat"/>
                    </v:rect>
                  </w:pict>
                </mc:Fallback>
              </mc:AlternateContent>
            </w:r>
          </w:p>
        </w:tc>
        <w:tc>
          <w:tcPr>
            <w:tcW w:w="4475" w:type="dxa"/>
            <w:tcBorders/>
            <w:shd w:color="auto" w:fill="auto" w:val="clear"/>
          </w:tcPr>
          <w:p>
            <w:pPr>
              <w:pStyle w:val="Normal"/>
              <w:tabs>
                <w:tab w:val="left" w:pos="284" w:leader="none"/>
              </w:tabs>
              <w:spacing w:before="0" w:after="200"/>
              <w:jc w:val="both"/>
              <w:rPr>
                <w:rFonts w:ascii="Times New Roman" w:hAnsi="Times New Roman" w:cs="Times New Roman"/>
                <w:sz w:val="18"/>
                <w:szCs w:val="18"/>
              </w:rPr>
            </w:pPr>
            <w:r>
              <w:rPr>
                <w:rFonts w:cs="Times New Roman" w:ascii="Times New Roman" w:hAnsi="Times New Roman"/>
                <w:sz w:val="18"/>
                <w:szCs w:val="18"/>
              </w:rPr>
              <w:t>przedsiębiorstwo małe,</w:t>
            </w:r>
          </w:p>
        </w:tc>
      </w:tr>
      <w:tr>
        <w:trPr/>
        <w:tc>
          <w:tcPr>
            <w:tcW w:w="1188" w:type="dxa"/>
            <w:tcBorders/>
            <w:shd w:color="auto" w:fill="auto" w:val="clear"/>
          </w:tcPr>
          <w:p>
            <w:pPr>
              <w:pStyle w:val="Zawartotabeli"/>
              <w:snapToGrid w:val="false"/>
              <w:spacing w:before="0" w:after="200"/>
              <w:jc w:val="both"/>
              <w:rPr>
                <w:rFonts w:ascii="Times New Roman" w:hAnsi="Times New Roman" w:cs="Times New Roman"/>
                <w:sz w:val="18"/>
                <w:szCs w:val="18"/>
              </w:rPr>
            </w:pPr>
            <w:r>
              <w:rPr>
                <w:rFonts w:cs="Times New Roman" w:ascii="Times New Roman" w:hAnsi="Times New Roman"/>
                <w:sz w:val="18"/>
                <w:szCs w:val="18"/>
              </w:rPr>
              <mc:AlternateContent>
                <mc:Choice Requires="wps">
                  <w:drawing>
                    <wp:anchor behindDoc="0" distT="0" distB="0" distL="114935" distR="114935" simplePos="0" locked="0" layoutInCell="1" allowOverlap="1" relativeHeight="23">
                      <wp:simplePos x="0" y="0"/>
                      <wp:positionH relativeFrom="column">
                        <wp:posOffset>204470</wp:posOffset>
                      </wp:positionH>
                      <wp:positionV relativeFrom="paragraph">
                        <wp:posOffset>13335</wp:posOffset>
                      </wp:positionV>
                      <wp:extent cx="199390" cy="199390"/>
                      <wp:effectExtent l="4445" t="4445" r="10160" b="10160"/>
                      <wp:wrapNone/>
                      <wp:docPr id="3" name="Kształt1"/>
                      <a:graphic xmlns:a="http://schemas.openxmlformats.org/drawingml/2006/main">
                        <a:graphicData uri="http://schemas.microsoft.com/office/word/2010/wordprocessingShape">
                          <wps:wsp>
                            <wps:cNvSpPr/>
                            <wps:spPr>
                              <a:xfrm>
                                <a:off x="0" y="0"/>
                                <a:ext cx="198720" cy="198720"/>
                              </a:xfrm>
                              <a:prstGeom prst="rect">
                                <a:avLst/>
                              </a:prstGeom>
                              <a:solidFill>
                                <a:srgbClr val="ffffff"/>
                              </a:solidFill>
                              <a:ln w="9360">
                                <a:round/>
                              </a:ln>
                            </wps:spPr>
                            <wps:style>
                              <a:lnRef idx="0"/>
                              <a:fillRef idx="0"/>
                              <a:effectRef idx="0"/>
                              <a:fontRef idx="minor"/>
                            </wps:style>
                            <wps:bodyPr/>
                          </wps:wsp>
                        </a:graphicData>
                      </a:graphic>
                    </wp:anchor>
                  </w:drawing>
                </mc:Choice>
                <mc:Fallback>
                  <w:pict>
                    <v:rect id="shape_0" ID="Kształt1" fillcolor="white" stroked="t" style="position:absolute;margin-left:16.1pt;margin-top:1.05pt;width:15.6pt;height:15.6pt">
                      <w10:wrap type="none"/>
                      <v:fill o:detectmouseclick="t" type="solid" color2="black"/>
                      <v:stroke color="black" weight="9360" joinstyle="round" endcap="flat"/>
                    </v:rect>
                  </w:pict>
                </mc:Fallback>
              </mc:AlternateContent>
            </w:r>
          </w:p>
        </w:tc>
        <w:tc>
          <w:tcPr>
            <w:tcW w:w="4475" w:type="dxa"/>
            <w:tcBorders/>
            <w:shd w:color="auto" w:fill="auto" w:val="clear"/>
          </w:tcPr>
          <w:p>
            <w:pPr>
              <w:pStyle w:val="Normal"/>
              <w:tabs>
                <w:tab w:val="left" w:pos="284" w:leader="none"/>
              </w:tabs>
              <w:spacing w:before="0" w:after="200"/>
              <w:jc w:val="both"/>
              <w:rPr>
                <w:rFonts w:ascii="Times New Roman" w:hAnsi="Times New Roman" w:cs="Times New Roman"/>
                <w:sz w:val="18"/>
                <w:szCs w:val="18"/>
              </w:rPr>
            </w:pPr>
            <w:r>
              <w:rPr>
                <w:rFonts w:cs="Times New Roman" w:ascii="Times New Roman" w:hAnsi="Times New Roman"/>
                <w:sz w:val="18"/>
                <w:szCs w:val="18"/>
              </w:rPr>
              <w:t xml:space="preserve">przedsiębiorstwo średnie,  </w:t>
            </w:r>
          </w:p>
        </w:tc>
      </w:tr>
      <w:tr>
        <w:trPr/>
        <w:tc>
          <w:tcPr>
            <w:tcW w:w="1188" w:type="dxa"/>
            <w:tcBorders/>
            <w:shd w:color="auto" w:fill="auto" w:val="clear"/>
          </w:tcPr>
          <w:p>
            <w:pPr>
              <w:pStyle w:val="Zawartotabeli"/>
              <w:snapToGrid w:val="false"/>
              <w:spacing w:before="0" w:after="200"/>
              <w:jc w:val="both"/>
              <w:rPr>
                <w:rFonts w:ascii="Times New Roman" w:hAnsi="Times New Roman" w:cs="Times New Roman"/>
                <w:sz w:val="18"/>
                <w:szCs w:val="18"/>
              </w:rPr>
            </w:pPr>
            <w:r>
              <w:rPr>
                <w:rFonts w:cs="Times New Roman" w:ascii="Times New Roman" w:hAnsi="Times New Roman"/>
                <w:sz w:val="18"/>
                <w:szCs w:val="18"/>
              </w:rPr>
              <mc:AlternateContent>
                <mc:Choice Requires="wps">
                  <w:drawing>
                    <wp:anchor behindDoc="0" distT="0" distB="0" distL="114935" distR="114935" simplePos="0" locked="0" layoutInCell="1" allowOverlap="1" relativeHeight="24">
                      <wp:simplePos x="0" y="0"/>
                      <wp:positionH relativeFrom="column">
                        <wp:posOffset>212090</wp:posOffset>
                      </wp:positionH>
                      <wp:positionV relativeFrom="paragraph">
                        <wp:posOffset>3810</wp:posOffset>
                      </wp:positionV>
                      <wp:extent cx="199390" cy="199390"/>
                      <wp:effectExtent l="4445" t="4445" r="10160" b="10160"/>
                      <wp:wrapNone/>
                      <wp:docPr id="4" name="Kształt1"/>
                      <a:graphic xmlns:a="http://schemas.openxmlformats.org/drawingml/2006/main">
                        <a:graphicData uri="http://schemas.microsoft.com/office/word/2010/wordprocessingShape">
                          <wps:wsp>
                            <wps:cNvSpPr/>
                            <wps:spPr>
                              <a:xfrm>
                                <a:off x="0" y="0"/>
                                <a:ext cx="198720" cy="198720"/>
                              </a:xfrm>
                              <a:prstGeom prst="rect">
                                <a:avLst/>
                              </a:prstGeom>
                              <a:solidFill>
                                <a:srgbClr val="ffffff"/>
                              </a:solidFill>
                              <a:ln w="9360">
                                <a:round/>
                              </a:ln>
                            </wps:spPr>
                            <wps:style>
                              <a:lnRef idx="0"/>
                              <a:fillRef idx="0"/>
                              <a:effectRef idx="0"/>
                              <a:fontRef idx="minor"/>
                            </wps:style>
                            <wps:bodyPr/>
                          </wps:wsp>
                        </a:graphicData>
                      </a:graphic>
                    </wp:anchor>
                  </w:drawing>
                </mc:Choice>
                <mc:Fallback>
                  <w:pict>
                    <v:rect id="shape_0" ID="Kształt1" fillcolor="white" stroked="t" style="position:absolute;margin-left:16.7pt;margin-top:0.3pt;width:15.6pt;height:15.6pt">
                      <w10:wrap type="none"/>
                      <v:fill o:detectmouseclick="t" type="solid" color2="black"/>
                      <v:stroke color="black" weight="9360" joinstyle="round" endcap="flat"/>
                    </v:rect>
                  </w:pict>
                </mc:Fallback>
              </mc:AlternateContent>
            </w:r>
          </w:p>
        </w:tc>
        <w:tc>
          <w:tcPr>
            <w:tcW w:w="4475" w:type="dxa"/>
            <w:tcBorders/>
            <w:shd w:color="auto" w:fill="auto" w:val="clear"/>
          </w:tcPr>
          <w:p>
            <w:pPr>
              <w:pStyle w:val="Normal"/>
              <w:tabs>
                <w:tab w:val="left" w:pos="284" w:leader="none"/>
              </w:tabs>
              <w:spacing w:before="0" w:after="200"/>
              <w:jc w:val="both"/>
              <w:rPr>
                <w:rFonts w:ascii="Times New Roman" w:hAnsi="Times New Roman" w:cs="Times New Roman"/>
                <w:sz w:val="18"/>
                <w:szCs w:val="18"/>
              </w:rPr>
            </w:pPr>
            <w:r>
              <w:rPr>
                <w:rFonts w:cs="Times New Roman" w:ascii="Times New Roman" w:hAnsi="Times New Roman"/>
                <w:sz w:val="18"/>
                <w:szCs w:val="18"/>
              </w:rPr>
              <w:t>przedsiębiorstwo duże</w:t>
            </w:r>
            <w:r>
              <w:rPr>
                <w:rStyle w:val="Zakotwiczenieprzypisudolnego"/>
                <w:rFonts w:eastAsia="宋体" w:cs="Times New Roman" w:ascii="Times New Roman" w:hAnsi="Times New Roman" w:eastAsiaTheme="majorEastAsia"/>
                <w:sz w:val="18"/>
                <w:szCs w:val="18"/>
              </w:rPr>
              <w:t>1</w:t>
            </w:r>
            <w:r>
              <w:rPr>
                <w:rFonts w:cs="Times New Roman" w:ascii="Times New Roman" w:hAnsi="Times New Roman"/>
                <w:sz w:val="18"/>
                <w:szCs w:val="18"/>
              </w:rPr>
              <w:t>.</w:t>
            </w:r>
          </w:p>
        </w:tc>
      </w:tr>
    </w:tbl>
    <w:p>
      <w:pPr>
        <w:pStyle w:val="Normal"/>
        <w:spacing w:before="60" w:after="60"/>
        <w:jc w:val="both"/>
        <w:rPr>
          <w:rFonts w:ascii="Times New Roman" w:hAnsi="Times New Roman" w:cs="Times New Roman"/>
          <w:sz w:val="18"/>
          <w:szCs w:val="18"/>
        </w:rPr>
      </w:pPr>
      <w:r>
        <w:rPr>
          <w:rFonts w:cs="Times New Roman" w:ascii="Times New Roman" w:hAnsi="Times New Roman"/>
          <w:sz w:val="18"/>
          <w:szCs w:val="18"/>
        </w:rPr>
      </w:r>
    </w:p>
    <w:p>
      <w:pPr>
        <w:pStyle w:val="BodyText3"/>
        <w:numPr>
          <w:ilvl w:val="0"/>
          <w:numId w:val="35"/>
        </w:numPr>
        <w:spacing w:lineRule="auto" w:line="360"/>
        <w:rPr>
          <w:rFonts w:ascii="Times New Roman" w:hAnsi="Times New Roman" w:cs="Times New Roman"/>
          <w:b/>
          <w:b/>
          <w:sz w:val="18"/>
          <w:szCs w:val="18"/>
        </w:rPr>
      </w:pPr>
      <w:r>
        <w:rPr>
          <w:rFonts w:cs="Times New Roman" w:ascii="Times New Roman" w:hAnsi="Times New Roman"/>
          <w:b/>
          <w:sz w:val="18"/>
          <w:szCs w:val="18"/>
        </w:rPr>
        <w:t xml:space="preserve">Ofertę składamy na ................................ kolejno ponumerowanych stronach. </w:t>
      </w:r>
    </w:p>
    <w:p>
      <w:pPr>
        <w:pStyle w:val="Normal"/>
        <w:spacing w:lineRule="auto" w:line="360"/>
        <w:rPr>
          <w:rFonts w:ascii="Times New Roman" w:hAnsi="Times New Roman" w:cs="Times New Roman"/>
          <w:sz w:val="18"/>
          <w:szCs w:val="18"/>
        </w:rPr>
      </w:pPr>
      <w:r>
        <w:rPr>
          <w:rFonts w:cs="Times New Roman" w:ascii="Times New Roman" w:hAnsi="Times New Roman"/>
          <w:sz w:val="18"/>
          <w:szCs w:val="18"/>
        </w:rPr>
      </w:r>
    </w:p>
    <w:p>
      <w:pPr>
        <w:pStyle w:val="Normal"/>
        <w:jc w:val="both"/>
        <w:rPr>
          <w:rFonts w:ascii="Times New Roman" w:hAnsi="Times New Roman" w:cs="Times New Roman"/>
          <w:b/>
          <w:b/>
          <w:bCs/>
          <w:i/>
          <w:i/>
          <w:iCs/>
          <w:sz w:val="18"/>
          <w:szCs w:val="18"/>
        </w:rPr>
      </w:pPr>
      <w:r>
        <w:rPr>
          <w:rFonts w:cs="Times New Roman" w:ascii="Times New Roman" w:hAnsi="Times New Roman"/>
          <w:b/>
          <w:bCs/>
          <w:i/>
          <w:iCs/>
          <w:sz w:val="18"/>
          <w:szCs w:val="18"/>
        </w:rPr>
      </w:r>
    </w:p>
    <w:p>
      <w:pPr>
        <w:pStyle w:val="Normal"/>
        <w:rPr>
          <w:rFonts w:ascii="Times New Roman" w:hAnsi="Times New Roman" w:cs="Times New Roman"/>
          <w:i/>
          <w:i/>
          <w:iCs/>
          <w:sz w:val="18"/>
          <w:szCs w:val="18"/>
        </w:rPr>
      </w:pPr>
      <w:r>
        <w:rPr>
          <w:rFonts w:cs="Times New Roman" w:ascii="Times New Roman" w:hAnsi="Times New Roman"/>
          <w:i/>
          <w:iCs/>
          <w:sz w:val="18"/>
          <w:szCs w:val="18"/>
        </w:rPr>
        <w:t>......................................................................................</w:t>
        <w:tab/>
        <w:tab/>
        <w:t>........................................</w:t>
      </w:r>
    </w:p>
    <w:p>
      <w:pPr>
        <w:pStyle w:val="Tretekstu"/>
        <w:spacing w:before="120" w:after="200"/>
        <w:rPr>
          <w:b/>
          <w:b/>
          <w:sz w:val="18"/>
          <w:szCs w:val="18"/>
        </w:rPr>
      </w:pPr>
      <w:r>
        <w:rPr>
          <w:i/>
          <w:iCs/>
          <w:sz w:val="18"/>
          <w:szCs w:val="18"/>
        </w:rPr>
        <w:t xml:space="preserve">(pieczęć i podpis(y) osób uprawnionych </w:t>
        <w:tab/>
        <w:tab/>
        <w:t xml:space="preserve">                                (data)</w:t>
        <w:br/>
        <w:t>do reprezentacji wykonawcy lub pełnomocnika)</w:t>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sectPr>
          <w:headerReference w:type="default" r:id="rId13"/>
          <w:footerReference w:type="default" r:id="rId14"/>
          <w:type w:val="nextPage"/>
          <w:pgSz w:w="11906" w:h="16838"/>
          <w:pgMar w:left="1021" w:right="1021" w:header="425" w:top="1021" w:footer="425" w:bottom="1021" w:gutter="0"/>
          <w:pgNumType w:fmt="decimal"/>
          <w:formProt w:val="false"/>
          <w:textDirection w:val="lrTb"/>
          <w:docGrid w:type="default" w:linePitch="360" w:charSpace="4294965247"/>
        </w:sectPr>
        <w:pStyle w:val="Normal"/>
        <w:rPr>
          <w:rFonts w:ascii="Times New Roman" w:hAnsi="Times New Roman" w:cs="Times New Roman"/>
          <w:sz w:val="18"/>
          <w:szCs w:val="18"/>
        </w:rPr>
      </w:pPr>
      <w:r>
        <w:rPr>
          <w:rFonts w:cs="Times New Roman" w:ascii="Times New Roman" w:hAnsi="Times New Roman"/>
          <w:sz w:val="18"/>
          <w:szCs w:val="18"/>
          <w:vertAlign w:val="superscript"/>
        </w:rPr>
        <w:t>1</w:t>
      </w:r>
      <w:r>
        <w:rPr>
          <w:rFonts w:cs="Times New Roman" w:ascii="Times New Roman" w:hAnsi="Times New Roman"/>
          <w:sz w:val="18"/>
          <w:szCs w:val="18"/>
        </w:rPr>
        <w:t xml:space="preserve"> Zaznaczyć odpowiednie</w:t>
      </w:r>
    </w:p>
    <w:p>
      <w:pPr>
        <w:pStyle w:val="Nagwek4"/>
        <w:spacing w:before="0" w:after="200"/>
        <w:jc w:val="right"/>
        <w:rPr>
          <w:rFonts w:ascii="Times New Roman" w:hAnsi="Times New Roman" w:cs="Times New Roman"/>
          <w:iCs w:val="false"/>
          <w:color w:val="00000A"/>
          <w:sz w:val="18"/>
          <w:szCs w:val="18"/>
        </w:rPr>
      </w:pPr>
      <w:r>
        <w:rPr>
          <w:rFonts w:cs="Times New Roman" w:ascii="Times New Roman" w:hAnsi="Times New Roman"/>
          <w:iCs w:val="false"/>
          <w:color w:val="00000A"/>
          <w:sz w:val="18"/>
          <w:szCs w:val="18"/>
        </w:rPr>
        <w:t xml:space="preserve">Załącznik nr 2 do SIWZ - oświadczenie o spełnianiu warunków oraz braku podstaw do wykluczenia </w:t>
      </w:r>
    </w:p>
    <w:p>
      <w:pPr>
        <w:pStyle w:val="Nagwek4"/>
        <w:jc w:val="center"/>
        <w:rPr>
          <w:rFonts w:ascii="Times New Roman" w:hAnsi="Times New Roman" w:cs="Times New Roman"/>
          <w:iCs w:val="false"/>
          <w:sz w:val="18"/>
          <w:szCs w:val="18"/>
        </w:rPr>
      </w:pPr>
      <w:r>
        <w:rPr>
          <w:rFonts w:cs="Times New Roman" w:ascii="Times New Roman" w:hAnsi="Times New Roman"/>
          <w:iCs w:val="false"/>
          <w:sz w:val="18"/>
          <w:szCs w:val="18"/>
        </w:rPr>
      </w:r>
    </w:p>
    <w:tbl>
      <w:tblPr>
        <w:tblStyle w:val="25"/>
        <w:tblW w:w="6776"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Pr>
      <w:tblGrid>
        <w:gridCol w:w="6776"/>
      </w:tblGrid>
      <w:tr>
        <w:trPr>
          <w:trHeight w:val="413" w:hRule="atLeast"/>
        </w:trPr>
        <w:tc>
          <w:tcPr>
            <w:tcW w:w="67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CFFCC" w:val="clear"/>
            <w:tcMar>
              <w:left w:w="108" w:type="dxa"/>
            </w:tcMar>
            <w:vAlign w:val="center"/>
          </w:tcPr>
          <w:p>
            <w:pPr>
              <w:pStyle w:val="Normal"/>
              <w:spacing w:before="0" w:after="200"/>
              <w:jc w:val="center"/>
              <w:rPr>
                <w:rFonts w:ascii="Times New Roman" w:hAnsi="Times New Roman" w:cs="Times New Roman"/>
                <w:b/>
                <w:b/>
                <w:sz w:val="18"/>
                <w:szCs w:val="18"/>
              </w:rPr>
            </w:pPr>
            <w:r>
              <w:rPr>
                <w:rFonts w:cs="Times New Roman" w:ascii="Times New Roman" w:hAnsi="Times New Roman"/>
                <w:b/>
                <w:sz w:val="18"/>
                <w:szCs w:val="18"/>
              </w:rPr>
              <w:t>OŚWIADCZENIE SPEŁNIENIA WARUNKÓW UDZIAŁU W POSTĘPOWANIU</w:t>
            </w:r>
          </w:p>
        </w:tc>
      </w:tr>
    </w:tbl>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sz w:val="18"/>
          <w:szCs w:val="18"/>
        </w:rPr>
      </w:pPr>
      <w:r>
        <w:rPr>
          <w:rFonts w:cs="Times New Roman" w:ascii="Times New Roman" w:hAnsi="Times New Roman"/>
          <w:sz w:val="18"/>
          <w:szCs w:val="18"/>
        </w:rPr>
      </w:r>
    </w:p>
    <w:p>
      <w:pPr>
        <w:pStyle w:val="Normal"/>
        <w:jc w:val="both"/>
        <w:rPr>
          <w:rFonts w:ascii="Times New Roman" w:hAnsi="Times New Roman" w:cs="Times New Roman"/>
          <w:sz w:val="18"/>
          <w:szCs w:val="18"/>
        </w:rPr>
      </w:pPr>
      <w:r>
        <w:rPr>
          <w:rFonts w:cs="Times New Roman" w:ascii="Times New Roman" w:hAnsi="Times New Roman"/>
          <w:sz w:val="18"/>
          <w:szCs w:val="18"/>
        </w:rPr>
        <w:t>Przystępując do postępowania prowadzonego w trybie przetargu nieograniczonego w sprawie udzielenia zamówienia publicznego pn.:</w:t>
      </w:r>
    </w:p>
    <w:p>
      <w:pPr>
        <w:pStyle w:val="Normal"/>
        <w:jc w:val="both"/>
        <w:rPr>
          <w:rFonts w:ascii="Times New Roman" w:hAnsi="Times New Roman" w:cs="Times New Roman"/>
          <w:b/>
          <w:b/>
          <w:sz w:val="18"/>
          <w:szCs w:val="18"/>
        </w:rPr>
      </w:pPr>
      <w:r>
        <w:rPr>
          <w:rFonts w:cs="Times New Roman" w:ascii="Times New Roman" w:hAnsi="Times New Roman"/>
          <w:sz w:val="18"/>
          <w:szCs w:val="18"/>
        </w:rPr>
        <w:t xml:space="preserve"> </w:t>
      </w:r>
      <w:r>
        <w:rPr>
          <w:rFonts w:cs="Times New Roman" w:ascii="Times New Roman" w:hAnsi="Times New Roman"/>
          <w:b/>
          <w:bCs/>
          <w:sz w:val="18"/>
          <w:szCs w:val="18"/>
        </w:rPr>
        <w:t>„</w:t>
      </w:r>
      <w:r>
        <w:rPr>
          <w:rFonts w:cs="Times New Roman" w:ascii="Times New Roman" w:hAnsi="Times New Roman"/>
          <w:b/>
          <w:bCs/>
          <w:sz w:val="18"/>
          <w:szCs w:val="18"/>
        </w:rPr>
        <w:t>Zakup biletów miesięcznych dla uczniów  zamieszkałych na terenie gminy Jedwabno dojeżdżających do  placówek oświatowych w 2018 roku</w:t>
      </w:r>
      <w:r>
        <w:rPr>
          <w:rFonts w:cs="Times New Roman" w:ascii="Times New Roman" w:hAnsi="Times New Roman"/>
          <w:b/>
          <w:sz w:val="18"/>
          <w:szCs w:val="18"/>
        </w:rPr>
        <w:t>” Postępowanie znak: RP.271.2.2017.U</w:t>
      </w:r>
    </w:p>
    <w:p>
      <w:pPr>
        <w:pStyle w:val="Normal"/>
        <w:rPr>
          <w:rFonts w:ascii="Times New Roman" w:hAnsi="Times New Roman" w:cs="Times New Roman"/>
          <w:sz w:val="18"/>
          <w:szCs w:val="18"/>
        </w:rPr>
      </w:pPr>
      <w:r>
        <w:rPr>
          <w:rFonts w:cs="Times New Roman" w:ascii="Times New Roman" w:hAnsi="Times New Roman"/>
          <w:sz w:val="18"/>
          <w:szCs w:val="18"/>
        </w:rPr>
        <w:t>działając w imieniu Wykonawcy:</w:t>
      </w:r>
    </w:p>
    <w:p>
      <w:pPr>
        <w:pStyle w:val="Normal"/>
        <w:rPr>
          <w:rFonts w:ascii="Times New Roman" w:hAnsi="Times New Roman" w:cs="Times New Roman"/>
          <w:sz w:val="18"/>
          <w:szCs w:val="18"/>
        </w:rPr>
      </w:pPr>
      <w:r>
        <w:rPr>
          <w:rFonts w:cs="Times New Roman" w:ascii="Times New Roman" w:hAnsi="Times New Roman"/>
          <w:sz w:val="18"/>
          <w:szCs w:val="18"/>
        </w:rPr>
        <w:t>………………………………………………………………………………………………………………………………………………</w:t>
      </w:r>
    </w:p>
    <w:p>
      <w:pPr>
        <w:pStyle w:val="Normal"/>
        <w:rPr>
          <w:rFonts w:ascii="Times New Roman" w:hAnsi="Times New Roman" w:cs="Times New Roman"/>
          <w:sz w:val="18"/>
          <w:szCs w:val="18"/>
        </w:rPr>
      </w:pPr>
      <w:r>
        <w:rPr>
          <w:rFonts w:cs="Times New Roman" w:ascii="Times New Roman" w:hAnsi="Times New Roman"/>
          <w:sz w:val="18"/>
          <w:szCs w:val="18"/>
        </w:rPr>
        <w:t>………………………………………………………………………………………………………………………………………………</w:t>
      </w:r>
    </w:p>
    <w:p>
      <w:pPr>
        <w:pStyle w:val="Normal"/>
        <w:jc w:val="center"/>
        <w:rPr>
          <w:rFonts w:ascii="Times New Roman" w:hAnsi="Times New Roman" w:cs="Times New Roman"/>
          <w:sz w:val="18"/>
          <w:szCs w:val="18"/>
        </w:rPr>
      </w:pPr>
      <w:r>
        <w:rPr>
          <w:rFonts w:cs="Times New Roman" w:ascii="Times New Roman" w:hAnsi="Times New Roman"/>
          <w:sz w:val="18"/>
          <w:szCs w:val="18"/>
        </w:rPr>
        <w:t>(podać nazwę i adres Wykonawcy)</w:t>
      </w:r>
    </w:p>
    <w:p>
      <w:pPr>
        <w:pStyle w:val="Normal"/>
        <w:rPr>
          <w:rFonts w:ascii="Times New Roman" w:hAnsi="Times New Roman" w:cs="Times New Roman"/>
          <w:sz w:val="18"/>
          <w:szCs w:val="18"/>
        </w:rPr>
      </w:pPr>
      <w:r>
        <w:rPr>
          <w:rFonts w:cs="Times New Roman" w:ascii="Times New Roman" w:hAnsi="Times New Roman"/>
          <w:sz w:val="18"/>
          <w:szCs w:val="18"/>
        </w:rPr>
      </w:r>
    </w:p>
    <w:p>
      <w:pPr>
        <w:pStyle w:val="Akapitzlist1"/>
        <w:numPr>
          <w:ilvl w:val="0"/>
          <w:numId w:val="0"/>
        </w:numPr>
        <w:ind w:left="720" w:hanging="0"/>
        <w:rPr>
          <w:rFonts w:ascii="Times New Roman" w:hAnsi="Times New Roman"/>
          <w:sz w:val="18"/>
          <w:szCs w:val="18"/>
        </w:rPr>
      </w:pPr>
      <w:r>
        <w:rPr>
          <w:rFonts w:ascii="Times New Roman" w:hAnsi="Times New Roman"/>
          <w:b/>
          <w:sz w:val="18"/>
          <w:szCs w:val="18"/>
          <w:lang w:val="pl-PL"/>
        </w:rPr>
        <w:t xml:space="preserve">1. </w:t>
      </w:r>
      <w:r>
        <w:rPr>
          <w:rFonts w:ascii="Times New Roman" w:hAnsi="Times New Roman"/>
          <w:b/>
          <w:sz w:val="18"/>
          <w:szCs w:val="18"/>
        </w:rPr>
        <w:t>INFORMACJA DOTYCZĄCA WYKONAWCY:</w:t>
      </w:r>
    </w:p>
    <w:p>
      <w:pPr>
        <w:pStyle w:val="Normal"/>
        <w:spacing w:lineRule="auto" w:line="268"/>
        <w:jc w:val="both"/>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68"/>
        <w:jc w:val="both"/>
        <w:rPr>
          <w:rFonts w:ascii="Times New Roman" w:hAnsi="Times New Roman" w:cs="Times New Roman"/>
          <w:b/>
          <w:b/>
          <w:sz w:val="18"/>
          <w:szCs w:val="18"/>
        </w:rPr>
      </w:pPr>
      <w:r>
        <w:rPr>
          <w:rFonts w:cs="Times New Roman" w:ascii="Times New Roman" w:hAnsi="Times New Roman"/>
          <w:sz w:val="18"/>
          <w:szCs w:val="18"/>
        </w:rPr>
        <w:t xml:space="preserve">Oświadczam, że spełniam warunki udziału w postępowaniu określone przez zamawiającego </w:t>
      </w:r>
      <w:r>
        <w:rPr>
          <w:rFonts w:cs="Times New Roman" w:ascii="Times New Roman" w:hAnsi="Times New Roman"/>
          <w:b/>
          <w:sz w:val="18"/>
          <w:szCs w:val="18"/>
        </w:rPr>
        <w:t>w § V ust. 1 pkt 2)</w:t>
      </w:r>
      <w:r>
        <w:rPr>
          <w:rFonts w:cs="Times New Roman" w:ascii="Times New Roman" w:hAnsi="Times New Roman"/>
          <w:sz w:val="18"/>
          <w:szCs w:val="18"/>
        </w:rPr>
        <w:t xml:space="preserve"> </w:t>
      </w:r>
      <w:r>
        <w:rPr>
          <w:rFonts w:cs="Times New Roman" w:ascii="Times New Roman" w:hAnsi="Times New Roman"/>
          <w:b/>
          <w:sz w:val="18"/>
          <w:szCs w:val="18"/>
        </w:rPr>
        <w:t xml:space="preserve">ppkt 2.1)- 2.3) </w:t>
      </w:r>
      <w:r>
        <w:rPr>
          <w:rFonts w:cs="Times New Roman" w:ascii="Times New Roman" w:hAnsi="Times New Roman"/>
          <w:sz w:val="18"/>
          <w:szCs w:val="18"/>
        </w:rPr>
        <w:t>Specyfikacji Istotnych Warunków Zamówienia dotyczące</w:t>
      </w:r>
      <w:r>
        <w:rPr>
          <w:rFonts w:cs="Times New Roman" w:ascii="Times New Roman" w:hAnsi="Times New Roman"/>
          <w:b/>
          <w:sz w:val="18"/>
          <w:szCs w:val="18"/>
        </w:rPr>
        <w:t>:</w:t>
      </w:r>
    </w:p>
    <w:p>
      <w:pPr>
        <w:pStyle w:val="Akapitzlist1"/>
        <w:numPr>
          <w:ilvl w:val="2"/>
          <w:numId w:val="33"/>
        </w:numPr>
        <w:spacing w:lineRule="auto" w:line="268"/>
        <w:jc w:val="both"/>
        <w:rPr>
          <w:rFonts w:ascii="Times New Roman" w:hAnsi="Times New Roman"/>
          <w:sz w:val="18"/>
          <w:szCs w:val="18"/>
        </w:rPr>
      </w:pPr>
      <w:r>
        <w:rPr>
          <w:rFonts w:ascii="Times New Roman" w:hAnsi="Times New Roman"/>
          <w:b/>
          <w:sz w:val="18"/>
          <w:szCs w:val="18"/>
        </w:rPr>
        <w:t>kompetencji lub uprawnień do prowadzenia określonej działalności zawodowej, o ile wynika to z odrębnych przepisów.</w:t>
      </w:r>
    </w:p>
    <w:p>
      <w:pPr>
        <w:pStyle w:val="Akapitzlist1"/>
        <w:numPr>
          <w:ilvl w:val="2"/>
          <w:numId w:val="33"/>
        </w:numPr>
        <w:spacing w:lineRule="auto" w:line="268"/>
        <w:jc w:val="both"/>
        <w:rPr>
          <w:rFonts w:ascii="Times New Roman" w:hAnsi="Times New Roman"/>
          <w:sz w:val="18"/>
          <w:szCs w:val="18"/>
        </w:rPr>
      </w:pPr>
      <w:r>
        <w:rPr>
          <w:rFonts w:ascii="Times New Roman" w:hAnsi="Times New Roman"/>
          <w:b/>
          <w:sz w:val="18"/>
          <w:szCs w:val="18"/>
        </w:rPr>
        <w:t xml:space="preserve">sytuacji ekonomicznej lub finansowej - </w:t>
      </w:r>
      <w:r>
        <w:rPr>
          <w:rFonts w:ascii="Times New Roman" w:hAnsi="Times New Roman"/>
          <w:sz w:val="18"/>
          <w:szCs w:val="18"/>
        </w:rPr>
        <w:t>że znajduję się sytuacji ekonomicznej i finansowej za</w:t>
        <w:softHyphen/>
        <w:t>pewniającej wykonanie Zamówienia.</w:t>
      </w:r>
    </w:p>
    <w:p>
      <w:pPr>
        <w:pStyle w:val="Akapitzlist1"/>
        <w:numPr>
          <w:ilvl w:val="2"/>
          <w:numId w:val="33"/>
        </w:numPr>
        <w:spacing w:lineRule="auto" w:line="268"/>
        <w:jc w:val="both"/>
        <w:rPr>
          <w:rFonts w:ascii="Times New Roman" w:hAnsi="Times New Roman"/>
          <w:sz w:val="18"/>
          <w:szCs w:val="18"/>
        </w:rPr>
      </w:pPr>
      <w:r>
        <w:rPr>
          <w:rFonts w:ascii="Times New Roman" w:hAnsi="Times New Roman"/>
          <w:b/>
          <w:sz w:val="18"/>
          <w:szCs w:val="18"/>
        </w:rPr>
        <w:t xml:space="preserve">zdolności technicznej lub zawodowej - </w:t>
      </w:r>
      <w:r>
        <w:rPr>
          <w:rFonts w:ascii="Times New Roman" w:hAnsi="Times New Roman"/>
          <w:sz w:val="18"/>
          <w:szCs w:val="18"/>
        </w:rPr>
        <w:t>że posiadam zdolności techniczne i zawodowe za</w:t>
        <w:softHyphen/>
        <w:t>pewniające wykonanie Zamówienia.</w:t>
      </w:r>
    </w:p>
    <w:p>
      <w:pPr>
        <w:pStyle w:val="Normal"/>
        <w:spacing w:lineRule="auto" w:line="360"/>
        <w:jc w:val="both"/>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i/>
          <w:i/>
          <w:iCs/>
          <w:sz w:val="18"/>
          <w:szCs w:val="18"/>
        </w:rPr>
      </w:pPr>
      <w:r>
        <w:rPr>
          <w:rFonts w:cs="Times New Roman" w:ascii="Times New Roman" w:hAnsi="Times New Roman"/>
          <w:i/>
          <w:iCs/>
          <w:sz w:val="18"/>
          <w:szCs w:val="18"/>
        </w:rPr>
        <w:t>......................................................................................</w:t>
        <w:tab/>
        <w:tab/>
        <w:t>........................................</w:t>
      </w:r>
    </w:p>
    <w:p>
      <w:pPr>
        <w:pStyle w:val="Normal"/>
        <w:jc w:val="both"/>
        <w:rPr>
          <w:rFonts w:ascii="Times New Roman" w:hAnsi="Times New Roman" w:cs="Times New Roman"/>
          <w:i/>
          <w:i/>
          <w:iCs/>
          <w:sz w:val="18"/>
          <w:szCs w:val="18"/>
        </w:rPr>
      </w:pPr>
      <w:r>
        <w:rPr>
          <w:rFonts w:cs="Times New Roman" w:ascii="Times New Roman" w:hAnsi="Times New Roman"/>
          <w:i/>
          <w:iCs/>
          <w:sz w:val="18"/>
          <w:szCs w:val="18"/>
        </w:rPr>
        <w:t xml:space="preserve">(pieczęć i podpis(y) osób uprawnionych </w:t>
        <w:tab/>
        <w:tab/>
        <w:tab/>
        <w:t>(data)</w:t>
        <w:br/>
        <w:t>do reprezentacji wykonawcy lub pełnomocnika)</w:t>
      </w:r>
    </w:p>
    <w:p>
      <w:pPr>
        <w:pStyle w:val="Normal"/>
        <w:jc w:val="both"/>
        <w:rPr>
          <w:rFonts w:ascii="Times New Roman" w:hAnsi="Times New Roman" w:cs="Times New Roman"/>
          <w:i/>
          <w:i/>
          <w:sz w:val="18"/>
          <w:szCs w:val="18"/>
        </w:rPr>
      </w:pPr>
      <w:r>
        <w:rPr>
          <w:rFonts w:cs="Times New Roman" w:ascii="Times New Roman" w:hAnsi="Times New Roman"/>
          <w:i/>
          <w:sz w:val="18"/>
          <w:szCs w:val="18"/>
        </w:rPr>
      </w:r>
    </w:p>
    <w:p>
      <w:pPr>
        <w:pStyle w:val="Normal"/>
        <w:jc w:val="both"/>
        <w:rPr>
          <w:rFonts w:ascii="Times New Roman" w:hAnsi="Times New Roman" w:cs="Times New Roman"/>
          <w:i/>
          <w:i/>
          <w:sz w:val="18"/>
          <w:szCs w:val="18"/>
        </w:rPr>
      </w:pPr>
      <w:r>
        <w:rPr>
          <w:rFonts w:cs="Times New Roman" w:ascii="Times New Roman" w:hAnsi="Times New Roman"/>
          <w:i/>
          <w:sz w:val="18"/>
          <w:szCs w:val="18"/>
        </w:rPr>
      </w:r>
    </w:p>
    <w:p>
      <w:pPr>
        <w:pStyle w:val="Akapitzlist1"/>
        <w:numPr>
          <w:ilvl w:val="0"/>
          <w:numId w:val="0"/>
        </w:numPr>
        <w:ind w:left="720" w:hanging="0"/>
        <w:rPr>
          <w:rFonts w:ascii="Times New Roman" w:hAnsi="Times New Roman"/>
          <w:sz w:val="18"/>
          <w:szCs w:val="18"/>
        </w:rPr>
      </w:pPr>
      <w:r>
        <w:rPr>
          <w:rFonts w:ascii="Times New Roman" w:hAnsi="Times New Roman"/>
          <w:b/>
          <w:sz w:val="18"/>
          <w:szCs w:val="18"/>
          <w:lang w:val="pl-PL"/>
        </w:rPr>
        <w:t xml:space="preserve">2. </w:t>
      </w:r>
      <w:r>
        <w:rPr>
          <w:rFonts w:ascii="Times New Roman" w:hAnsi="Times New Roman"/>
          <w:b/>
          <w:sz w:val="18"/>
          <w:szCs w:val="18"/>
        </w:rPr>
        <w:t xml:space="preserve">INFORMACJA W ZWIĄZKU Z POLEGANIEM NA ZASOBACH INNYCH PODMIOTÓW: </w:t>
      </w:r>
    </w:p>
    <w:p>
      <w:pPr>
        <w:pStyle w:val="Normal"/>
        <w:jc w:val="both"/>
        <w:rPr>
          <w:rFonts w:ascii="Times New Roman" w:hAnsi="Times New Roman" w:cs="Times New Roman"/>
          <w:sz w:val="18"/>
          <w:szCs w:val="18"/>
        </w:rPr>
      </w:pPr>
      <w:r>
        <w:rPr>
          <w:rFonts w:cs="Times New Roman" w:ascii="Times New Roman" w:hAnsi="Times New Roman"/>
          <w:sz w:val="18"/>
          <w:szCs w:val="18"/>
        </w:rPr>
      </w:r>
    </w:p>
    <w:p>
      <w:pPr>
        <w:pStyle w:val="Normal"/>
        <w:jc w:val="both"/>
        <w:rPr>
          <w:rFonts w:ascii="Times New Roman" w:hAnsi="Times New Roman" w:cs="Times New Roman"/>
          <w:sz w:val="18"/>
          <w:szCs w:val="18"/>
        </w:rPr>
      </w:pPr>
      <w:r>
        <w:rPr>
          <w:rFonts w:cs="Times New Roman" w:ascii="Times New Roman" w:hAnsi="Times New Roman"/>
          <w:sz w:val="18"/>
          <w:szCs w:val="18"/>
        </w:rPr>
        <w:t>Oświadczam, że w celu wykazania spełniania warunków udziału w postępowaniu, określonych przez zamawiającego w</w:t>
      </w:r>
      <w:r>
        <w:rPr>
          <w:rFonts w:cs="Times New Roman" w:ascii="Times New Roman" w:hAnsi="Times New Roman"/>
          <w:b/>
          <w:sz w:val="18"/>
          <w:szCs w:val="18"/>
        </w:rPr>
        <w:t xml:space="preserve"> § V ust. 1 pkt 2)</w:t>
      </w:r>
      <w:r>
        <w:rPr>
          <w:rFonts w:cs="Times New Roman" w:ascii="Times New Roman" w:hAnsi="Times New Roman"/>
          <w:sz w:val="18"/>
          <w:szCs w:val="18"/>
        </w:rPr>
        <w:t xml:space="preserve"> </w:t>
      </w:r>
      <w:r>
        <w:rPr>
          <w:rFonts w:cs="Times New Roman" w:ascii="Times New Roman" w:hAnsi="Times New Roman"/>
          <w:b/>
          <w:sz w:val="18"/>
          <w:szCs w:val="18"/>
        </w:rPr>
        <w:t xml:space="preserve">ppkt 2.1)) </w:t>
      </w:r>
      <w:r>
        <w:rPr>
          <w:rFonts w:cs="Times New Roman" w:ascii="Times New Roman" w:hAnsi="Times New Roman"/>
          <w:sz w:val="18"/>
          <w:szCs w:val="18"/>
        </w:rPr>
        <w:t xml:space="preserve">Specyfikacji Istotnych Warunków Zamówienia, polegam na zasobach następującego/ych podmiotu/ów: ……………………………………………………………………….., w następującym zakresie: ………………………………………… </w:t>
      </w:r>
      <w:r>
        <w:rPr>
          <w:rFonts w:cs="Times New Roman" w:ascii="Times New Roman" w:hAnsi="Times New Roman"/>
          <w:i/>
          <w:sz w:val="18"/>
          <w:szCs w:val="18"/>
        </w:rPr>
        <w:t xml:space="preserve">(wskazać podmiot i określić odpowiedni zakres dla wskazanego podmiotu). </w:t>
      </w:r>
    </w:p>
    <w:p>
      <w:pPr>
        <w:pStyle w:val="Normal"/>
        <w:spacing w:lineRule="auto" w:line="360"/>
        <w:jc w:val="both"/>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i/>
          <w:i/>
          <w:iCs/>
          <w:sz w:val="18"/>
          <w:szCs w:val="18"/>
        </w:rPr>
      </w:pPr>
      <w:r>
        <w:rPr>
          <w:rFonts w:cs="Times New Roman" w:ascii="Times New Roman" w:hAnsi="Times New Roman"/>
          <w:i/>
          <w:iCs/>
          <w:sz w:val="18"/>
          <w:szCs w:val="18"/>
        </w:rPr>
        <w:t>......................................................................................</w:t>
        <w:tab/>
        <w:tab/>
        <w:t>........................................</w:t>
      </w:r>
    </w:p>
    <w:p>
      <w:pPr>
        <w:pStyle w:val="Normal"/>
        <w:jc w:val="both"/>
        <w:rPr>
          <w:rFonts w:ascii="Times New Roman" w:hAnsi="Times New Roman" w:cs="Times New Roman"/>
          <w:i/>
          <w:i/>
          <w:sz w:val="18"/>
          <w:szCs w:val="18"/>
        </w:rPr>
      </w:pPr>
      <w:r>
        <w:rPr>
          <w:rFonts w:cs="Times New Roman" w:ascii="Times New Roman" w:hAnsi="Times New Roman"/>
          <w:i/>
          <w:iCs/>
          <w:sz w:val="18"/>
          <w:szCs w:val="18"/>
        </w:rPr>
        <w:t xml:space="preserve">(pieczęć i podpis(y) osób uprawnionych </w:t>
        <w:tab/>
        <w:tab/>
        <w:tab/>
        <w:t>(data)</w:t>
        <w:br/>
        <w:t>do reprezentacji wykonawcy lub pełnomocnika)</w:t>
      </w:r>
    </w:p>
    <w:p>
      <w:pPr>
        <w:pStyle w:val="Normal"/>
        <w:spacing w:lineRule="auto" w:line="360"/>
        <w:ind w:left="5664" w:firstLine="708"/>
        <w:jc w:val="both"/>
        <w:rPr>
          <w:rFonts w:ascii="Times New Roman" w:hAnsi="Times New Roman" w:cs="Times New Roman"/>
          <w:i/>
          <w:i/>
          <w:sz w:val="18"/>
          <w:szCs w:val="18"/>
        </w:rPr>
      </w:pPr>
      <w:r>
        <w:rPr>
          <w:rFonts w:cs="Times New Roman" w:ascii="Times New Roman" w:hAnsi="Times New Roman"/>
          <w:i/>
          <w:sz w:val="18"/>
          <w:szCs w:val="18"/>
        </w:rPr>
      </w:r>
    </w:p>
    <w:p>
      <w:pPr>
        <w:pStyle w:val="Normal"/>
        <w:spacing w:lineRule="auto" w:line="360"/>
        <w:ind w:left="5664" w:firstLine="708"/>
        <w:jc w:val="both"/>
        <w:rPr>
          <w:rFonts w:ascii="Times New Roman" w:hAnsi="Times New Roman" w:cs="Times New Roman"/>
          <w:i/>
          <w:i/>
          <w:sz w:val="18"/>
          <w:szCs w:val="18"/>
        </w:rPr>
      </w:pPr>
      <w:r>
        <w:rPr>
          <w:rFonts w:cs="Times New Roman" w:ascii="Times New Roman" w:hAnsi="Times New Roman"/>
          <w:i/>
          <w:sz w:val="18"/>
          <w:szCs w:val="18"/>
        </w:rPr>
      </w:r>
    </w:p>
    <w:p>
      <w:pPr>
        <w:pStyle w:val="Akapitzlist1"/>
        <w:numPr>
          <w:ilvl w:val="0"/>
          <w:numId w:val="0"/>
        </w:numPr>
        <w:ind w:left="720" w:hanging="0"/>
        <w:rPr>
          <w:rFonts w:ascii="Times New Roman" w:hAnsi="Times New Roman"/>
          <w:b/>
          <w:b/>
          <w:sz w:val="18"/>
          <w:szCs w:val="18"/>
        </w:rPr>
      </w:pPr>
      <w:r>
        <w:rPr>
          <w:rFonts w:ascii="Times New Roman" w:hAnsi="Times New Roman"/>
          <w:b/>
          <w:sz w:val="18"/>
          <w:szCs w:val="18"/>
          <w:lang w:val="pl-PL"/>
        </w:rPr>
        <w:t xml:space="preserve">3. </w:t>
      </w:r>
      <w:r>
        <w:rPr>
          <w:rFonts w:ascii="Times New Roman" w:hAnsi="Times New Roman"/>
          <w:b/>
          <w:sz w:val="18"/>
          <w:szCs w:val="18"/>
        </w:rPr>
        <w:t>OŚWIADCZENIE DOTYCZĄCE PODANYCH INFORMACJI:</w:t>
      </w:r>
    </w:p>
    <w:p>
      <w:pPr>
        <w:pStyle w:val="Normal"/>
        <w:spacing w:lineRule="auto" w:line="360"/>
        <w:jc w:val="both"/>
        <w:rPr>
          <w:rFonts w:ascii="Times New Roman" w:hAnsi="Times New Roman" w:cs="Times New Roman"/>
          <w:sz w:val="18"/>
          <w:szCs w:val="18"/>
        </w:rPr>
      </w:pPr>
      <w:r>
        <w:rPr>
          <w:rFonts w:cs="Times New Roman" w:ascii="Times New Roman" w:hAnsi="Times New Roman"/>
          <w:sz w:val="18"/>
          <w:szCs w:val="18"/>
        </w:rPr>
      </w:r>
    </w:p>
    <w:p>
      <w:pPr>
        <w:pStyle w:val="Normal"/>
        <w:jc w:val="both"/>
        <w:rPr>
          <w:rFonts w:ascii="Times New Roman" w:hAnsi="Times New Roman" w:cs="Times New Roman"/>
          <w:sz w:val="18"/>
          <w:szCs w:val="18"/>
        </w:rPr>
      </w:pPr>
      <w:r>
        <w:rPr>
          <w:rFonts w:cs="Times New Roman" w:ascii="Times New Roman" w:hAnsi="Times New Roman"/>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pPr>
        <w:pStyle w:val="Normal"/>
        <w:spacing w:lineRule="auto" w:line="360"/>
        <w:jc w:val="both"/>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i/>
          <w:i/>
          <w:iCs/>
          <w:sz w:val="18"/>
          <w:szCs w:val="18"/>
        </w:rPr>
      </w:pPr>
      <w:r>
        <w:rPr>
          <w:rFonts w:cs="Times New Roman" w:ascii="Times New Roman" w:hAnsi="Times New Roman"/>
          <w:i/>
          <w:iCs/>
          <w:sz w:val="18"/>
          <w:szCs w:val="18"/>
        </w:rPr>
        <w:t>......................................................................................</w:t>
        <w:tab/>
        <w:tab/>
        <w:t>........................................</w:t>
      </w:r>
    </w:p>
    <w:p>
      <w:pPr>
        <w:pStyle w:val="Normal"/>
        <w:jc w:val="both"/>
        <w:rPr>
          <w:rFonts w:ascii="Times New Roman" w:hAnsi="Times New Roman" w:cs="Times New Roman"/>
          <w:i/>
          <w:i/>
          <w:iCs/>
          <w:sz w:val="18"/>
          <w:szCs w:val="18"/>
        </w:rPr>
      </w:pPr>
      <w:r>
        <w:rPr>
          <w:rFonts w:cs="Times New Roman" w:ascii="Times New Roman" w:hAnsi="Times New Roman"/>
          <w:i/>
          <w:iCs/>
          <w:sz w:val="18"/>
          <w:szCs w:val="18"/>
        </w:rPr>
        <w:t xml:space="preserve">(pieczęć i podpis(y) osób uprawnionych </w:t>
        <w:tab/>
        <w:tab/>
        <w:tab/>
        <w:t>(data)</w:t>
        <w:br/>
        <w:t>do reprezentacji wykonawcy lub pełnomocnika</w:t>
      </w:r>
    </w:p>
    <w:p>
      <w:pPr>
        <w:pStyle w:val="Normal"/>
        <w:jc w:val="both"/>
        <w:rPr>
          <w:rFonts w:ascii="Times New Roman" w:hAnsi="Times New Roman" w:cs="Times New Roman"/>
          <w:i/>
          <w:i/>
          <w:sz w:val="18"/>
          <w:szCs w:val="18"/>
        </w:rPr>
      </w:pPr>
      <w:r>
        <w:rPr>
          <w:rFonts w:cs="Times New Roman" w:ascii="Times New Roman" w:hAnsi="Times New Roman"/>
          <w:i/>
          <w:sz w:val="18"/>
          <w:szCs w:val="18"/>
        </w:rPr>
      </w:r>
    </w:p>
    <w:p>
      <w:pPr>
        <w:pStyle w:val="Normal"/>
        <w:jc w:val="both"/>
        <w:rPr>
          <w:rFonts w:ascii="Times New Roman" w:hAnsi="Times New Roman" w:cs="Times New Roman"/>
          <w:i/>
          <w:i/>
          <w:sz w:val="18"/>
          <w:szCs w:val="18"/>
        </w:rPr>
      </w:pPr>
      <w:r>
        <w:rPr>
          <w:rFonts w:cs="Times New Roman" w:ascii="Times New Roman" w:hAnsi="Times New Roman"/>
          <w:i/>
          <w:sz w:val="18"/>
          <w:szCs w:val="18"/>
        </w:rPr>
      </w:r>
    </w:p>
    <w:p>
      <w:pPr>
        <w:pStyle w:val="Normal"/>
        <w:jc w:val="both"/>
        <w:rPr>
          <w:rFonts w:ascii="Times New Roman" w:hAnsi="Times New Roman" w:cs="Times New Roman"/>
          <w:i/>
          <w:i/>
          <w:sz w:val="18"/>
          <w:szCs w:val="18"/>
        </w:rPr>
      </w:pPr>
      <w:r>
        <w:rPr>
          <w:rFonts w:cs="Times New Roman" w:ascii="Times New Roman" w:hAnsi="Times New Roman"/>
          <w:i/>
          <w:sz w:val="18"/>
          <w:szCs w:val="18"/>
        </w:rPr>
      </w:r>
    </w:p>
    <w:tbl>
      <w:tblPr>
        <w:tblStyle w:val="25"/>
        <w:tblW w:w="6776"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Pr>
      <w:tblGrid>
        <w:gridCol w:w="6776"/>
      </w:tblGrid>
      <w:tr>
        <w:trPr>
          <w:trHeight w:val="413" w:hRule="atLeast"/>
        </w:trPr>
        <w:tc>
          <w:tcPr>
            <w:tcW w:w="67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CCFFCC" w:val="clear"/>
            <w:tcMar>
              <w:left w:w="108" w:type="dxa"/>
            </w:tcMar>
            <w:vAlign w:val="center"/>
          </w:tcPr>
          <w:p>
            <w:pPr>
              <w:pStyle w:val="Normal"/>
              <w:spacing w:before="0" w:after="200"/>
              <w:jc w:val="center"/>
              <w:rPr>
                <w:rFonts w:ascii="Times New Roman" w:hAnsi="Times New Roman" w:cs="Times New Roman"/>
                <w:b/>
                <w:b/>
                <w:sz w:val="18"/>
                <w:szCs w:val="18"/>
              </w:rPr>
            </w:pPr>
            <w:r>
              <w:rPr>
                <w:rFonts w:cs="Times New Roman" w:ascii="Times New Roman" w:hAnsi="Times New Roman"/>
                <w:b/>
                <w:sz w:val="18"/>
                <w:szCs w:val="18"/>
              </w:rPr>
              <w:t>OŚWIADCZENIE O BRAKU PODSTAW DO WYKLUCZENIA</w:t>
            </w:r>
          </w:p>
        </w:tc>
      </w:tr>
    </w:tbl>
    <w:p>
      <w:pPr>
        <w:pStyle w:val="Akapitzlist1"/>
        <w:ind w:left="357" w:hanging="0"/>
        <w:rPr>
          <w:rFonts w:ascii="Times New Roman" w:hAnsi="Times New Roman"/>
          <w:b/>
          <w:b/>
          <w:sz w:val="18"/>
          <w:szCs w:val="18"/>
        </w:rPr>
      </w:pPr>
      <w:r>
        <w:rPr>
          <w:rFonts w:ascii="Times New Roman" w:hAnsi="Times New Roman"/>
          <w:b/>
          <w:sz w:val="18"/>
          <w:szCs w:val="18"/>
        </w:rPr>
      </w:r>
    </w:p>
    <w:p>
      <w:pPr>
        <w:pStyle w:val="Akapitzlist1"/>
        <w:ind w:left="357" w:hanging="0"/>
        <w:rPr>
          <w:rFonts w:ascii="Times New Roman" w:hAnsi="Times New Roman"/>
          <w:b/>
          <w:b/>
          <w:sz w:val="18"/>
          <w:szCs w:val="18"/>
        </w:rPr>
      </w:pPr>
      <w:r>
        <w:rPr>
          <w:rFonts w:ascii="Times New Roman" w:hAnsi="Times New Roman"/>
          <w:b/>
          <w:sz w:val="18"/>
          <w:szCs w:val="18"/>
        </w:rPr>
      </w:r>
    </w:p>
    <w:p>
      <w:pPr>
        <w:pStyle w:val="Akapitzlist1"/>
        <w:numPr>
          <w:ilvl w:val="0"/>
          <w:numId w:val="0"/>
        </w:numPr>
        <w:ind w:left="720" w:hanging="0"/>
        <w:rPr>
          <w:rFonts w:ascii="Times New Roman" w:hAnsi="Times New Roman"/>
          <w:b/>
          <w:b/>
          <w:sz w:val="18"/>
          <w:szCs w:val="18"/>
        </w:rPr>
      </w:pPr>
      <w:r>
        <w:rPr>
          <w:rFonts w:ascii="Times New Roman" w:hAnsi="Times New Roman"/>
          <w:b/>
          <w:sz w:val="18"/>
          <w:szCs w:val="18"/>
          <w:lang w:val="pl-PL"/>
        </w:rPr>
        <w:t xml:space="preserve">1. </w:t>
      </w:r>
      <w:r>
        <w:rPr>
          <w:rFonts w:ascii="Times New Roman" w:hAnsi="Times New Roman"/>
          <w:b/>
          <w:sz w:val="18"/>
          <w:szCs w:val="18"/>
        </w:rPr>
        <w:t>OŚWIADCZENIA DOTYCZĄCE WYKONAWCY:</w:t>
      </w:r>
    </w:p>
    <w:p>
      <w:pPr>
        <w:pStyle w:val="Akapitzlist1"/>
        <w:spacing w:lineRule="auto" w:line="268"/>
        <w:jc w:val="both"/>
        <w:rPr>
          <w:rFonts w:ascii="Times New Roman" w:hAnsi="Times New Roman"/>
          <w:sz w:val="18"/>
          <w:szCs w:val="18"/>
        </w:rPr>
      </w:pPr>
      <w:r>
        <w:rPr>
          <w:rFonts w:ascii="Times New Roman" w:hAnsi="Times New Roman"/>
          <w:sz w:val="18"/>
          <w:szCs w:val="18"/>
        </w:rPr>
      </w:r>
    </w:p>
    <w:p>
      <w:pPr>
        <w:pStyle w:val="Akapitzlist1"/>
        <w:numPr>
          <w:ilvl w:val="0"/>
          <w:numId w:val="36"/>
        </w:numPr>
        <w:spacing w:lineRule="auto" w:line="268"/>
        <w:jc w:val="both"/>
        <w:rPr>
          <w:rFonts w:ascii="Times New Roman" w:hAnsi="Times New Roman"/>
          <w:sz w:val="18"/>
          <w:szCs w:val="18"/>
        </w:rPr>
      </w:pPr>
      <w:r>
        <w:rPr>
          <w:rFonts w:ascii="Times New Roman" w:hAnsi="Times New Roman"/>
          <w:sz w:val="18"/>
          <w:szCs w:val="18"/>
        </w:rPr>
        <w:t>Oświadczam, że nie podlegam wykluczeniu z postępowania na podstawie art. 24 ust 1 pkt 12-23 ustawy Pzp.</w:t>
      </w:r>
    </w:p>
    <w:p>
      <w:pPr>
        <w:pStyle w:val="Akapitzlist1"/>
        <w:numPr>
          <w:ilvl w:val="0"/>
          <w:numId w:val="36"/>
        </w:numPr>
        <w:spacing w:lineRule="auto" w:line="268"/>
        <w:jc w:val="both"/>
        <w:rPr>
          <w:rFonts w:ascii="Times New Roman" w:hAnsi="Times New Roman"/>
          <w:sz w:val="18"/>
          <w:szCs w:val="18"/>
        </w:rPr>
      </w:pPr>
      <w:r>
        <w:rPr>
          <w:rFonts w:ascii="Times New Roman" w:hAnsi="Times New Roman"/>
          <w:sz w:val="18"/>
          <w:szCs w:val="18"/>
        </w:rPr>
        <w:t xml:space="preserve">Oświadczam, że nie podlegam wykluczeniu z postępowania na podstawie art. 24 ust. 5 </w:t>
      </w:r>
      <w:r>
        <w:rPr>
          <w:rStyle w:val="Annotationreference"/>
          <w:rFonts w:eastAsia="Calibri" w:cs="" w:cstheme="minorBidi" w:eastAsiaTheme="minorHAnsi"/>
          <w:lang w:val="en-US" w:eastAsia="pl-PL"/>
        </w:rPr>
        <w:t xml:space="preserve">pkt 1) i pkt 4) </w:t>
      </w:r>
      <w:r>
        <w:rPr>
          <w:rFonts w:ascii="Times New Roman" w:hAnsi="Times New Roman"/>
          <w:sz w:val="18"/>
          <w:szCs w:val="18"/>
        </w:rPr>
        <w:t>ustawy Pzp.</w:t>
      </w:r>
    </w:p>
    <w:p>
      <w:pPr>
        <w:pStyle w:val="Normal"/>
        <w:spacing w:lineRule="auto" w:line="268"/>
        <w:ind w:left="360" w:hanging="0"/>
        <w:jc w:val="both"/>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360"/>
        <w:jc w:val="both"/>
        <w:rPr>
          <w:rFonts w:ascii="Times New Roman" w:hAnsi="Times New Roman" w:cs="Times New Roman"/>
          <w:i/>
          <w:i/>
          <w:sz w:val="18"/>
          <w:szCs w:val="18"/>
        </w:rPr>
      </w:pPr>
      <w:r>
        <w:rPr>
          <w:rFonts w:cs="Times New Roman" w:ascii="Times New Roman" w:hAnsi="Times New Roman"/>
          <w:i/>
          <w:sz w:val="18"/>
          <w:szCs w:val="18"/>
        </w:rPr>
      </w:r>
    </w:p>
    <w:p>
      <w:pPr>
        <w:pStyle w:val="Normal"/>
        <w:rPr>
          <w:rFonts w:ascii="Times New Roman" w:hAnsi="Times New Roman" w:cs="Times New Roman"/>
          <w:i/>
          <w:i/>
          <w:iCs/>
          <w:sz w:val="18"/>
          <w:szCs w:val="18"/>
        </w:rPr>
      </w:pPr>
      <w:r>
        <w:rPr>
          <w:rFonts w:cs="Times New Roman" w:ascii="Times New Roman" w:hAnsi="Times New Roman"/>
          <w:i/>
          <w:iCs/>
          <w:sz w:val="18"/>
          <w:szCs w:val="18"/>
        </w:rPr>
        <w:t>......................................................................................</w:t>
        <w:tab/>
        <w:tab/>
        <w:t>........................................</w:t>
      </w:r>
    </w:p>
    <w:p>
      <w:pPr>
        <w:pStyle w:val="Normal"/>
        <w:jc w:val="both"/>
        <w:rPr>
          <w:rFonts w:ascii="Times New Roman" w:hAnsi="Times New Roman" w:cs="Times New Roman"/>
          <w:i/>
          <w:i/>
          <w:sz w:val="18"/>
          <w:szCs w:val="18"/>
        </w:rPr>
      </w:pPr>
      <w:r>
        <w:rPr>
          <w:rFonts w:cs="Times New Roman" w:ascii="Times New Roman" w:hAnsi="Times New Roman"/>
          <w:i/>
          <w:iCs/>
          <w:sz w:val="18"/>
          <w:szCs w:val="18"/>
        </w:rPr>
        <w:t xml:space="preserve">(pieczęć i podpis(y) osób uprawnionych </w:t>
        <w:tab/>
        <w:tab/>
        <w:tab/>
        <w:t>(data)</w:t>
        <w:br/>
        <w:t>do reprezentacji wykonawcy lub pełnomocnika</w:t>
      </w:r>
    </w:p>
    <w:p>
      <w:pPr>
        <w:pStyle w:val="Normal"/>
        <w:spacing w:lineRule="auto" w:line="360"/>
        <w:ind w:left="5664" w:firstLine="708"/>
        <w:jc w:val="both"/>
        <w:rPr>
          <w:rFonts w:ascii="Times New Roman" w:hAnsi="Times New Roman" w:cs="Times New Roman"/>
          <w:i/>
          <w:i/>
          <w:sz w:val="18"/>
          <w:szCs w:val="18"/>
        </w:rPr>
      </w:pPr>
      <w:r>
        <w:rPr>
          <w:rFonts w:cs="Times New Roman" w:ascii="Times New Roman" w:hAnsi="Times New Roman"/>
          <w:i/>
          <w:sz w:val="18"/>
          <w:szCs w:val="18"/>
        </w:rPr>
      </w:r>
    </w:p>
    <w:p>
      <w:pPr>
        <w:pStyle w:val="Normal"/>
        <w:spacing w:lineRule="auto" w:line="268"/>
        <w:jc w:val="both"/>
        <w:rPr>
          <w:rFonts w:ascii="Times New Roman" w:hAnsi="Times New Roman" w:cs="Times New Roman"/>
          <w:sz w:val="18"/>
          <w:szCs w:val="18"/>
        </w:rPr>
      </w:pPr>
      <w:r>
        <w:rPr>
          <w:rFonts w:cs="Times New Roman" w:ascii="Times New Roman" w:hAnsi="Times New Roman"/>
          <w:sz w:val="18"/>
          <w:szCs w:val="18"/>
        </w:rPr>
        <w:t xml:space="preserve">Oświadczam, że zachodzą w stosunku do mnie podstawy wykluczenia z postępowania na podstawie art. …………. ustawy Pzp </w:t>
      </w:r>
      <w:r>
        <w:rPr>
          <w:rFonts w:cs="Times New Roman" w:ascii="Times New Roman" w:hAnsi="Times New Roman"/>
          <w:i/>
          <w:sz w:val="18"/>
          <w:szCs w:val="18"/>
        </w:rPr>
        <w:t>(podać mającą zastosowanie podstawę wykluczenia spośród wymienionych w art. 24 ust. 1 pkt 13-14, 16-20 lub art. 24 ust. 5 pkt 1) oraz art. 24 ust. 5 pkt 4) ustawy Pzp).</w:t>
      </w:r>
      <w:r>
        <w:rPr>
          <w:rFonts w:cs="Times New Roman" w:ascii="Times New Roman" w:hAnsi="Times New Roman"/>
          <w:sz w:val="18"/>
          <w:szCs w:val="18"/>
        </w:rPr>
        <w:t xml:space="preserve"> Jednocześnie oświadczam, że w związku z ww. okolicznością, na podstawie art. 24 ust. 8 ustawy Pzp podjąłem następujące środki naprawcze: </w:t>
      </w:r>
    </w:p>
    <w:p>
      <w:pPr>
        <w:pStyle w:val="Normal"/>
        <w:spacing w:lineRule="auto" w:line="268"/>
        <w:jc w:val="both"/>
        <w:rPr>
          <w:rFonts w:ascii="Times New Roman" w:hAnsi="Times New Roman" w:cs="Times New Roman"/>
          <w:sz w:val="18"/>
          <w:szCs w:val="18"/>
        </w:rPr>
      </w:pPr>
      <w:r>
        <w:rPr>
          <w:rFonts w:cs="Times New Roman" w:ascii="Times New Roman" w:hAnsi="Times New Roman"/>
          <w:sz w:val="18"/>
          <w:szCs w:val="18"/>
        </w:rPr>
        <w:t>………………………………………………………………………………………………………………</w:t>
      </w:r>
      <w:r>
        <w:rPr>
          <w:rFonts w:cs="Times New Roman" w:ascii="Times New Roman" w:hAnsi="Times New Roman"/>
          <w:sz w:val="18"/>
          <w:szCs w:val="18"/>
        </w:rPr>
        <w:t>............................................</w:t>
      </w:r>
    </w:p>
    <w:p>
      <w:pPr>
        <w:pStyle w:val="Normal"/>
        <w:spacing w:lineRule="auto" w:line="360"/>
        <w:jc w:val="both"/>
        <w:rPr>
          <w:rFonts w:ascii="Times New Roman" w:hAnsi="Times New Roman" w:cs="Times New Roman"/>
          <w:sz w:val="18"/>
          <w:szCs w:val="18"/>
        </w:rPr>
      </w:pPr>
      <w:r>
        <w:rPr>
          <w:rFonts w:cs="Times New Roman" w:ascii="Times New Roman" w:hAnsi="Times New Roman"/>
          <w:sz w:val="18"/>
          <w:szCs w:val="18"/>
        </w:rPr>
      </w:r>
    </w:p>
    <w:p>
      <w:pPr>
        <w:pStyle w:val="Normal"/>
        <w:jc w:val="both"/>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i/>
          <w:i/>
          <w:iCs/>
          <w:sz w:val="18"/>
          <w:szCs w:val="18"/>
        </w:rPr>
      </w:pPr>
      <w:r>
        <w:rPr>
          <w:rFonts w:cs="Times New Roman" w:ascii="Times New Roman" w:hAnsi="Times New Roman"/>
          <w:i/>
          <w:iCs/>
          <w:sz w:val="18"/>
          <w:szCs w:val="18"/>
        </w:rPr>
        <w:t>......................................................................................</w:t>
        <w:tab/>
        <w:tab/>
        <w:t>........................................</w:t>
      </w:r>
    </w:p>
    <w:p>
      <w:pPr>
        <w:pStyle w:val="Normal"/>
        <w:jc w:val="both"/>
        <w:rPr>
          <w:rFonts w:ascii="Times New Roman" w:hAnsi="Times New Roman" w:cs="Times New Roman"/>
          <w:i/>
          <w:i/>
          <w:sz w:val="18"/>
          <w:szCs w:val="18"/>
        </w:rPr>
      </w:pPr>
      <w:r>
        <w:rPr>
          <w:rFonts w:cs="Times New Roman" w:ascii="Times New Roman" w:hAnsi="Times New Roman"/>
          <w:i/>
          <w:iCs/>
          <w:sz w:val="18"/>
          <w:szCs w:val="18"/>
        </w:rPr>
        <w:t xml:space="preserve">(pieczęć i podpis(y) osób uprawnionych </w:t>
        <w:tab/>
        <w:tab/>
        <w:tab/>
        <w:t>(data)</w:t>
        <w:br/>
        <w:t>do reprezentacji wykonawcy lub pełnomocnika</w:t>
      </w:r>
    </w:p>
    <w:p>
      <w:pPr>
        <w:pStyle w:val="Normal"/>
        <w:spacing w:lineRule="auto" w:line="360"/>
        <w:jc w:val="both"/>
        <w:rPr>
          <w:rFonts w:ascii="Times New Roman" w:hAnsi="Times New Roman" w:cs="Times New Roman"/>
          <w:i/>
          <w:i/>
          <w:sz w:val="18"/>
          <w:szCs w:val="18"/>
        </w:rPr>
      </w:pPr>
      <w:r>
        <w:rPr>
          <w:rFonts w:cs="Times New Roman" w:ascii="Times New Roman" w:hAnsi="Times New Roman"/>
          <w:i/>
          <w:sz w:val="18"/>
          <w:szCs w:val="18"/>
        </w:rPr>
      </w:r>
    </w:p>
    <w:p>
      <w:pPr>
        <w:pStyle w:val="Normal"/>
        <w:spacing w:lineRule="auto" w:line="360"/>
        <w:jc w:val="both"/>
        <w:rPr>
          <w:rFonts w:ascii="Times New Roman" w:hAnsi="Times New Roman" w:cs="Times New Roman"/>
          <w:i/>
          <w:i/>
          <w:sz w:val="18"/>
          <w:szCs w:val="18"/>
        </w:rPr>
      </w:pPr>
      <w:r>
        <w:rPr>
          <w:rFonts w:cs="Times New Roman" w:ascii="Times New Roman" w:hAnsi="Times New Roman"/>
          <w:i/>
          <w:sz w:val="18"/>
          <w:szCs w:val="18"/>
        </w:rPr>
      </w:r>
    </w:p>
    <w:p>
      <w:pPr>
        <w:pStyle w:val="Normal"/>
        <w:spacing w:lineRule="auto" w:line="360"/>
        <w:jc w:val="both"/>
        <w:rPr>
          <w:rFonts w:ascii="Times New Roman" w:hAnsi="Times New Roman" w:cs="Times New Roman"/>
          <w:i/>
          <w:i/>
          <w:sz w:val="18"/>
          <w:szCs w:val="18"/>
        </w:rPr>
      </w:pPr>
      <w:r>
        <w:rPr>
          <w:rFonts w:cs="Times New Roman" w:ascii="Times New Roman" w:hAnsi="Times New Roman"/>
          <w:i/>
          <w:sz w:val="18"/>
          <w:szCs w:val="18"/>
        </w:rPr>
      </w:r>
    </w:p>
    <w:p>
      <w:pPr>
        <w:pStyle w:val="Akapitzlist1"/>
        <w:numPr>
          <w:ilvl w:val="0"/>
          <w:numId w:val="0"/>
        </w:numPr>
        <w:ind w:left="720" w:hanging="0"/>
        <w:rPr>
          <w:rFonts w:ascii="Times New Roman" w:hAnsi="Times New Roman"/>
          <w:b/>
          <w:b/>
          <w:sz w:val="18"/>
          <w:szCs w:val="18"/>
        </w:rPr>
      </w:pPr>
      <w:r>
        <w:rPr>
          <w:rFonts w:ascii="Times New Roman" w:hAnsi="Times New Roman"/>
          <w:b/>
          <w:sz w:val="18"/>
          <w:szCs w:val="18"/>
          <w:lang w:val="pl-PL"/>
        </w:rPr>
        <w:t xml:space="preserve">2. </w:t>
      </w:r>
      <w:r>
        <w:rPr>
          <w:rFonts w:ascii="Times New Roman" w:hAnsi="Times New Roman"/>
          <w:b/>
          <w:sz w:val="18"/>
          <w:szCs w:val="18"/>
        </w:rPr>
        <w:t>OŚWIADCZENIE DOTYCZĄCE PODMIOTU, NA KTÓREGO ZASOBY POWOŁUJE SIĘ WYKONAWCA:</w:t>
      </w:r>
    </w:p>
    <w:p>
      <w:pPr>
        <w:pStyle w:val="Normal"/>
        <w:spacing w:lineRule="auto" w:line="360"/>
        <w:jc w:val="both"/>
        <w:rPr>
          <w:rFonts w:ascii="Times New Roman" w:hAnsi="Times New Roman" w:cs="Times New Roman"/>
          <w:b/>
          <w:b/>
          <w:sz w:val="18"/>
          <w:szCs w:val="18"/>
        </w:rPr>
      </w:pPr>
      <w:r>
        <w:rPr>
          <w:rFonts w:cs="Times New Roman" w:ascii="Times New Roman" w:hAnsi="Times New Roman"/>
          <w:b/>
          <w:sz w:val="18"/>
          <w:szCs w:val="18"/>
        </w:rPr>
      </w:r>
    </w:p>
    <w:p>
      <w:pPr>
        <w:pStyle w:val="Normal"/>
        <w:spacing w:lineRule="auto" w:line="360"/>
        <w:jc w:val="both"/>
        <w:rPr>
          <w:rFonts w:ascii="Times New Roman" w:hAnsi="Times New Roman" w:cs="Times New Roman"/>
          <w:i/>
          <w:i/>
          <w:sz w:val="18"/>
          <w:szCs w:val="18"/>
        </w:rPr>
      </w:pPr>
      <w:r>
        <w:rPr>
          <w:rFonts w:cs="Times New Roman" w:ascii="Times New Roman" w:hAnsi="Times New Roman"/>
          <w:sz w:val="18"/>
          <w:szCs w:val="18"/>
        </w:rPr>
        <w:t xml:space="preserve">Oświadczam, że następujący/e podmiot/y, na którego/ych zasoby powołuję się w niniejszym postępowaniu, tj.: …………………………………………………………………….……………………… </w:t>
      </w:r>
      <w:r>
        <w:rPr>
          <w:rFonts w:cs="Times New Roman" w:ascii="Times New Roman" w:hAnsi="Times New Roman"/>
          <w:i/>
          <w:sz w:val="18"/>
          <w:szCs w:val="18"/>
        </w:rPr>
        <w:t xml:space="preserve">(podać pełną nazwę/firmę, adres, a także w zależności od podmiotu: NIP/PESEL, KRS/CEiDG) </w:t>
      </w:r>
      <w:r>
        <w:rPr>
          <w:rFonts w:cs="Times New Roman" w:ascii="Times New Roman" w:hAnsi="Times New Roman"/>
          <w:sz w:val="18"/>
          <w:szCs w:val="18"/>
        </w:rPr>
        <w:t>nie podlega/ją wykluczeniu z postępowania o udzielenie zamówienia.</w:t>
      </w:r>
    </w:p>
    <w:p>
      <w:pPr>
        <w:pStyle w:val="Normal"/>
        <w:spacing w:lineRule="auto" w:line="360"/>
        <w:jc w:val="both"/>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i/>
          <w:i/>
          <w:iCs/>
          <w:sz w:val="18"/>
          <w:szCs w:val="18"/>
        </w:rPr>
      </w:pPr>
      <w:r>
        <w:rPr>
          <w:rFonts w:cs="Times New Roman" w:ascii="Times New Roman" w:hAnsi="Times New Roman"/>
          <w:i/>
          <w:iCs/>
          <w:sz w:val="18"/>
          <w:szCs w:val="18"/>
        </w:rPr>
        <w:t>......................................................................................</w:t>
        <w:tab/>
        <w:tab/>
        <w:t>........................................</w:t>
      </w:r>
    </w:p>
    <w:p>
      <w:pPr>
        <w:pStyle w:val="Normal"/>
        <w:rPr>
          <w:rFonts w:ascii="Times New Roman" w:hAnsi="Times New Roman" w:cs="Times New Roman"/>
          <w:i/>
          <w:i/>
          <w:sz w:val="18"/>
          <w:szCs w:val="18"/>
        </w:rPr>
      </w:pPr>
      <w:r>
        <w:rPr>
          <w:rFonts w:cs="Times New Roman" w:ascii="Times New Roman" w:hAnsi="Times New Roman"/>
          <w:i/>
          <w:iCs/>
          <w:sz w:val="18"/>
          <w:szCs w:val="18"/>
        </w:rPr>
        <w:t>(pieczęć i podpis(y) osób uprawnionych                                               (data)</w:t>
        <w:br/>
        <w:t>do reprezentacji wykonawcy lub pełnomocnika</w:t>
      </w:r>
    </w:p>
    <w:p>
      <w:pPr>
        <w:pStyle w:val="Normal"/>
        <w:spacing w:lineRule="auto" w:line="360"/>
        <w:jc w:val="both"/>
        <w:rPr>
          <w:rFonts w:ascii="Times New Roman" w:hAnsi="Times New Roman" w:cs="Times New Roman"/>
          <w:b/>
          <w:b/>
          <w:sz w:val="18"/>
          <w:szCs w:val="18"/>
        </w:rPr>
      </w:pPr>
      <w:r>
        <w:rPr>
          <w:rFonts w:cs="Times New Roman" w:ascii="Times New Roman" w:hAnsi="Times New Roman"/>
          <w:b/>
          <w:sz w:val="18"/>
          <w:szCs w:val="18"/>
        </w:rPr>
      </w:r>
    </w:p>
    <w:p>
      <w:pPr>
        <w:pStyle w:val="Akapitzlist1"/>
        <w:numPr>
          <w:ilvl w:val="0"/>
          <w:numId w:val="0"/>
        </w:numPr>
        <w:ind w:left="720" w:hanging="0"/>
        <w:jc w:val="both"/>
        <w:rPr>
          <w:rFonts w:ascii="Times New Roman" w:hAnsi="Times New Roman"/>
          <w:b/>
          <w:b/>
          <w:sz w:val="18"/>
          <w:szCs w:val="18"/>
        </w:rPr>
      </w:pPr>
      <w:r>
        <w:rPr>
          <w:rFonts w:ascii="Times New Roman" w:hAnsi="Times New Roman"/>
          <w:b/>
          <w:sz w:val="18"/>
          <w:szCs w:val="18"/>
          <w:lang w:val="pl-PL"/>
        </w:rPr>
        <w:t xml:space="preserve">3. </w:t>
      </w:r>
      <w:r>
        <w:rPr>
          <w:rFonts w:ascii="Times New Roman" w:hAnsi="Times New Roman"/>
          <w:b/>
          <w:sz w:val="18"/>
          <w:szCs w:val="18"/>
        </w:rPr>
        <w:t>OŚWIADCZENIE DOTYCZĄCE PODWYKONAWCY NIEBĘDĄCEGO PODMIOTEM, NA KTÓREGO ZASOBY POWOŁUJE SIĘ WYKONAWCA:</w:t>
      </w:r>
    </w:p>
    <w:p>
      <w:pPr>
        <w:pStyle w:val="Normal"/>
        <w:spacing w:lineRule="auto" w:line="360"/>
        <w:jc w:val="both"/>
        <w:rPr>
          <w:rFonts w:ascii="Times New Roman" w:hAnsi="Times New Roman" w:cs="Times New Roman"/>
          <w:b/>
          <w:b/>
          <w:sz w:val="18"/>
          <w:szCs w:val="18"/>
        </w:rPr>
      </w:pPr>
      <w:r>
        <w:rPr>
          <w:rFonts w:cs="Times New Roman" w:ascii="Times New Roman" w:hAnsi="Times New Roman"/>
          <w:b/>
          <w:sz w:val="18"/>
          <w:szCs w:val="18"/>
        </w:rPr>
      </w:r>
    </w:p>
    <w:p>
      <w:pPr>
        <w:pStyle w:val="Normal"/>
        <w:spacing w:lineRule="auto" w:line="268"/>
        <w:jc w:val="both"/>
        <w:rPr>
          <w:rFonts w:ascii="Times New Roman" w:hAnsi="Times New Roman" w:cs="Times New Roman"/>
          <w:sz w:val="18"/>
          <w:szCs w:val="18"/>
        </w:rPr>
      </w:pPr>
      <w:r>
        <w:rPr>
          <w:rFonts w:cs="Times New Roman" w:ascii="Times New Roman" w:hAnsi="Times New Roman"/>
          <w:sz w:val="18"/>
          <w:szCs w:val="18"/>
        </w:rPr>
        <w:t xml:space="preserve">Oświadczam, że następujący/e podmiot/y, będący/e podwykonawcą/ami: ……………………………………………………………………..….…… </w:t>
      </w:r>
      <w:r>
        <w:rPr>
          <w:rFonts w:cs="Times New Roman" w:ascii="Times New Roman" w:hAnsi="Times New Roman"/>
          <w:i/>
          <w:sz w:val="18"/>
          <w:szCs w:val="18"/>
        </w:rPr>
        <w:t>(podać pełną nazwę/firmę, adres, a także w zależności od podmiotu: NIP/PESEL, KRS/CEiDG)</w:t>
      </w:r>
      <w:r>
        <w:rPr>
          <w:rFonts w:cs="Times New Roman" w:ascii="Times New Roman" w:hAnsi="Times New Roman"/>
          <w:sz w:val="18"/>
          <w:szCs w:val="18"/>
        </w:rPr>
        <w:t>, nie podlega/ą wykluczeniu z postępowania o udzielenie zamówienia.</w:t>
      </w:r>
    </w:p>
    <w:p>
      <w:pPr>
        <w:pStyle w:val="Normal"/>
        <w:spacing w:lineRule="auto" w:line="268"/>
        <w:jc w:val="both"/>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i/>
          <w:i/>
          <w:iCs/>
          <w:sz w:val="18"/>
          <w:szCs w:val="18"/>
        </w:rPr>
      </w:pPr>
      <w:r>
        <w:rPr>
          <w:rFonts w:cs="Times New Roman" w:ascii="Times New Roman" w:hAnsi="Times New Roman"/>
          <w:i/>
          <w:iCs/>
          <w:sz w:val="18"/>
          <w:szCs w:val="18"/>
        </w:rPr>
        <w:t>......................................................................................</w:t>
        <w:tab/>
        <w:tab/>
        <w:t>........................................</w:t>
      </w:r>
    </w:p>
    <w:p>
      <w:pPr>
        <w:pStyle w:val="Normal"/>
        <w:jc w:val="both"/>
        <w:rPr>
          <w:rFonts w:ascii="Times New Roman" w:hAnsi="Times New Roman" w:cs="Times New Roman"/>
          <w:i/>
          <w:i/>
          <w:sz w:val="18"/>
          <w:szCs w:val="18"/>
        </w:rPr>
      </w:pPr>
      <w:r>
        <w:rPr>
          <w:rFonts w:cs="Times New Roman" w:ascii="Times New Roman" w:hAnsi="Times New Roman"/>
          <w:i/>
          <w:iCs/>
          <w:sz w:val="18"/>
          <w:szCs w:val="18"/>
        </w:rPr>
        <w:t xml:space="preserve">(pieczęć i podpis(y) osób uprawnionych </w:t>
        <w:tab/>
        <w:tab/>
        <w:tab/>
        <w:t>(data)</w:t>
        <w:br/>
        <w:t>do reprezentacji wykonawcy lub pełnomocnika</w:t>
      </w:r>
    </w:p>
    <w:p>
      <w:pPr>
        <w:pStyle w:val="Normal"/>
        <w:spacing w:lineRule="auto" w:line="360"/>
        <w:jc w:val="both"/>
        <w:rPr>
          <w:rFonts w:ascii="Times New Roman" w:hAnsi="Times New Roman" w:cs="Times New Roman"/>
          <w:i/>
          <w:i/>
          <w:sz w:val="18"/>
          <w:szCs w:val="18"/>
        </w:rPr>
      </w:pPr>
      <w:r>
        <w:rPr>
          <w:rFonts w:cs="Times New Roman" w:ascii="Times New Roman" w:hAnsi="Times New Roman"/>
          <w:i/>
          <w:sz w:val="18"/>
          <w:szCs w:val="18"/>
        </w:rPr>
      </w:r>
    </w:p>
    <w:p>
      <w:pPr>
        <w:pStyle w:val="Akapitzlist1"/>
        <w:numPr>
          <w:ilvl w:val="0"/>
          <w:numId w:val="0"/>
        </w:numPr>
        <w:ind w:left="720" w:hanging="0"/>
        <w:rPr>
          <w:rFonts w:ascii="Times New Roman" w:hAnsi="Times New Roman"/>
          <w:b/>
          <w:b/>
          <w:sz w:val="18"/>
          <w:szCs w:val="18"/>
        </w:rPr>
      </w:pPr>
      <w:r>
        <w:rPr>
          <w:rFonts w:ascii="Times New Roman" w:hAnsi="Times New Roman"/>
          <w:b/>
          <w:sz w:val="18"/>
          <w:szCs w:val="18"/>
          <w:lang w:val="pl-PL"/>
        </w:rPr>
        <w:t xml:space="preserve">4. </w:t>
      </w:r>
      <w:r>
        <w:rPr>
          <w:rFonts w:ascii="Times New Roman" w:hAnsi="Times New Roman"/>
          <w:b/>
          <w:sz w:val="18"/>
          <w:szCs w:val="18"/>
        </w:rPr>
        <w:t>OŚWIADCZENIE DOTYCZĄCE PODANYCH INFORMACJI:</w:t>
      </w:r>
    </w:p>
    <w:p>
      <w:pPr>
        <w:pStyle w:val="Normal"/>
        <w:spacing w:lineRule="auto" w:line="268"/>
        <w:jc w:val="both"/>
        <w:rPr>
          <w:rFonts w:ascii="Times New Roman" w:hAnsi="Times New Roman" w:cs="Times New Roman"/>
          <w:sz w:val="18"/>
          <w:szCs w:val="18"/>
        </w:rPr>
      </w:pPr>
      <w:r>
        <w:rPr>
          <w:rFonts w:cs="Times New Roman" w:ascii="Times New Roman" w:hAnsi="Times New Roman"/>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pPr>
        <w:pStyle w:val="Normal"/>
        <w:spacing w:lineRule="auto" w:line="268"/>
        <w:jc w:val="both"/>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68"/>
        <w:jc w:val="both"/>
        <w:rPr>
          <w:rFonts w:ascii="Times New Roman" w:hAnsi="Times New Roman" w:cs="Times New Roman"/>
          <w:sz w:val="18"/>
          <w:szCs w:val="18"/>
        </w:rPr>
      </w:pPr>
      <w:r>
        <w:rPr>
          <w:rFonts w:cs="Times New Roman" w:ascii="Times New Roman" w:hAnsi="Times New Roman"/>
          <w:sz w:val="18"/>
          <w:szCs w:val="18"/>
        </w:rPr>
      </w:r>
    </w:p>
    <w:p>
      <w:pPr>
        <w:pStyle w:val="Normal"/>
        <w:rPr>
          <w:rFonts w:ascii="Times New Roman" w:hAnsi="Times New Roman" w:cs="Times New Roman"/>
          <w:i/>
          <w:i/>
          <w:iCs/>
          <w:sz w:val="18"/>
          <w:szCs w:val="18"/>
        </w:rPr>
      </w:pPr>
      <w:r>
        <w:rPr>
          <w:rFonts w:cs="Times New Roman" w:ascii="Times New Roman" w:hAnsi="Times New Roman"/>
          <w:i/>
          <w:iCs/>
          <w:sz w:val="18"/>
          <w:szCs w:val="18"/>
        </w:rPr>
        <w:t>......................................................................................</w:t>
        <w:tab/>
        <w:tab/>
        <w:t>........................................</w:t>
      </w:r>
    </w:p>
    <w:p>
      <w:pPr>
        <w:sectPr>
          <w:headerReference w:type="default" r:id="rId15"/>
          <w:footerReference w:type="default" r:id="rId16"/>
          <w:type w:val="nextPage"/>
          <w:pgSz w:w="11906" w:h="16838"/>
          <w:pgMar w:left="1021" w:right="1021" w:header="425" w:top="1021" w:footer="425" w:bottom="1021" w:gutter="0"/>
          <w:pgNumType w:fmt="decimal"/>
          <w:formProt w:val="false"/>
          <w:textDirection w:val="lrTb"/>
          <w:docGrid w:type="default" w:linePitch="360" w:charSpace="4294965247"/>
        </w:sectPr>
        <w:pStyle w:val="Normal"/>
        <w:rPr>
          <w:rFonts w:ascii="Times New Roman" w:hAnsi="Times New Roman" w:cs="Times New Roman"/>
          <w:i/>
          <w:i/>
          <w:iCs/>
          <w:sz w:val="18"/>
          <w:szCs w:val="18"/>
        </w:rPr>
      </w:pPr>
      <w:r>
        <w:rPr>
          <w:rFonts w:cs="Times New Roman" w:ascii="Times New Roman" w:hAnsi="Times New Roman"/>
          <w:i/>
          <w:iCs/>
          <w:sz w:val="18"/>
          <w:szCs w:val="18"/>
        </w:rPr>
        <w:t xml:space="preserve">(pieczęć i podpis(y) osób uprawnionych </w:t>
        <w:tab/>
        <w:tab/>
        <w:t xml:space="preserve">                                 (data)</w:t>
        <w:br/>
        <w:t>do reprezentacji wykonawcy lub pełnomocnika</w:t>
      </w:r>
    </w:p>
    <w:p>
      <w:pPr>
        <w:pStyle w:val="Nagwek4"/>
        <w:spacing w:before="0" w:after="200"/>
        <w:jc w:val="right"/>
        <w:rPr>
          <w:rFonts w:ascii="Times New Roman" w:hAnsi="Times New Roman" w:cs="Times New Roman"/>
          <w:iCs w:val="false"/>
          <w:color w:val="00000A"/>
          <w:sz w:val="18"/>
          <w:szCs w:val="18"/>
        </w:rPr>
      </w:pPr>
      <w:bookmarkStart w:id="34" w:name="_Toc426635816"/>
      <w:bookmarkEnd w:id="34"/>
      <w:r>
        <w:rPr>
          <w:rFonts w:cs="Times New Roman" w:ascii="Times New Roman" w:hAnsi="Times New Roman"/>
          <w:iCs w:val="false"/>
          <w:color w:val="00000A"/>
          <w:sz w:val="18"/>
          <w:szCs w:val="18"/>
        </w:rPr>
        <w:t>Załącznik Nr 3 - informacja o przynależności do grupy kapitałowej</w:t>
      </w:r>
    </w:p>
    <w:p>
      <w:pPr>
        <w:pStyle w:val="Normal"/>
        <w:jc w:val="both"/>
        <w:rPr>
          <w:rFonts w:ascii="Times New Roman" w:hAnsi="Times New Roman" w:cs="Times New Roman"/>
          <w:sz w:val="18"/>
          <w:szCs w:val="18"/>
        </w:rPr>
      </w:pPr>
      <w:r>
        <w:rPr>
          <w:rFonts w:cs="Times New Roman" w:ascii="Times New Roman" w:hAnsi="Times New Roman"/>
          <w:sz w:val="18"/>
          <w:szCs w:val="18"/>
        </w:rPr>
      </w:r>
    </w:p>
    <w:p>
      <w:pPr>
        <w:pStyle w:val="Normal"/>
        <w:jc w:val="center"/>
        <w:rPr>
          <w:rFonts w:ascii="Times New Roman" w:hAnsi="Times New Roman" w:cs="Times New Roman"/>
          <w:b/>
          <w:b/>
          <w:sz w:val="18"/>
          <w:szCs w:val="18"/>
        </w:rPr>
      </w:pPr>
      <w:r>
        <w:rPr>
          <w:rFonts w:cs="Times New Roman" w:ascii="Times New Roman" w:hAnsi="Times New Roman"/>
          <w:b/>
          <w:sz w:val="18"/>
          <w:szCs w:val="18"/>
        </w:rPr>
        <w:t>Lista podmiotów należących do tej samej grupy kapitałowej/</w:t>
        <w:br/>
        <w:t>informacja o tym, że wykonawca nie należy do grupy kapitałowej*.</w:t>
      </w:r>
    </w:p>
    <w:p>
      <w:pPr>
        <w:pStyle w:val="Normal"/>
        <w:jc w:val="both"/>
        <w:rPr>
          <w:rFonts w:ascii="Times New Roman" w:hAnsi="Times New Roman" w:cs="Times New Roman"/>
          <w:b/>
          <w:b/>
          <w:bCs/>
          <w:sz w:val="18"/>
          <w:szCs w:val="18"/>
        </w:rPr>
      </w:pPr>
      <w:r>
        <w:rPr>
          <w:rFonts w:cs="Times New Roman" w:ascii="Times New Roman" w:hAnsi="Times New Roman"/>
          <w:b/>
          <w:bCs/>
          <w:sz w:val="18"/>
          <w:szCs w:val="18"/>
        </w:rPr>
      </w:r>
    </w:p>
    <w:p>
      <w:pPr>
        <w:pStyle w:val="Normal"/>
        <w:jc w:val="both"/>
        <w:rPr>
          <w:rFonts w:ascii="Times New Roman" w:hAnsi="Times New Roman" w:cs="Times New Roman"/>
          <w:sz w:val="18"/>
          <w:szCs w:val="18"/>
        </w:rPr>
      </w:pPr>
      <w:r>
        <w:rPr>
          <w:rFonts w:cs="Times New Roman" w:ascii="Times New Roman" w:hAnsi="Times New Roman"/>
          <w:sz w:val="18"/>
          <w:szCs w:val="18"/>
        </w:rPr>
        <w:t>Przystępując do postępowania prowadzonego w trybie przetargu nieograniczonego w sprawie udzielenia zamówienia publicznego pn:</w:t>
      </w:r>
    </w:p>
    <w:p>
      <w:pPr>
        <w:pStyle w:val="Normal"/>
        <w:jc w:val="both"/>
        <w:rPr>
          <w:rFonts w:ascii="Times New Roman" w:hAnsi="Times New Roman" w:cs="Times New Roman"/>
          <w:b/>
          <w:b/>
          <w:sz w:val="18"/>
          <w:szCs w:val="18"/>
        </w:rPr>
      </w:pPr>
      <w:r>
        <w:rPr>
          <w:rFonts w:cs="Times New Roman" w:ascii="Times New Roman" w:hAnsi="Times New Roman"/>
          <w:sz w:val="18"/>
          <w:szCs w:val="18"/>
        </w:rPr>
        <w:t xml:space="preserve"> </w:t>
      </w:r>
      <w:r>
        <w:rPr>
          <w:rFonts w:cs="Times New Roman" w:ascii="Times New Roman" w:hAnsi="Times New Roman"/>
          <w:b/>
          <w:bCs/>
          <w:sz w:val="18"/>
          <w:szCs w:val="18"/>
        </w:rPr>
        <w:t>„</w:t>
      </w:r>
      <w:r>
        <w:rPr>
          <w:rFonts w:cs="Times New Roman" w:ascii="Times New Roman" w:hAnsi="Times New Roman"/>
          <w:b/>
          <w:bCs/>
          <w:sz w:val="18"/>
          <w:szCs w:val="18"/>
        </w:rPr>
        <w:t>Zakup biletów miesięcznych dla uczniów  zamieszkałych na terenie gminy Jedwabno dojeżdżających do  placówek oświatowych w 2018 roku</w:t>
      </w:r>
      <w:r>
        <w:rPr>
          <w:rFonts w:cs="Times New Roman" w:ascii="Times New Roman" w:hAnsi="Times New Roman"/>
          <w:b/>
          <w:sz w:val="18"/>
          <w:szCs w:val="18"/>
        </w:rPr>
        <w:t>” Postępowanie znak: RP.271.2.2017.U</w:t>
      </w:r>
    </w:p>
    <w:p>
      <w:pPr>
        <w:pStyle w:val="Normal"/>
        <w:rPr>
          <w:rFonts w:ascii="Times New Roman" w:hAnsi="Times New Roman" w:cs="Times New Roman"/>
          <w:sz w:val="18"/>
          <w:szCs w:val="18"/>
        </w:rPr>
      </w:pPr>
      <w:r>
        <w:rPr>
          <w:rFonts w:cs="Times New Roman" w:ascii="Times New Roman" w:hAnsi="Times New Roman"/>
          <w:sz w:val="18"/>
          <w:szCs w:val="18"/>
        </w:rPr>
        <w:t>działając w imieniu Wykonawcy:</w:t>
      </w:r>
    </w:p>
    <w:p>
      <w:pPr>
        <w:pStyle w:val="Normal"/>
        <w:rPr>
          <w:rFonts w:ascii="Times New Roman" w:hAnsi="Times New Roman" w:cs="Times New Roman"/>
          <w:sz w:val="18"/>
          <w:szCs w:val="18"/>
        </w:rPr>
      </w:pPr>
      <w:r>
        <w:rPr>
          <w:rFonts w:cs="Times New Roman" w:ascii="Times New Roman" w:hAnsi="Times New Roman"/>
          <w:sz w:val="18"/>
          <w:szCs w:val="18"/>
        </w:rPr>
        <w:t>…………………………………………………………………………………………………………</w:t>
      </w:r>
      <w:r>
        <w:rPr>
          <w:rFonts w:cs="Times New Roman" w:ascii="Times New Roman" w:hAnsi="Times New Roman"/>
          <w:sz w:val="18"/>
          <w:szCs w:val="18"/>
        </w:rPr>
        <w:t>.............................………………</w:t>
      </w:r>
    </w:p>
    <w:p>
      <w:pPr>
        <w:pStyle w:val="Normal"/>
        <w:rPr>
          <w:rFonts w:ascii="Times New Roman" w:hAnsi="Times New Roman" w:cs="Times New Roman"/>
          <w:sz w:val="18"/>
          <w:szCs w:val="18"/>
        </w:rPr>
      </w:pPr>
      <w:r>
        <w:rPr>
          <w:rFonts w:cs="Times New Roman" w:ascii="Times New Roman" w:hAnsi="Times New Roman"/>
          <w:sz w:val="18"/>
          <w:szCs w:val="18"/>
        </w:rPr>
        <w:t>………………………………………………………………………………………………………………………………………………</w:t>
      </w:r>
    </w:p>
    <w:p>
      <w:pPr>
        <w:pStyle w:val="Normal"/>
        <w:spacing w:lineRule="atLeast" w:line="100"/>
        <w:jc w:val="center"/>
        <w:rPr>
          <w:rFonts w:ascii="Times New Roman" w:hAnsi="Times New Roman" w:cs="Times New Roman"/>
          <w:sz w:val="18"/>
          <w:szCs w:val="18"/>
        </w:rPr>
      </w:pPr>
      <w:r>
        <w:rPr>
          <w:rFonts w:cs="Times New Roman" w:ascii="Times New Roman" w:hAnsi="Times New Roman"/>
          <w:sz w:val="18"/>
          <w:szCs w:val="18"/>
        </w:rPr>
        <w:t>(podać nazwę i adres Wykonawcy)</w:t>
      </w:r>
    </w:p>
    <w:p>
      <w:pPr>
        <w:pStyle w:val="Normal"/>
        <w:spacing w:lineRule="auto" w:line="360" w:before="60" w:after="200"/>
        <w:jc w:val="both"/>
        <w:rPr>
          <w:rFonts w:ascii="Times New Roman" w:hAnsi="Times New Roman" w:cs="Times New Roman"/>
          <w:sz w:val="18"/>
          <w:szCs w:val="18"/>
        </w:rPr>
      </w:pPr>
      <w:r>
        <w:rPr>
          <w:rFonts w:cs="Times New Roman" w:ascii="Times New Roman" w:hAnsi="Times New Roman"/>
          <w:spacing w:val="-4"/>
          <w:sz w:val="18"/>
          <w:szCs w:val="18"/>
        </w:rPr>
        <w:t xml:space="preserve">Nawiązując do zamieszczonej w dniu ……….........…… na stronie internetowej Zamawiającego informacji, o której mowa w art. 86 ust. 5 ustawy Pzp </w:t>
      </w:r>
    </w:p>
    <w:p>
      <w:pPr>
        <w:pStyle w:val="Normal"/>
        <w:widowControl w:val="false"/>
        <w:numPr>
          <w:ilvl w:val="0"/>
          <w:numId w:val="37"/>
        </w:numPr>
        <w:ind w:left="426" w:hanging="426"/>
        <w:jc w:val="both"/>
        <w:textAlignment w:val="baseline"/>
        <w:rPr>
          <w:rFonts w:ascii="Times New Roman" w:hAnsi="Times New Roman" w:cs="Times New Roman"/>
          <w:sz w:val="18"/>
          <w:szCs w:val="18"/>
        </w:rPr>
      </w:pPr>
      <w:r>
        <w:rPr>
          <w:rFonts w:cs="Times New Roman" w:ascii="Times New Roman" w:hAnsi="Times New Roman"/>
          <w:b/>
          <w:sz w:val="18"/>
          <w:szCs w:val="18"/>
          <w:u w:val="single"/>
        </w:rPr>
        <w:t>składamy listę podmiotów*</w:t>
      </w:r>
      <w:r>
        <w:rPr>
          <w:rFonts w:cs="Times New Roman" w:ascii="Times New Roman" w:hAnsi="Times New Roman"/>
          <w:sz w:val="18"/>
          <w:szCs w:val="18"/>
        </w:rPr>
        <w:t>, razem z którymi należymy do tej samej grupy kapitałowej w rozumieniu ustawy z dnia 16 lutego 2007 r. o ochronie konkurencji i konsumentów.</w:t>
      </w:r>
    </w:p>
    <w:tbl>
      <w:tblPr>
        <w:tblStyle w:val="25"/>
        <w:tblW w:w="9221"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Pr>
      <w:tblGrid>
        <w:gridCol w:w="543"/>
        <w:gridCol w:w="2692"/>
        <w:gridCol w:w="5986"/>
      </w:tblGrid>
      <w:tr>
        <w:trPr/>
        <w:tc>
          <w:tcPr>
            <w:tcW w:w="5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widowControl/>
              <w:bidi w:val="0"/>
              <w:spacing w:lineRule="auto" w:line="276" w:before="0" w:after="200"/>
              <w:jc w:val="left"/>
              <w:rPr>
                <w:rFonts w:ascii="Times New Roman" w:hAnsi="Times New Roman" w:cs="Times New Roman"/>
                <w:sz w:val="18"/>
                <w:szCs w:val="18"/>
              </w:rPr>
            </w:pPr>
            <w:r>
              <w:rPr>
                <w:rFonts w:cs="Times New Roman" w:ascii="Times New Roman" w:hAnsi="Times New Roman"/>
                <w:sz w:val="18"/>
                <w:szCs w:val="18"/>
              </w:rPr>
              <w:t>Lp.</w:t>
            </w:r>
          </w:p>
        </w:tc>
        <w:tc>
          <w:tcPr>
            <w:tcW w:w="26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widowControl/>
              <w:bidi w:val="0"/>
              <w:spacing w:lineRule="auto" w:line="276" w:before="0" w:after="200"/>
              <w:jc w:val="left"/>
              <w:rPr>
                <w:rFonts w:ascii="Times New Roman" w:hAnsi="Times New Roman" w:cs="Times New Roman"/>
                <w:sz w:val="18"/>
                <w:szCs w:val="18"/>
              </w:rPr>
            </w:pPr>
            <w:r>
              <w:rPr>
                <w:rFonts w:cs="Times New Roman" w:ascii="Times New Roman" w:hAnsi="Times New Roman"/>
                <w:sz w:val="18"/>
                <w:szCs w:val="18"/>
              </w:rPr>
              <w:t>Nazwa podmiotu</w:t>
            </w:r>
          </w:p>
        </w:tc>
        <w:tc>
          <w:tcPr>
            <w:tcW w:w="59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widowControl/>
              <w:bidi w:val="0"/>
              <w:spacing w:lineRule="auto" w:line="276" w:before="0" w:after="200"/>
              <w:jc w:val="left"/>
              <w:rPr>
                <w:rFonts w:ascii="Times New Roman" w:hAnsi="Times New Roman" w:cs="Times New Roman"/>
                <w:sz w:val="18"/>
                <w:szCs w:val="18"/>
              </w:rPr>
            </w:pPr>
            <w:r>
              <w:rPr>
                <w:rFonts w:cs="Times New Roman" w:ascii="Times New Roman" w:hAnsi="Times New Roman"/>
                <w:sz w:val="18"/>
                <w:szCs w:val="18"/>
              </w:rPr>
              <w:t>Adres podmiotu</w:t>
            </w:r>
          </w:p>
        </w:tc>
      </w:tr>
      <w:tr>
        <w:trPr/>
        <w:tc>
          <w:tcPr>
            <w:tcW w:w="5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widowControl/>
              <w:bidi w:val="0"/>
              <w:spacing w:lineRule="auto" w:line="276" w:before="0" w:after="200"/>
              <w:jc w:val="left"/>
              <w:rPr>
                <w:rFonts w:ascii="Times New Roman" w:hAnsi="Times New Roman" w:cs="Times New Roman"/>
                <w:sz w:val="18"/>
                <w:szCs w:val="18"/>
              </w:rPr>
            </w:pPr>
            <w:r>
              <w:rPr>
                <w:rFonts w:cs="Times New Roman" w:ascii="Times New Roman" w:hAnsi="Times New Roman"/>
                <w:sz w:val="18"/>
                <w:szCs w:val="18"/>
              </w:rPr>
              <w:t>1.</w:t>
            </w:r>
          </w:p>
        </w:tc>
        <w:tc>
          <w:tcPr>
            <w:tcW w:w="26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before="0" w:after="200"/>
              <w:rPr>
                <w:rFonts w:ascii="Times New Roman" w:hAnsi="Times New Roman" w:cs="Times New Roman"/>
                <w:sz w:val="18"/>
                <w:szCs w:val="18"/>
              </w:rPr>
            </w:pPr>
            <w:r>
              <w:rPr>
                <w:rFonts w:cs="Times New Roman" w:ascii="Times New Roman" w:hAnsi="Times New Roman"/>
                <w:sz w:val="18"/>
                <w:szCs w:val="18"/>
              </w:rPr>
            </w:r>
          </w:p>
        </w:tc>
        <w:tc>
          <w:tcPr>
            <w:tcW w:w="59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before="0" w:after="200"/>
              <w:rPr>
                <w:rFonts w:ascii="Times New Roman" w:hAnsi="Times New Roman" w:cs="Times New Roman"/>
                <w:sz w:val="18"/>
                <w:szCs w:val="18"/>
              </w:rPr>
            </w:pPr>
            <w:r>
              <w:rPr>
                <w:rFonts w:cs="Times New Roman" w:ascii="Times New Roman" w:hAnsi="Times New Roman"/>
                <w:sz w:val="18"/>
                <w:szCs w:val="18"/>
              </w:rPr>
            </w:r>
          </w:p>
        </w:tc>
      </w:tr>
      <w:tr>
        <w:trPr/>
        <w:tc>
          <w:tcPr>
            <w:tcW w:w="5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widowControl/>
              <w:bidi w:val="0"/>
              <w:spacing w:lineRule="auto" w:line="276" w:before="0" w:after="200"/>
              <w:jc w:val="left"/>
              <w:rPr>
                <w:rFonts w:ascii="Times New Roman" w:hAnsi="Times New Roman" w:cs="Times New Roman"/>
                <w:sz w:val="18"/>
                <w:szCs w:val="18"/>
              </w:rPr>
            </w:pPr>
            <w:r>
              <w:rPr>
                <w:rFonts w:cs="Times New Roman" w:ascii="Times New Roman" w:hAnsi="Times New Roman"/>
                <w:sz w:val="18"/>
                <w:szCs w:val="18"/>
              </w:rPr>
              <w:t>2.</w:t>
            </w:r>
          </w:p>
        </w:tc>
        <w:tc>
          <w:tcPr>
            <w:tcW w:w="26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before="0" w:after="200"/>
              <w:rPr>
                <w:rFonts w:ascii="Times New Roman" w:hAnsi="Times New Roman" w:cs="Times New Roman"/>
                <w:sz w:val="18"/>
                <w:szCs w:val="18"/>
              </w:rPr>
            </w:pPr>
            <w:r>
              <w:rPr>
                <w:rFonts w:cs="Times New Roman" w:ascii="Times New Roman" w:hAnsi="Times New Roman"/>
                <w:sz w:val="18"/>
                <w:szCs w:val="18"/>
              </w:rPr>
            </w:r>
          </w:p>
        </w:tc>
        <w:tc>
          <w:tcPr>
            <w:tcW w:w="59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before="0" w:after="200"/>
              <w:rPr>
                <w:rFonts w:ascii="Times New Roman" w:hAnsi="Times New Roman" w:cs="Times New Roman"/>
                <w:sz w:val="18"/>
                <w:szCs w:val="18"/>
              </w:rPr>
            </w:pPr>
            <w:r>
              <w:rPr>
                <w:rFonts w:cs="Times New Roman" w:ascii="Times New Roman" w:hAnsi="Times New Roman"/>
                <w:sz w:val="18"/>
                <w:szCs w:val="18"/>
              </w:rPr>
            </w:r>
          </w:p>
        </w:tc>
      </w:tr>
      <w:tr>
        <w:trPr/>
        <w:tc>
          <w:tcPr>
            <w:tcW w:w="5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widowControl/>
              <w:bidi w:val="0"/>
              <w:spacing w:lineRule="auto" w:line="276" w:before="0" w:after="200"/>
              <w:jc w:val="left"/>
              <w:rPr>
                <w:rFonts w:ascii="Times New Roman" w:hAnsi="Times New Roman" w:cs="Times New Roman"/>
                <w:sz w:val="18"/>
                <w:szCs w:val="18"/>
              </w:rPr>
            </w:pPr>
            <w:r>
              <w:rPr>
                <w:rFonts w:cs="Times New Roman" w:ascii="Times New Roman" w:hAnsi="Times New Roman"/>
                <w:sz w:val="18"/>
                <w:szCs w:val="18"/>
              </w:rPr>
              <w:t>3.</w:t>
            </w:r>
          </w:p>
        </w:tc>
        <w:tc>
          <w:tcPr>
            <w:tcW w:w="26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before="0" w:after="200"/>
              <w:rPr>
                <w:rFonts w:ascii="Times New Roman" w:hAnsi="Times New Roman" w:cs="Times New Roman"/>
                <w:sz w:val="18"/>
                <w:szCs w:val="18"/>
              </w:rPr>
            </w:pPr>
            <w:r>
              <w:rPr>
                <w:rFonts w:cs="Times New Roman" w:ascii="Times New Roman" w:hAnsi="Times New Roman"/>
                <w:sz w:val="18"/>
                <w:szCs w:val="18"/>
              </w:rPr>
            </w:r>
          </w:p>
        </w:tc>
        <w:tc>
          <w:tcPr>
            <w:tcW w:w="59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before="0" w:after="200"/>
              <w:rPr>
                <w:rFonts w:ascii="Times New Roman" w:hAnsi="Times New Roman" w:cs="Times New Roman"/>
                <w:sz w:val="18"/>
                <w:szCs w:val="18"/>
              </w:rPr>
            </w:pPr>
            <w:r>
              <w:rPr>
                <w:rFonts w:cs="Times New Roman" w:ascii="Times New Roman" w:hAnsi="Times New Roman"/>
                <w:sz w:val="18"/>
                <w:szCs w:val="18"/>
              </w:rPr>
            </w:r>
          </w:p>
        </w:tc>
      </w:tr>
      <w:tr>
        <w:trPr/>
        <w:tc>
          <w:tcPr>
            <w:tcW w:w="5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widowControl/>
              <w:bidi w:val="0"/>
              <w:spacing w:lineRule="auto" w:line="276" w:before="0" w:after="200"/>
              <w:jc w:val="left"/>
              <w:rPr>
                <w:rFonts w:ascii="Times New Roman" w:hAnsi="Times New Roman" w:cs="Times New Roman"/>
                <w:sz w:val="18"/>
                <w:szCs w:val="18"/>
              </w:rPr>
            </w:pPr>
            <w:r>
              <w:rPr>
                <w:rFonts w:cs="Times New Roman" w:ascii="Times New Roman" w:hAnsi="Times New Roman"/>
                <w:sz w:val="18"/>
                <w:szCs w:val="18"/>
              </w:rPr>
              <w:t>…</w:t>
            </w:r>
            <w:r>
              <w:rPr>
                <w:rFonts w:cs="Times New Roman" w:ascii="Times New Roman" w:hAnsi="Times New Roman"/>
                <w:sz w:val="18"/>
                <w:szCs w:val="18"/>
              </w:rPr>
              <w:t>..</w:t>
            </w:r>
          </w:p>
        </w:tc>
        <w:tc>
          <w:tcPr>
            <w:tcW w:w="26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before="0" w:after="200"/>
              <w:rPr>
                <w:rFonts w:ascii="Times New Roman" w:hAnsi="Times New Roman" w:cs="Times New Roman"/>
                <w:sz w:val="18"/>
                <w:szCs w:val="18"/>
              </w:rPr>
            </w:pPr>
            <w:r>
              <w:rPr>
                <w:rFonts w:cs="Times New Roman" w:ascii="Times New Roman" w:hAnsi="Times New Roman"/>
                <w:sz w:val="18"/>
                <w:szCs w:val="18"/>
              </w:rPr>
            </w:r>
          </w:p>
        </w:tc>
        <w:tc>
          <w:tcPr>
            <w:tcW w:w="598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before="0" w:after="200"/>
              <w:rPr>
                <w:rFonts w:ascii="Times New Roman" w:hAnsi="Times New Roman" w:cs="Times New Roman"/>
                <w:sz w:val="18"/>
                <w:szCs w:val="18"/>
              </w:rPr>
            </w:pPr>
            <w:r>
              <w:rPr>
                <w:rFonts w:cs="Times New Roman" w:ascii="Times New Roman" w:hAnsi="Times New Roman"/>
                <w:sz w:val="18"/>
                <w:szCs w:val="18"/>
              </w:rPr>
            </w:r>
          </w:p>
        </w:tc>
      </w:tr>
    </w:tbl>
    <w:p>
      <w:pPr>
        <w:pStyle w:val="Normal"/>
        <w:rPr>
          <w:rFonts w:ascii="Times New Roman" w:hAnsi="Times New Roman" w:cs="Times New Roman"/>
          <w:i/>
          <w:i/>
          <w:sz w:val="18"/>
          <w:szCs w:val="18"/>
        </w:rPr>
      </w:pPr>
      <w:r>
        <w:rPr>
          <w:rFonts w:cs="Times New Roman" w:ascii="Times New Roman" w:hAnsi="Times New Roman"/>
          <w:i/>
          <w:sz w:val="18"/>
          <w:szCs w:val="18"/>
        </w:rPr>
      </w:r>
    </w:p>
    <w:p>
      <w:pPr>
        <w:pStyle w:val="Normal"/>
        <w:rPr>
          <w:rFonts w:ascii="Times New Roman" w:hAnsi="Times New Roman" w:cs="Times New Roman"/>
          <w:i/>
          <w:i/>
          <w:iCs/>
          <w:sz w:val="18"/>
          <w:szCs w:val="18"/>
        </w:rPr>
      </w:pPr>
      <w:r>
        <w:rPr>
          <w:rFonts w:cs="Times New Roman" w:ascii="Times New Roman" w:hAnsi="Times New Roman"/>
          <w:i/>
          <w:iCs/>
          <w:sz w:val="18"/>
          <w:szCs w:val="18"/>
        </w:rPr>
        <w:t>......................................................................................</w:t>
        <w:tab/>
        <w:tab/>
        <w:t>........................................</w:t>
      </w:r>
    </w:p>
    <w:p>
      <w:pPr>
        <w:pStyle w:val="Tretekstu"/>
        <w:rPr>
          <w:b/>
          <w:b/>
          <w:sz w:val="18"/>
          <w:szCs w:val="18"/>
        </w:rPr>
      </w:pPr>
      <w:r>
        <w:rPr>
          <w:i/>
          <w:iCs/>
          <w:sz w:val="18"/>
          <w:szCs w:val="18"/>
        </w:rPr>
        <w:t xml:space="preserve">(pieczęć i podpis(y) osób uprawnionych </w:t>
        <w:tab/>
        <w:tab/>
        <w:t xml:space="preserve">                                  (data)</w:t>
        <w:br/>
        <w:t>do reprezentacji wykonawcy lub pełnomocnika)</w:t>
      </w:r>
    </w:p>
    <w:p>
      <w:pPr>
        <w:pStyle w:val="Normal"/>
        <w:rPr>
          <w:rFonts w:ascii="Times New Roman" w:hAnsi="Times New Roman" w:cs="Times New Roman"/>
          <w:sz w:val="18"/>
          <w:szCs w:val="18"/>
        </w:rPr>
      </w:pPr>
      <w:r>
        <w:rPr/>
        <mc:AlternateContent>
          <mc:Choice Requires="wps">
            <w:drawing>
              <wp:inline distT="0" distB="0" distL="114300" distR="114300">
                <wp:extent cx="1270" cy="19685"/>
                <wp:effectExtent l="0" t="0" r="0" b="0"/>
                <wp:docPr id="7" name=""/>
                <a:graphic xmlns:a="http://schemas.openxmlformats.org/drawingml/2006/main">
                  <a:graphicData uri="http://schemas.microsoft.com/office/word/2010/wordprocessingShape">
                    <wps:wsp>
                      <wps:cNvSpPr/>
                      <wps:nvSpPr>
                        <wps:cNvPr id="0" name="Rectangle 1"/>
                        <wps:cNvSpPr/>
                      </wps:nvSpPr>
                      <wps:spPr>
                        <a:xfrm>
                          <a:off x="0" y="0"/>
                          <a:ext cx="720" cy="19080"/>
                        </a:xfrm>
                        <a:prstGeom prst="rect">
                          <a:avLst/>
                        </a:prstGeom>
                        <a:solidFill>
                          <a:srgbClr val="aca899"/>
                        </a:solidFill>
                        <a:ln>
                          <a:noFill/>
                        </a:ln>
                      </wps:spPr>
                      <wps:bodyPr/>
                    </wps:wsp>
                  </a:graphicData>
                </a:graphic>
              </wp:inline>
            </w:drawing>
          </mc:Choice>
          <mc:Fallback>
            <w:pict>
              <v:rect id="shape_0" fillcolor="#aca899" stroked="f" style="position:absolute;margin-left:0pt;margin-top:0pt;width:0pt;height:1.45pt">
                <w10:wrap type="none"/>
                <v:fill o:detectmouseclick="t" type="solid" color2="#535766"/>
                <v:stroke color="#3465a4" joinstyle="round" endcap="flat"/>
              </v:rect>
            </w:pict>
          </mc:Fallback>
        </mc:AlternateContent>
      </w:r>
    </w:p>
    <w:p>
      <w:pPr>
        <w:pStyle w:val="Normal"/>
        <w:widowControl w:val="false"/>
        <w:numPr>
          <w:ilvl w:val="0"/>
          <w:numId w:val="37"/>
        </w:numPr>
        <w:spacing w:lineRule="atLeast" w:line="360"/>
        <w:jc w:val="both"/>
        <w:textAlignment w:val="baseline"/>
        <w:rPr>
          <w:rFonts w:ascii="Times New Roman" w:hAnsi="Times New Roman" w:cs="Times New Roman"/>
          <w:sz w:val="18"/>
          <w:szCs w:val="18"/>
        </w:rPr>
      </w:pPr>
      <w:r>
        <w:rPr>
          <w:rFonts w:cs="Times New Roman" w:ascii="Times New Roman" w:hAnsi="Times New Roman"/>
          <w:b/>
          <w:sz w:val="18"/>
          <w:szCs w:val="18"/>
          <w:u w:val="single"/>
        </w:rPr>
        <w:t>informujemy, że nie należymy do grupy kapitałowej*</w:t>
      </w:r>
      <w:r>
        <w:rPr>
          <w:rFonts w:cs="Times New Roman" w:ascii="Times New Roman" w:hAnsi="Times New Roman"/>
          <w:sz w:val="18"/>
          <w:szCs w:val="18"/>
          <w:u w:val="single"/>
        </w:rPr>
        <w:t>,</w:t>
      </w:r>
      <w:r>
        <w:rPr>
          <w:rFonts w:cs="Times New Roman" w:ascii="Times New Roman" w:hAnsi="Times New Roman"/>
          <w:sz w:val="18"/>
          <w:szCs w:val="18"/>
        </w:rPr>
        <w:t xml:space="preserve"> o której mowa w art. 24 ust. 1 pkt. 23) ustawy Prawo zamówień publicznych.</w:t>
      </w:r>
    </w:p>
    <w:p>
      <w:pPr>
        <w:pStyle w:val="Normal"/>
        <w:jc w:val="both"/>
        <w:rPr>
          <w:rFonts w:ascii="Times New Roman" w:hAnsi="Times New Roman" w:cs="Times New Roman"/>
          <w:sz w:val="18"/>
          <w:szCs w:val="18"/>
        </w:rPr>
      </w:pPr>
      <w:r>
        <w:rPr>
          <w:rFonts w:cs="Times New Roman" w:ascii="Times New Roman" w:hAnsi="Times New Roman"/>
          <w:sz w:val="18"/>
          <w:szCs w:val="18"/>
        </w:rPr>
        <w:t>Prawdziwość powyższych danych potwierdzam własnoręcznym podpisem świadom odpowiedzialności karnej z art.233kk, 297 kk oraz 305 kk.</w:t>
      </w:r>
    </w:p>
    <w:p>
      <w:pPr>
        <w:pStyle w:val="Normal"/>
        <w:rPr>
          <w:rFonts w:ascii="Times New Roman" w:hAnsi="Times New Roman" w:cs="Times New Roman"/>
          <w:i/>
          <w:i/>
          <w:iCs/>
          <w:sz w:val="18"/>
          <w:szCs w:val="18"/>
        </w:rPr>
      </w:pPr>
      <w:r>
        <w:rPr>
          <w:rFonts w:cs="Times New Roman" w:ascii="Times New Roman" w:hAnsi="Times New Roman"/>
          <w:i/>
          <w:iCs/>
          <w:sz w:val="18"/>
          <w:szCs w:val="18"/>
        </w:rPr>
        <w:t>......................................................................................</w:t>
        <w:tab/>
        <w:t xml:space="preserve">            ........................................</w:t>
      </w:r>
    </w:p>
    <w:p>
      <w:pPr>
        <w:pStyle w:val="Tretekstu"/>
        <w:rPr>
          <w:b/>
          <w:b/>
          <w:sz w:val="18"/>
          <w:szCs w:val="18"/>
        </w:rPr>
      </w:pPr>
      <w:r>
        <w:rPr>
          <w:i/>
          <w:iCs/>
          <w:sz w:val="18"/>
          <w:szCs w:val="18"/>
        </w:rPr>
        <w:t xml:space="preserve">(pieczęć i podpis(y) osób uprawnionych </w:t>
        <w:tab/>
        <w:tab/>
        <w:t xml:space="preserve">                           (data)</w:t>
        <w:br/>
        <w:t>do reprezentacji wykonawcy lub pełnomocnika)</w:t>
      </w:r>
    </w:p>
    <w:p>
      <w:pPr>
        <w:pStyle w:val="Tretekstu"/>
        <w:ind w:left="4248" w:firstLine="708"/>
        <w:jc w:val="center"/>
        <w:rPr>
          <w:b/>
          <w:b/>
          <w:sz w:val="18"/>
          <w:szCs w:val="18"/>
          <w:vertAlign w:val="superscript"/>
        </w:rPr>
      </w:pPr>
      <w:r>
        <w:rPr>
          <w:b/>
          <w:sz w:val="18"/>
          <w:szCs w:val="18"/>
          <w:vertAlign w:val="superscript"/>
        </w:rPr>
      </w:r>
    </w:p>
    <w:p>
      <w:pPr>
        <w:pStyle w:val="Tretekstu"/>
        <w:rPr>
          <w:rFonts w:eastAsia="Calibri" w:eastAsiaTheme="minorHAnsi"/>
          <w:b/>
          <w:b/>
          <w:bCs/>
          <w:color w:val="FF0000"/>
          <w:sz w:val="18"/>
          <w:szCs w:val="18"/>
          <w:lang w:eastAsia="en-US"/>
        </w:rPr>
      </w:pPr>
      <w:r>
        <w:rPr>
          <w:b/>
          <w:sz w:val="18"/>
          <w:szCs w:val="18"/>
          <w:vertAlign w:val="superscript"/>
        </w:rPr>
        <w:t xml:space="preserve">* - należy wypełnić pkt 1 </w:t>
      </w:r>
      <w:r>
        <w:rPr>
          <w:b/>
          <w:sz w:val="18"/>
          <w:szCs w:val="18"/>
          <w:u w:val="single"/>
          <w:vertAlign w:val="superscript"/>
        </w:rPr>
        <w:t>lub</w:t>
      </w:r>
      <w:r>
        <w:rPr>
          <w:b/>
          <w:sz w:val="18"/>
          <w:szCs w:val="18"/>
          <w:vertAlign w:val="superscript"/>
        </w:rPr>
        <w:t xml:space="preserve"> pkt 2</w:t>
      </w:r>
    </w:p>
    <w:p>
      <w:pPr>
        <w:pStyle w:val="Normal"/>
        <w:rPr>
          <w:rFonts w:ascii="Times New Roman" w:hAnsi="Times New Roman" w:cs="Times New Roman"/>
          <w:color w:val="FF0000"/>
          <w:sz w:val="18"/>
          <w:szCs w:val="18"/>
        </w:rPr>
      </w:pPr>
      <w:r>
        <w:rPr>
          <w:rFonts w:cs="Times New Roman" w:ascii="Times New Roman" w:hAnsi="Times New Roman"/>
          <w:b/>
          <w:bCs/>
          <w:color w:val="FF0000"/>
          <w:sz w:val="18"/>
          <w:szCs w:val="18"/>
        </w:rPr>
        <w:t xml:space="preserve">UWAGA !!! </w:t>
      </w:r>
    </w:p>
    <w:p>
      <w:pPr>
        <w:sectPr>
          <w:headerReference w:type="default" r:id="rId17"/>
          <w:footerReference w:type="default" r:id="rId18"/>
          <w:type w:val="nextPage"/>
          <w:pgSz w:w="11906" w:h="16838"/>
          <w:pgMar w:left="1021" w:right="1021" w:header="425" w:top="1021" w:footer="425" w:bottom="1021" w:gutter="0"/>
          <w:pgNumType w:fmt="decimal"/>
          <w:formProt w:val="false"/>
          <w:textDirection w:val="lrTb"/>
          <w:docGrid w:type="default" w:linePitch="360" w:charSpace="4294965247"/>
        </w:sectPr>
        <w:pStyle w:val="Normal"/>
        <w:jc w:val="both"/>
        <w:rPr>
          <w:rFonts w:ascii="Times New Roman" w:hAnsi="Times New Roman" w:cs="Times New Roman"/>
          <w:b/>
          <w:b/>
          <w:bCs/>
          <w:color w:val="FF0000"/>
          <w:sz w:val="18"/>
          <w:szCs w:val="18"/>
        </w:rPr>
      </w:pPr>
      <w:r>
        <w:rPr>
          <w:rFonts w:cs="Times New Roman" w:ascii="Times New Roman" w:hAnsi="Times New Roman"/>
          <w:b/>
          <w:bCs/>
          <w:color w:val="FF0000"/>
          <w:sz w:val="18"/>
          <w:szCs w:val="18"/>
        </w:rPr>
        <w:t>Załącznik nr 5 - Wykonawca składa w terminie 3 dni od dnia zamieszczenia na stronie internetowej informacji, o której mowa w art. 86 ust. 5 ustawy Pzp</w:t>
      </w:r>
    </w:p>
    <w:p>
      <w:pPr>
        <w:pStyle w:val="Nagwek4"/>
        <w:spacing w:lineRule="auto" w:line="240" w:before="0" w:after="200"/>
        <w:ind w:left="864" w:hanging="0"/>
        <w:jc w:val="right"/>
        <w:rPr>
          <w:rFonts w:ascii="Times New Roman" w:hAnsi="Times New Roman" w:cs="Times New Roman"/>
          <w:iCs w:val="false"/>
          <w:color w:val="00000A"/>
          <w:sz w:val="20"/>
          <w:szCs w:val="20"/>
        </w:rPr>
      </w:pPr>
      <w:bookmarkStart w:id="35" w:name="_Toc455041429"/>
      <w:r>
        <w:rPr>
          <w:rFonts w:cs="Times New Roman" w:ascii="Times New Roman" w:hAnsi="Times New Roman"/>
          <w:iCs w:val="false"/>
          <w:color w:val="00000A"/>
          <w:sz w:val="20"/>
          <w:szCs w:val="20"/>
        </w:rPr>
        <w:t>Załącznik nr 4 do SIWZ wzór/projekt umowy</w:t>
      </w:r>
      <w:bookmarkEnd w:id="35"/>
      <w:r>
        <w:rPr>
          <w:rFonts w:cs="Times New Roman" w:ascii="Times New Roman" w:hAnsi="Times New Roman"/>
          <w:iCs w:val="false"/>
          <w:color w:val="00000A"/>
          <w:sz w:val="20"/>
          <w:szCs w:val="20"/>
        </w:rPr>
        <w:t xml:space="preserve"> </w:t>
      </w:r>
    </w:p>
    <w:p>
      <w:pPr>
        <w:pStyle w:val="Normal"/>
        <w:spacing w:lineRule="auto" w:line="240"/>
        <w:jc w:val="center"/>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jc w:val="center"/>
        <w:rPr>
          <w:rFonts w:ascii="Times New Roman" w:hAnsi="Times New Roman" w:cs="Times New Roman"/>
          <w:b/>
          <w:b/>
          <w:sz w:val="20"/>
          <w:szCs w:val="20"/>
        </w:rPr>
      </w:pPr>
      <w:r>
        <w:rPr>
          <w:rFonts w:cs="Times New Roman" w:ascii="Times New Roman" w:hAnsi="Times New Roman"/>
          <w:b/>
          <w:sz w:val="20"/>
          <w:szCs w:val="20"/>
        </w:rPr>
        <w:t xml:space="preserve">UMOWA </w:t>
      </w:r>
    </w:p>
    <w:p>
      <w:pPr>
        <w:pStyle w:val="Normal"/>
        <w:spacing w:lineRule="auto" w:line="240"/>
        <w:jc w:val="center"/>
        <w:rPr>
          <w:rFonts w:ascii="Times New Roman" w:hAnsi="Times New Roman" w:cs="Times New Roman"/>
          <w:b/>
          <w:b/>
          <w:sz w:val="20"/>
          <w:szCs w:val="20"/>
        </w:rPr>
      </w:pPr>
      <w:r>
        <w:rPr>
          <w:rFonts w:cs="Times New Roman" w:ascii="Times New Roman" w:hAnsi="Times New Roman"/>
          <w:b/>
          <w:sz w:val="20"/>
          <w:szCs w:val="20"/>
        </w:rPr>
      </w:r>
    </w:p>
    <w:p>
      <w:pPr>
        <w:pStyle w:val="Normal"/>
        <w:spacing w:lineRule="auto" w:line="240"/>
        <w:jc w:val="both"/>
        <w:rPr>
          <w:rFonts w:ascii="Times New Roman" w:hAnsi="Times New Roman" w:cs="Times New Roman"/>
          <w:sz w:val="20"/>
          <w:szCs w:val="20"/>
        </w:rPr>
      </w:pPr>
      <w:r>
        <w:rPr>
          <w:rFonts w:cs="Times New Roman" w:ascii="Times New Roman" w:hAnsi="Times New Roman"/>
          <w:sz w:val="20"/>
          <w:szCs w:val="20"/>
        </w:rPr>
        <w:t>W dniu ………….. r. w Jedwabnie, pomiędzy Gminą Jedwabno, ul. Warmińska 2, 12-122 Jedwabno, NIP 7451811359</w:t>
      </w:r>
    </w:p>
    <w:p>
      <w:pPr>
        <w:pStyle w:val="Normal"/>
        <w:spacing w:lineRule="auto" w:line="240"/>
        <w:jc w:val="both"/>
        <w:rPr>
          <w:rFonts w:ascii="Times New Roman" w:hAnsi="Times New Roman" w:cs="Times New Roman"/>
          <w:sz w:val="20"/>
          <w:szCs w:val="20"/>
        </w:rPr>
      </w:pPr>
      <w:r>
        <w:rPr>
          <w:rFonts w:cs="Times New Roman" w:ascii="Times New Roman" w:hAnsi="Times New Roman"/>
          <w:sz w:val="20"/>
          <w:szCs w:val="20"/>
        </w:rPr>
        <w:t>reprezentowaną przez:</w:t>
      </w:r>
    </w:p>
    <w:p>
      <w:pPr>
        <w:pStyle w:val="Normal"/>
        <w:spacing w:lineRule="auto" w:line="240"/>
        <w:jc w:val="both"/>
        <w:rPr>
          <w:rFonts w:ascii="Times New Roman" w:hAnsi="Times New Roman" w:cs="Times New Roman"/>
          <w:sz w:val="20"/>
          <w:szCs w:val="20"/>
        </w:rPr>
      </w:pPr>
      <w:r>
        <w:rPr>
          <w:rFonts w:cs="Times New Roman" w:ascii="Times New Roman" w:hAnsi="Times New Roman"/>
          <w:sz w:val="20"/>
          <w:szCs w:val="20"/>
        </w:rPr>
        <w:t>Sławomira Ambroziaka – Wójta Gminy Jedwabno</w:t>
      </w:r>
    </w:p>
    <w:p>
      <w:pPr>
        <w:pStyle w:val="Normal"/>
        <w:spacing w:lineRule="auto" w:line="240"/>
        <w:jc w:val="both"/>
        <w:rPr>
          <w:rFonts w:ascii="Times New Roman" w:hAnsi="Times New Roman" w:cs="Times New Roman"/>
          <w:sz w:val="20"/>
          <w:szCs w:val="20"/>
        </w:rPr>
      </w:pPr>
      <w:r>
        <w:rPr>
          <w:rFonts w:cs="Times New Roman" w:ascii="Times New Roman" w:hAnsi="Times New Roman"/>
          <w:sz w:val="20"/>
          <w:szCs w:val="20"/>
        </w:rPr>
        <w:t>przy kontrasygnacie Skarbnika Gminy Wioletty Gil</w:t>
      </w:r>
    </w:p>
    <w:p>
      <w:pPr>
        <w:pStyle w:val="Normal"/>
        <w:spacing w:lineRule="auto" w:line="240"/>
        <w:jc w:val="both"/>
        <w:rPr>
          <w:rFonts w:ascii="Times New Roman" w:hAnsi="Times New Roman" w:cs="Times New Roman"/>
          <w:sz w:val="20"/>
          <w:szCs w:val="20"/>
        </w:rPr>
      </w:pPr>
      <w:r>
        <w:rPr>
          <w:rFonts w:cs="Times New Roman" w:ascii="Times New Roman" w:hAnsi="Times New Roman"/>
          <w:sz w:val="20"/>
          <w:szCs w:val="20"/>
        </w:rPr>
        <w:t xml:space="preserve">zwaną dalej „Zamawiającym"  </w:t>
      </w:r>
    </w:p>
    <w:p>
      <w:pPr>
        <w:pStyle w:val="Normal"/>
        <w:spacing w:lineRule="auto" w:line="240"/>
        <w:jc w:val="both"/>
        <w:rPr>
          <w:rFonts w:ascii="Times New Roman" w:hAnsi="Times New Roman" w:cs="Times New Roman"/>
          <w:sz w:val="20"/>
          <w:szCs w:val="20"/>
        </w:rPr>
      </w:pPr>
      <w:r>
        <w:rPr>
          <w:rFonts w:cs="Times New Roman" w:ascii="Times New Roman" w:hAnsi="Times New Roman"/>
          <w:sz w:val="20"/>
          <w:szCs w:val="20"/>
        </w:rPr>
        <w:t>a ……………………………………………………………………………………………………….</w:t>
      </w:r>
    </w:p>
    <w:p>
      <w:pPr>
        <w:pStyle w:val="Normal"/>
        <w:spacing w:lineRule="auto" w:line="240"/>
        <w:jc w:val="both"/>
        <w:rPr>
          <w:rFonts w:ascii="Times New Roman" w:hAnsi="Times New Roman" w:cs="Times New Roman"/>
          <w:sz w:val="20"/>
          <w:szCs w:val="20"/>
        </w:rPr>
      </w:pPr>
      <w:r>
        <w:rPr>
          <w:rFonts w:cs="Times New Roman" w:ascii="Times New Roman" w:hAnsi="Times New Roman"/>
          <w:sz w:val="20"/>
          <w:szCs w:val="20"/>
        </w:rPr>
        <w:t xml:space="preserve">reprezentowanym przez: </w:t>
      </w:r>
    </w:p>
    <w:p>
      <w:pPr>
        <w:pStyle w:val="Normal"/>
        <w:spacing w:lineRule="auto" w:line="240"/>
        <w:jc w:val="both"/>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w:t>
      </w:r>
    </w:p>
    <w:p>
      <w:pPr>
        <w:pStyle w:val="Normal"/>
        <w:spacing w:lineRule="auto" w:line="240"/>
        <w:jc w:val="both"/>
        <w:rPr>
          <w:rFonts w:ascii="Times New Roman" w:hAnsi="Times New Roman" w:cs="Times New Roman"/>
          <w:sz w:val="20"/>
          <w:szCs w:val="20"/>
        </w:rPr>
      </w:pPr>
      <w:r>
        <w:rPr>
          <w:rFonts w:cs="Times New Roman" w:ascii="Times New Roman" w:hAnsi="Times New Roman"/>
          <w:sz w:val="20"/>
          <w:szCs w:val="20"/>
        </w:rPr>
        <w:t xml:space="preserve">zwanym dalej „Wykonawcą" </w:t>
      </w:r>
    </w:p>
    <w:p>
      <w:pPr>
        <w:pStyle w:val="Normal"/>
        <w:spacing w:lineRule="auto" w:line="240"/>
        <w:jc w:val="both"/>
        <w:rPr>
          <w:rFonts w:ascii="Times New Roman" w:hAnsi="Times New Roman" w:cs="Times New Roman"/>
          <w:sz w:val="20"/>
          <w:szCs w:val="20"/>
        </w:rPr>
      </w:pPr>
      <w:r>
        <w:rPr>
          <w:rFonts w:cs="Times New Roman" w:ascii="Times New Roman" w:hAnsi="Times New Roman"/>
          <w:sz w:val="20"/>
          <w:szCs w:val="20"/>
        </w:rPr>
        <w:t xml:space="preserve">została zawarta umowa następującej treści: </w:t>
      </w:r>
    </w:p>
    <w:p>
      <w:pPr>
        <w:pStyle w:val="Normal"/>
        <w:spacing w:lineRule="auto" w:line="24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jc w:val="both"/>
        <w:rPr>
          <w:rFonts w:ascii="Times New Roman" w:hAnsi="Times New Roman" w:cs="Times New Roman"/>
          <w:sz w:val="20"/>
          <w:szCs w:val="20"/>
        </w:rPr>
      </w:pPr>
      <w:r>
        <w:rPr>
          <w:rFonts w:cs="Times New Roman" w:ascii="Times New Roman" w:hAnsi="Times New Roman"/>
          <w:sz w:val="20"/>
          <w:szCs w:val="20"/>
        </w:rPr>
        <w:t xml:space="preserve">Niniejsza umowa została zawarta w wyniku rozstrzygnięcia postępowania o udzielenie zamówienia publicznego oraz wyboru przez Zamawiającego oferty w trybie przetargu nieograniczonego, zgodnie z art. 39 ustawy z dnia 29.01.2004 r. Prawo zamówień publicznych (t.j. Dz.U. z 2017 r. poz. 1579 z późn. zm.).  </w:t>
      </w:r>
    </w:p>
    <w:p>
      <w:pPr>
        <w:pStyle w:val="Normal"/>
        <w:spacing w:lineRule="auto" w:line="240"/>
        <w:jc w:val="center"/>
        <w:rPr>
          <w:rFonts w:ascii="Times New Roman" w:hAnsi="Times New Roman" w:cs="Times New Roman"/>
          <w:b/>
          <w:b/>
          <w:sz w:val="20"/>
          <w:szCs w:val="20"/>
        </w:rPr>
      </w:pPr>
      <w:r>
        <w:rPr>
          <w:rFonts w:cs="Times New Roman" w:ascii="Times New Roman" w:hAnsi="Times New Roman"/>
          <w:b/>
          <w:sz w:val="20"/>
          <w:szCs w:val="20"/>
        </w:rPr>
        <w:t>§ 1</w:t>
      </w:r>
    </w:p>
    <w:p>
      <w:pPr>
        <w:pStyle w:val="Normal"/>
        <w:numPr>
          <w:ilvl w:val="0"/>
          <w:numId w:val="38"/>
        </w:numPr>
        <w:tabs>
          <w:tab w:val="left" w:pos="284" w:leader="none"/>
        </w:tabs>
        <w:spacing w:lineRule="auto" w:line="240"/>
        <w:ind w:left="284" w:hanging="284"/>
        <w:jc w:val="both"/>
        <w:rPr>
          <w:rFonts w:ascii="Times New Roman" w:hAnsi="Times New Roman" w:cs="Times New Roman"/>
          <w:color w:val="FF0000"/>
          <w:sz w:val="20"/>
          <w:szCs w:val="20"/>
        </w:rPr>
      </w:pPr>
      <w:r>
        <w:rPr>
          <w:rFonts w:cs="Times New Roman" w:ascii="Times New Roman" w:hAnsi="Times New Roman"/>
          <w:sz w:val="20"/>
          <w:szCs w:val="20"/>
        </w:rPr>
        <w:t xml:space="preserve">Przedmiotem umowy jest </w:t>
      </w:r>
      <w:r>
        <w:rPr>
          <w:rFonts w:cs="Times New Roman" w:ascii="Times New Roman" w:hAnsi="Times New Roman"/>
          <w:b/>
          <w:sz w:val="20"/>
          <w:szCs w:val="20"/>
        </w:rPr>
        <w:t>Zakup biletów miesięcznych dla uczniów zamieszkałych na terenie gminy Jedwabno dojeżdżających w roku kalendarzowym 2018 w miesiącach od stycznia do czerwca i od września do grudnia do Zespołu Szkół w Jedwabnie, ul. Polna 1 – część ……..</w:t>
      </w:r>
    </w:p>
    <w:p>
      <w:pPr>
        <w:pStyle w:val="Normal"/>
        <w:spacing w:lineRule="auto" w:line="240"/>
        <w:ind w:left="284" w:hanging="284"/>
        <w:jc w:val="both"/>
        <w:rPr>
          <w:rFonts w:ascii="Times New Roman" w:hAnsi="Times New Roman" w:cs="Times New Roman"/>
          <w:b/>
          <w:b/>
          <w:bCs/>
          <w:sz w:val="20"/>
          <w:szCs w:val="20"/>
        </w:rPr>
      </w:pPr>
      <w:r>
        <w:rPr>
          <w:rFonts w:cs="Times New Roman" w:ascii="Times New Roman" w:hAnsi="Times New Roman"/>
          <w:sz w:val="20"/>
          <w:szCs w:val="20"/>
        </w:rPr>
        <w:t>2. Godziny rozpoczęcia i zakończenia zajęć lekcyjnych oraz ilość zamawianych biletów w ciągu roku szkolnego mogą ulec zmianie.</w:t>
      </w:r>
    </w:p>
    <w:p>
      <w:pPr>
        <w:pStyle w:val="Normal"/>
        <w:spacing w:lineRule="auto" w:line="240"/>
        <w:ind w:left="284" w:hanging="284"/>
        <w:jc w:val="both"/>
        <w:rPr>
          <w:rFonts w:ascii="Times New Roman" w:hAnsi="Times New Roman" w:cs="Times New Roman"/>
          <w:b/>
          <w:b/>
          <w:bCs/>
          <w:color w:val="FF0000"/>
          <w:sz w:val="20"/>
          <w:szCs w:val="20"/>
        </w:rPr>
      </w:pPr>
      <w:r>
        <w:rPr>
          <w:rFonts w:cs="Times New Roman" w:ascii="Times New Roman" w:hAnsi="Times New Roman"/>
          <w:bCs/>
          <w:sz w:val="20"/>
          <w:szCs w:val="20"/>
        </w:rPr>
        <w:t>3. Wykaz tras przewozów zawiera specyfikacja istotnych warunków zamówienia, która jest integralną częścią umowy.</w:t>
      </w:r>
    </w:p>
    <w:p>
      <w:pPr>
        <w:pStyle w:val="Normal"/>
        <w:spacing w:lineRule="auto" w:line="240"/>
        <w:jc w:val="center"/>
        <w:rPr>
          <w:rFonts w:ascii="Times New Roman" w:hAnsi="Times New Roman" w:cs="Times New Roman"/>
          <w:b/>
          <w:b/>
          <w:sz w:val="20"/>
          <w:szCs w:val="20"/>
        </w:rPr>
      </w:pPr>
      <w:r>
        <w:rPr>
          <w:rFonts w:cs="Times New Roman" w:ascii="Times New Roman" w:hAnsi="Times New Roman"/>
          <w:b/>
          <w:sz w:val="20"/>
          <w:szCs w:val="20"/>
        </w:rPr>
        <w:t>§ 2</w:t>
      </w:r>
    </w:p>
    <w:p>
      <w:pPr>
        <w:pStyle w:val="Normal"/>
        <w:numPr>
          <w:ilvl w:val="2"/>
          <w:numId w:val="39"/>
        </w:numPr>
        <w:tabs>
          <w:tab w:val="left" w:pos="360" w:leader="none"/>
        </w:tabs>
        <w:spacing w:lineRule="auto" w:line="240" w:before="120" w:after="200"/>
        <w:ind w:left="284" w:hanging="284"/>
        <w:jc w:val="both"/>
        <w:rPr>
          <w:rFonts w:ascii="Times New Roman" w:hAnsi="Times New Roman" w:cs="Times New Roman"/>
          <w:sz w:val="20"/>
          <w:szCs w:val="20"/>
        </w:rPr>
      </w:pPr>
      <w:r>
        <w:rPr>
          <w:rFonts w:cs="Times New Roman" w:ascii="Times New Roman" w:hAnsi="Times New Roman"/>
          <w:sz w:val="20"/>
          <w:szCs w:val="20"/>
        </w:rPr>
        <w:t>Za wykonanie przedmiotu umowy Wykonawca otrzyma wynagrodzenie ryczałtowe zgodne z przedstawioną ofertą w przetargu nieograniczonym</w:t>
      </w:r>
      <w:r>
        <w:rPr>
          <w:rFonts w:cs="Times New Roman" w:ascii="Times New Roman" w:hAnsi="Times New Roman"/>
          <w:sz w:val="20"/>
          <w:szCs w:val="20"/>
          <w:lang w:val="pl-PL"/>
        </w:rPr>
        <w:t>.</w:t>
      </w:r>
    </w:p>
    <w:p>
      <w:pPr>
        <w:pStyle w:val="Normal"/>
        <w:numPr>
          <w:ilvl w:val="2"/>
          <w:numId w:val="39"/>
        </w:numPr>
        <w:tabs>
          <w:tab w:val="left" w:pos="360" w:leader="none"/>
        </w:tabs>
        <w:spacing w:lineRule="auto" w:line="240" w:before="120" w:after="200"/>
        <w:ind w:left="284" w:hanging="284"/>
        <w:jc w:val="both"/>
        <w:rPr>
          <w:rFonts w:ascii="Times New Roman" w:hAnsi="Times New Roman" w:cs="Times New Roman"/>
          <w:sz w:val="20"/>
          <w:szCs w:val="20"/>
        </w:rPr>
      </w:pPr>
      <w:r>
        <w:rPr>
          <w:rFonts w:cs="Times New Roman" w:ascii="Times New Roman" w:hAnsi="Times New Roman"/>
          <w:sz w:val="20"/>
          <w:szCs w:val="20"/>
        </w:rPr>
        <w:t>Wynagrodzenie za wykonanie usługi przewozu uczniów realizowane jest przez zakup przez Zamawiającego biletów miesięcznych. Liczba zakupionych biletów miesięcznych będzie odpowiadała rzeczywistej liczbie uczniów korzystających z przewozów i odwozów.</w:t>
      </w:r>
    </w:p>
    <w:p>
      <w:pPr>
        <w:pStyle w:val="Normal"/>
        <w:numPr>
          <w:ilvl w:val="2"/>
          <w:numId w:val="39"/>
        </w:numPr>
        <w:tabs>
          <w:tab w:val="left" w:pos="360" w:leader="none"/>
        </w:tabs>
        <w:spacing w:lineRule="auto" w:line="240" w:before="120" w:after="200"/>
        <w:ind w:left="284" w:hanging="284"/>
        <w:jc w:val="both"/>
        <w:rPr>
          <w:rFonts w:ascii="Times New Roman" w:hAnsi="Times New Roman" w:cs="Times New Roman"/>
          <w:sz w:val="20"/>
          <w:szCs w:val="20"/>
        </w:rPr>
      </w:pPr>
      <w:r>
        <w:rPr>
          <w:rFonts w:cs="Times New Roman" w:ascii="Times New Roman" w:hAnsi="Times New Roman"/>
          <w:sz w:val="20"/>
          <w:szCs w:val="20"/>
        </w:rPr>
        <w:t xml:space="preserve">Strony obowiązuje cena jednostkowa biletu miesięcznego dla każdego dziecka z poszczególnych miejscowości do danej szkoły i z powrotem zgodnie z załączoną ofertą Wykonawcy. </w:t>
      </w:r>
    </w:p>
    <w:p>
      <w:pPr>
        <w:pStyle w:val="Normal"/>
        <w:numPr>
          <w:ilvl w:val="2"/>
          <w:numId w:val="39"/>
        </w:numPr>
        <w:tabs>
          <w:tab w:val="left" w:pos="360" w:leader="none"/>
        </w:tabs>
        <w:spacing w:lineRule="auto" w:line="240" w:before="120" w:after="200"/>
        <w:ind w:left="284" w:hanging="284"/>
        <w:jc w:val="both"/>
        <w:rPr>
          <w:rFonts w:ascii="Times New Roman" w:hAnsi="Times New Roman" w:cs="Times New Roman"/>
          <w:sz w:val="20"/>
          <w:szCs w:val="20"/>
        </w:rPr>
      </w:pPr>
      <w:r>
        <w:rPr>
          <w:rFonts w:cs="Times New Roman" w:ascii="Times New Roman" w:hAnsi="Times New Roman"/>
          <w:sz w:val="20"/>
          <w:szCs w:val="20"/>
        </w:rPr>
        <w:t>Cena jednostkowa za 1 bilet miesięczny, która zostanie podana przez Wykonawcę w formularzu ofertowym będzie obowiązywała w niezmiennej stawce przez cały okres trwania umowy.</w:t>
      </w:r>
    </w:p>
    <w:p>
      <w:pPr>
        <w:pStyle w:val="Normal"/>
        <w:numPr>
          <w:ilvl w:val="2"/>
          <w:numId w:val="39"/>
        </w:numPr>
        <w:tabs>
          <w:tab w:val="left" w:pos="360" w:leader="none"/>
        </w:tabs>
        <w:spacing w:lineRule="auto" w:line="240" w:before="120" w:after="200"/>
        <w:ind w:left="284" w:hanging="284"/>
        <w:jc w:val="both"/>
        <w:rPr>
          <w:rFonts w:ascii="Times New Roman" w:hAnsi="Times New Roman" w:cs="Times New Roman"/>
          <w:sz w:val="20"/>
          <w:szCs w:val="20"/>
        </w:rPr>
      </w:pPr>
      <w:r>
        <w:rPr>
          <w:rFonts w:cs="Times New Roman" w:ascii="Times New Roman" w:hAnsi="Times New Roman"/>
          <w:sz w:val="20"/>
          <w:szCs w:val="20"/>
        </w:rPr>
        <w:t>Cena jednostkowa biletu miesięcznego uwzględnia wszystkie koszty tj. m.in.: napraw, paliwa, rejestracji pojazdów, ubezpieczenia, podatków, akcyzy, części zamiennych, itp.</w:t>
      </w:r>
    </w:p>
    <w:p>
      <w:pPr>
        <w:pStyle w:val="Normal"/>
        <w:numPr>
          <w:ilvl w:val="2"/>
          <w:numId w:val="39"/>
        </w:numPr>
        <w:tabs>
          <w:tab w:val="left" w:pos="360" w:leader="none"/>
        </w:tabs>
        <w:spacing w:lineRule="auto" w:line="240" w:before="120" w:after="200"/>
        <w:ind w:left="284" w:hanging="284"/>
        <w:jc w:val="both"/>
        <w:rPr>
          <w:rFonts w:ascii="Times New Roman" w:hAnsi="Times New Roman" w:cs="Times New Roman"/>
          <w:b w:val="false"/>
          <w:b w:val="false"/>
          <w:bCs w:val="false"/>
          <w:sz w:val="20"/>
          <w:szCs w:val="20"/>
        </w:rPr>
      </w:pPr>
      <w:r>
        <w:rPr>
          <w:rFonts w:cs="Times New Roman" w:ascii="Times New Roman" w:hAnsi="Times New Roman"/>
          <w:sz w:val="20"/>
          <w:szCs w:val="20"/>
        </w:rPr>
        <w:t xml:space="preserve">Należność fakturowana stanowić będzie iloczyn cen jednostkowych biletów i ilości dostarczonych biletów w </w:t>
      </w:r>
      <w:r>
        <w:rPr>
          <w:rFonts w:cs="Times New Roman" w:ascii="Times New Roman" w:hAnsi="Times New Roman"/>
          <w:b w:val="false"/>
          <w:bCs w:val="false"/>
          <w:sz w:val="20"/>
          <w:szCs w:val="20"/>
        </w:rPr>
        <w:t>danym miesiącu.</w:t>
      </w:r>
    </w:p>
    <w:p>
      <w:pPr>
        <w:pStyle w:val="Normal"/>
        <w:numPr>
          <w:ilvl w:val="2"/>
          <w:numId w:val="39"/>
        </w:numPr>
        <w:tabs>
          <w:tab w:val="left" w:pos="360" w:leader="none"/>
        </w:tabs>
        <w:spacing w:lineRule="auto" w:line="240" w:before="120" w:after="200"/>
        <w:ind w:left="284" w:hanging="284"/>
        <w:jc w:val="both"/>
        <w:rPr>
          <w:rFonts w:ascii="Times New Roman" w:hAnsi="Times New Roman" w:cs="Times New Roman"/>
          <w:b w:val="false"/>
          <w:b w:val="false"/>
          <w:bCs w:val="false"/>
          <w:sz w:val="20"/>
          <w:szCs w:val="20"/>
        </w:rPr>
      </w:pPr>
      <w:r>
        <w:rPr>
          <w:rFonts w:cs="Times New Roman" w:ascii="Times New Roman" w:hAnsi="Times New Roman"/>
          <w:b w:val="false"/>
          <w:bCs w:val="false"/>
          <w:sz w:val="20"/>
          <w:szCs w:val="20"/>
        </w:rPr>
        <w:t>Termin realizacji umowy 01.01.2018 r. do dnia 31.12.2018 r.</w:t>
      </w:r>
    </w:p>
    <w:p>
      <w:pPr>
        <w:pStyle w:val="Normal"/>
        <w:numPr>
          <w:ilvl w:val="2"/>
          <w:numId w:val="39"/>
        </w:numPr>
        <w:tabs>
          <w:tab w:val="left" w:pos="360" w:leader="none"/>
        </w:tabs>
        <w:spacing w:lineRule="auto" w:line="240" w:before="120" w:after="200"/>
        <w:ind w:left="284" w:hanging="284"/>
        <w:jc w:val="both"/>
        <w:rPr>
          <w:rFonts w:ascii="Times New Roman" w:hAnsi="Times New Roman" w:cs="Times New Roman"/>
          <w:b w:val="false"/>
          <w:b w:val="false"/>
          <w:bCs w:val="false"/>
          <w:sz w:val="20"/>
          <w:szCs w:val="20"/>
        </w:rPr>
      </w:pPr>
      <w:r>
        <w:rPr>
          <w:rFonts w:cs="Times New Roman" w:ascii="Times New Roman" w:hAnsi="Times New Roman"/>
          <w:b w:val="false"/>
          <w:bCs w:val="false"/>
          <w:sz w:val="20"/>
          <w:szCs w:val="20"/>
        </w:rPr>
        <w:t>Czas podstawienia pojazdu zastępczego wynosi ………........ (uzupełnić zgodnie z ofertą Wykonawcy).</w:t>
      </w:r>
    </w:p>
    <w:p>
      <w:pPr>
        <w:pStyle w:val="Tretekstu"/>
        <w:jc w:val="center"/>
        <w:rPr>
          <w:b/>
          <w:b/>
          <w:sz w:val="20"/>
          <w:szCs w:val="20"/>
        </w:rPr>
      </w:pPr>
      <w:r>
        <w:rPr>
          <w:b/>
          <w:sz w:val="20"/>
          <w:szCs w:val="20"/>
        </w:rPr>
        <w:t>§ 3</w:t>
      </w:r>
    </w:p>
    <w:p>
      <w:pPr>
        <w:pStyle w:val="Tretekstu"/>
        <w:numPr>
          <w:ilvl w:val="0"/>
          <w:numId w:val="40"/>
        </w:numPr>
        <w:spacing w:before="120" w:after="0"/>
        <w:ind w:left="357" w:hanging="357"/>
        <w:jc w:val="both"/>
        <w:rPr>
          <w:sz w:val="20"/>
          <w:szCs w:val="20"/>
        </w:rPr>
      </w:pPr>
      <w:r>
        <w:rPr>
          <w:sz w:val="20"/>
          <w:szCs w:val="20"/>
        </w:rPr>
        <w:t xml:space="preserve">Strony postanawiają, że fakturowanie za usługę następować będzie w okresach miesięcznych, przy czym załącznikiem do faktury będą zestawienia imienne osób uprawnionych do zakupu biletów miesięcznych. </w:t>
      </w:r>
    </w:p>
    <w:p>
      <w:pPr>
        <w:pStyle w:val="Tretekstu"/>
        <w:numPr>
          <w:ilvl w:val="0"/>
          <w:numId w:val="40"/>
        </w:numPr>
        <w:spacing w:before="120" w:after="0"/>
        <w:ind w:left="357" w:hanging="357"/>
        <w:jc w:val="both"/>
        <w:rPr>
          <w:sz w:val="20"/>
          <w:szCs w:val="20"/>
        </w:rPr>
      </w:pPr>
      <w:r>
        <w:rPr>
          <w:sz w:val="20"/>
          <w:szCs w:val="20"/>
        </w:rPr>
        <w:t>Wykonawca zobowiązuje się wydawać bilety w okresach miesięczne (z góry) osobom wskazanym przez Zamawiającego.</w:t>
      </w:r>
    </w:p>
    <w:p>
      <w:pPr>
        <w:pStyle w:val="Tretekstu"/>
        <w:numPr>
          <w:ilvl w:val="0"/>
          <w:numId w:val="40"/>
        </w:numPr>
        <w:spacing w:before="120" w:after="0"/>
        <w:ind w:left="357" w:hanging="357"/>
        <w:jc w:val="both"/>
        <w:rPr>
          <w:sz w:val="20"/>
          <w:szCs w:val="20"/>
        </w:rPr>
      </w:pPr>
      <w:r>
        <w:rPr>
          <w:sz w:val="20"/>
          <w:szCs w:val="20"/>
        </w:rPr>
        <w:t>Fakturowanie odbywać się będzie po wydaniu biletów na dany miesiąc na podstawie cen jednostkowych biletów do poszczególnych miejscowości wskazanych w ofercie, tj. kwota jednego biletu miesięcznego wynosi ………………. zł.</w:t>
      </w:r>
    </w:p>
    <w:p>
      <w:pPr>
        <w:pStyle w:val="Tretekstu"/>
        <w:numPr>
          <w:ilvl w:val="0"/>
          <w:numId w:val="40"/>
        </w:numPr>
        <w:spacing w:before="120" w:after="0"/>
        <w:ind w:left="357" w:hanging="357"/>
        <w:jc w:val="both"/>
        <w:rPr>
          <w:sz w:val="20"/>
          <w:szCs w:val="20"/>
        </w:rPr>
      </w:pPr>
      <w:r>
        <w:rPr>
          <w:sz w:val="20"/>
          <w:szCs w:val="20"/>
        </w:rPr>
        <w:t>Maksymalna wartość umowy wynosi ………………………… zł.</w:t>
      </w:r>
    </w:p>
    <w:p>
      <w:pPr>
        <w:pStyle w:val="Tretekstu"/>
        <w:numPr>
          <w:ilvl w:val="0"/>
          <w:numId w:val="40"/>
        </w:numPr>
        <w:spacing w:before="120" w:after="0"/>
        <w:ind w:left="357" w:hanging="357"/>
        <w:jc w:val="both"/>
        <w:rPr>
          <w:sz w:val="20"/>
          <w:szCs w:val="20"/>
        </w:rPr>
      </w:pPr>
      <w:r>
        <w:rPr>
          <w:sz w:val="20"/>
          <w:szCs w:val="20"/>
        </w:rPr>
        <w:t>Wynagrodzenie za wykonane usługi będzie płatne przelewem na konto Wykonawcy podane w fakturze w ciągu 30 dni od daty prawidłowo wystawionej faktury.</w:t>
      </w:r>
    </w:p>
    <w:p>
      <w:pPr>
        <w:pStyle w:val="Tretekstu"/>
        <w:spacing w:before="120" w:after="0"/>
        <w:jc w:val="both"/>
        <w:rPr>
          <w:b/>
          <w:b/>
          <w:sz w:val="20"/>
          <w:szCs w:val="20"/>
        </w:rPr>
      </w:pPr>
      <w:r>
        <w:rPr>
          <w:b/>
          <w:sz w:val="20"/>
          <w:szCs w:val="20"/>
        </w:rPr>
      </w:r>
    </w:p>
    <w:p>
      <w:pPr>
        <w:pStyle w:val="Normal"/>
        <w:spacing w:lineRule="auto" w:line="240"/>
        <w:jc w:val="center"/>
        <w:rPr>
          <w:rFonts w:ascii="Times New Roman" w:hAnsi="Times New Roman" w:cs="Times New Roman"/>
          <w:b/>
          <w:b/>
          <w:sz w:val="20"/>
          <w:szCs w:val="20"/>
        </w:rPr>
      </w:pPr>
      <w:r>
        <w:rPr>
          <w:rFonts w:cs="Times New Roman" w:ascii="Times New Roman" w:hAnsi="Times New Roman"/>
          <w:b/>
          <w:sz w:val="20"/>
          <w:szCs w:val="20"/>
        </w:rPr>
        <w:t>§ 4</w:t>
      </w:r>
    </w:p>
    <w:p>
      <w:pPr>
        <w:pStyle w:val="Normal"/>
        <w:spacing w:lineRule="auto" w:line="240" w:before="120" w:after="200"/>
        <w:jc w:val="both"/>
        <w:rPr>
          <w:rFonts w:ascii="Times New Roman" w:hAnsi="Times New Roman" w:cs="Times New Roman"/>
          <w:b/>
          <w:b/>
          <w:sz w:val="20"/>
          <w:szCs w:val="20"/>
        </w:rPr>
      </w:pPr>
      <w:r>
        <w:rPr>
          <w:rFonts w:cs="Times New Roman" w:ascii="Times New Roman" w:hAnsi="Times New Roman"/>
          <w:sz w:val="20"/>
          <w:szCs w:val="20"/>
        </w:rPr>
        <w:t>Strony ustaliły, że niewykorzystanie przez Zamawiającego całego zakresu ilościowego zamówienia nie będzie podstawą do roszczeń zapłaty ze strony Wykonawcy wobec Zamawiającego z  tytułu wynagrodzenia ryczałtowego określonego w § 2. Ostateczna wartość zamówienia zostanie ustalona na podstawie faktycznie dostarczonych biletów wynikających z opłaconych faktur i nie może być wyższa niż wartość wykazana w § 3 ust. 4 umowy.</w:t>
      </w:r>
    </w:p>
    <w:p>
      <w:pPr>
        <w:pStyle w:val="Normal"/>
        <w:spacing w:lineRule="auto" w:line="240"/>
        <w:jc w:val="center"/>
        <w:rPr>
          <w:rFonts w:ascii="Times New Roman" w:hAnsi="Times New Roman" w:cs="Times New Roman"/>
          <w:b/>
          <w:b/>
          <w:sz w:val="20"/>
          <w:szCs w:val="20"/>
        </w:rPr>
      </w:pPr>
      <w:r>
        <w:rPr>
          <w:rFonts w:cs="Times New Roman" w:ascii="Times New Roman" w:hAnsi="Times New Roman"/>
          <w:b/>
          <w:sz w:val="20"/>
          <w:szCs w:val="20"/>
        </w:rPr>
        <w:t>§ 5</w:t>
      </w:r>
    </w:p>
    <w:p>
      <w:pPr>
        <w:pStyle w:val="Normal"/>
        <w:tabs>
          <w:tab w:val="left" w:pos="1130" w:leader="none"/>
        </w:tabs>
        <w:suppressAutoHyphens w:val="true"/>
        <w:spacing w:lineRule="auto" w:line="240" w:before="0" w:after="200"/>
        <w:contextualSpacing/>
        <w:jc w:val="both"/>
        <w:rPr>
          <w:rFonts w:ascii="Times New Roman" w:hAnsi="Times New Roman" w:cs="Times New Roman"/>
          <w:color w:val="000000"/>
          <w:sz w:val="20"/>
          <w:szCs w:val="20"/>
          <w:lang w:eastAsia="zh-CN"/>
        </w:rPr>
      </w:pPr>
      <w:r>
        <w:rPr>
          <w:rFonts w:cs="Times New Roman" w:ascii="Times New Roman" w:hAnsi="Times New Roman"/>
          <w:sz w:val="20"/>
          <w:szCs w:val="20"/>
        </w:rPr>
        <w:t xml:space="preserve">1. </w:t>
      </w:r>
      <w:r>
        <w:rPr>
          <w:rFonts w:cs="Times New Roman" w:ascii="Times New Roman" w:hAnsi="Times New Roman"/>
          <w:color w:val="000000"/>
          <w:sz w:val="20"/>
          <w:szCs w:val="20"/>
          <w:lang w:eastAsia="zh-CN"/>
        </w:rPr>
        <w:t>Usługi przewozowe świadczone w ramach niniejszego postępowania są wykonane zgodnie z obowiązującymi przepisami w tym zakresie, w szczególności:</w:t>
      </w:r>
    </w:p>
    <w:p>
      <w:pPr>
        <w:pStyle w:val="Normal"/>
        <w:numPr>
          <w:ilvl w:val="0"/>
          <w:numId w:val="41"/>
        </w:numPr>
        <w:spacing w:lineRule="auto" w:line="240"/>
        <w:jc w:val="both"/>
        <w:rPr>
          <w:rFonts w:ascii="Times New Roman" w:hAnsi="Times New Roman" w:cs="Times New Roman"/>
          <w:color w:val="00000A"/>
          <w:sz w:val="20"/>
          <w:szCs w:val="20"/>
        </w:rPr>
      </w:pPr>
      <w:r>
        <w:rPr>
          <w:rFonts w:cs="Times New Roman" w:ascii="Times New Roman" w:hAnsi="Times New Roman"/>
          <w:color w:val="00000A"/>
          <w:sz w:val="20"/>
          <w:szCs w:val="20"/>
        </w:rPr>
        <w:t>zapewnienie opieki w czasie przewozu w związku z przepisami ustawy z dnia 7 września 1991 r. o systemie oświaty (t. j. Dz. U. z 2016 r. poz. 1943, z  z późn. zm),</w:t>
      </w:r>
    </w:p>
    <w:p>
      <w:pPr>
        <w:pStyle w:val="Normal"/>
        <w:numPr>
          <w:ilvl w:val="0"/>
          <w:numId w:val="41"/>
        </w:numPr>
        <w:spacing w:lineRule="auto" w:line="240"/>
        <w:jc w:val="both"/>
        <w:rPr>
          <w:rFonts w:ascii="Times New Roman" w:hAnsi="Times New Roman" w:cs="Times New Roman"/>
          <w:color w:val="00000A"/>
          <w:sz w:val="20"/>
          <w:szCs w:val="20"/>
          <w:lang w:eastAsia="pl-PL"/>
        </w:rPr>
      </w:pPr>
      <w:r>
        <w:rPr>
          <w:rFonts w:cs="Times New Roman" w:ascii="Times New Roman" w:hAnsi="Times New Roman"/>
          <w:color w:val="00000A"/>
          <w:sz w:val="20"/>
          <w:szCs w:val="20"/>
          <w:lang w:eastAsia="pl-PL"/>
        </w:rPr>
        <w:t xml:space="preserve">przestrzeganie przepisów ustawy </w:t>
      </w:r>
      <w:r>
        <w:rPr>
          <w:rFonts w:cs="Times New Roman" w:ascii="Times New Roman" w:hAnsi="Times New Roman"/>
          <w:color w:val="00000A"/>
          <w:sz w:val="20"/>
          <w:szCs w:val="20"/>
          <w:lang w:val="en-US" w:eastAsia="pl-PL"/>
        </w:rPr>
        <w:t>z dnia 14 grudnia 2016 r. Prawo oświatowe (Dz.U. z 2017 r. poz. 59),</w:t>
      </w:r>
    </w:p>
    <w:p>
      <w:pPr>
        <w:pStyle w:val="Normal"/>
        <w:numPr>
          <w:ilvl w:val="0"/>
          <w:numId w:val="41"/>
        </w:numPr>
        <w:spacing w:lineRule="auto" w:line="240"/>
        <w:jc w:val="both"/>
        <w:rPr>
          <w:rFonts w:ascii="Times New Roman" w:hAnsi="Times New Roman" w:cs="Times New Roman"/>
          <w:color w:val="00000A"/>
          <w:sz w:val="20"/>
          <w:szCs w:val="20"/>
        </w:rPr>
      </w:pPr>
      <w:r>
        <w:rPr>
          <w:rFonts w:cs="Times New Roman" w:ascii="Times New Roman" w:hAnsi="Times New Roman"/>
          <w:color w:val="00000A"/>
          <w:sz w:val="20"/>
          <w:szCs w:val="20"/>
          <w:lang w:eastAsia="pl-PL"/>
        </w:rPr>
        <w:t>przestrzeganie przepisów ustawy z dnia 14 grudnia 2016 r.</w:t>
      </w:r>
      <w:r>
        <w:rPr>
          <w:rFonts w:cs="Times New Roman" w:ascii="Times New Roman" w:hAnsi="Times New Roman"/>
          <w:color w:val="00000A"/>
          <w:sz w:val="20"/>
          <w:szCs w:val="20"/>
          <w:lang w:val="en-US" w:eastAsia="pl-PL"/>
        </w:rPr>
        <w:t xml:space="preserve"> </w:t>
      </w:r>
      <w:r>
        <w:rPr>
          <w:rFonts w:cs="Times New Roman" w:ascii="Times New Roman" w:hAnsi="Times New Roman"/>
          <w:color w:val="00000A"/>
          <w:sz w:val="20"/>
          <w:szCs w:val="20"/>
          <w:lang w:eastAsia="pl-PL"/>
        </w:rPr>
        <w:t>Przepisy wprowadzające ustawę - Prawo oświatowe</w:t>
      </w:r>
      <w:r>
        <w:rPr>
          <w:rFonts w:cs="Times New Roman" w:ascii="Times New Roman" w:hAnsi="Times New Roman"/>
          <w:color w:val="00000A"/>
          <w:sz w:val="20"/>
          <w:szCs w:val="20"/>
          <w:lang w:val="en-US" w:eastAsia="pl-PL"/>
        </w:rPr>
        <w:t xml:space="preserve"> (Dz.U. z 2017 r. poz. 60),</w:t>
      </w:r>
    </w:p>
    <w:p>
      <w:pPr>
        <w:pStyle w:val="Normal"/>
        <w:numPr>
          <w:ilvl w:val="0"/>
          <w:numId w:val="41"/>
        </w:numPr>
        <w:spacing w:lineRule="auto" w:line="240"/>
        <w:jc w:val="both"/>
        <w:rPr>
          <w:rFonts w:ascii="Times New Roman" w:hAnsi="Times New Roman" w:cs="Times New Roman"/>
          <w:color w:val="00000A"/>
          <w:sz w:val="20"/>
          <w:szCs w:val="20"/>
        </w:rPr>
      </w:pPr>
      <w:r>
        <w:rPr>
          <w:rFonts w:cs="Times New Roman" w:ascii="Times New Roman" w:hAnsi="Times New Roman"/>
          <w:color w:val="00000A"/>
          <w:sz w:val="20"/>
          <w:szCs w:val="20"/>
        </w:rPr>
        <w:t>przestrzeganie przepisów ustawy z dnia 15 listopada 1984 r. Prawo przewozowe (Dz. U. z 2017 r., poz. 1983, z późn. zm.),</w:t>
      </w:r>
    </w:p>
    <w:p>
      <w:pPr>
        <w:pStyle w:val="Normal"/>
        <w:numPr>
          <w:ilvl w:val="0"/>
          <w:numId w:val="41"/>
        </w:numPr>
        <w:spacing w:lineRule="auto" w:line="240"/>
        <w:jc w:val="both"/>
        <w:rPr>
          <w:rFonts w:ascii="Times New Roman" w:hAnsi="Times New Roman" w:cs="Times New Roman"/>
          <w:color w:val="00000A"/>
          <w:sz w:val="20"/>
          <w:szCs w:val="20"/>
        </w:rPr>
      </w:pPr>
      <w:r>
        <w:rPr>
          <w:rFonts w:cs="Times New Roman" w:ascii="Times New Roman" w:hAnsi="Times New Roman"/>
          <w:color w:val="00000A"/>
          <w:sz w:val="20"/>
          <w:szCs w:val="20"/>
        </w:rPr>
        <w:t>przestrzegania przepisów określonych w Rozporządzeniu Ministra Infrastruktury z dnia 31 grudnia 2002 r. w sprawie warunków technicznych pojazdów oraz zakresu ich niezbędnego wyposażenia (Dz. U. z 2016 r., poz. 2022, z późn. zm.).</w:t>
      </w:r>
    </w:p>
    <w:p>
      <w:pPr>
        <w:pStyle w:val="Normal"/>
        <w:suppressAutoHyphens w:val="true"/>
        <w:spacing w:lineRule="auto" w:line="240" w:before="0" w:after="200"/>
        <w:ind w:left="284" w:hanging="284"/>
        <w:contextualSpacing/>
        <w:jc w:val="both"/>
        <w:rPr>
          <w:rFonts w:ascii="Times New Roman" w:hAnsi="Times New Roman" w:cs="Times New Roman"/>
          <w:color w:val="000000"/>
          <w:sz w:val="20"/>
          <w:szCs w:val="20"/>
          <w:lang w:eastAsia="zh-CN"/>
        </w:rPr>
      </w:pPr>
      <w:r>
        <w:rPr>
          <w:rFonts w:cs="Times New Roman" w:ascii="Times New Roman" w:hAnsi="Times New Roman"/>
          <w:color w:val="000000"/>
          <w:sz w:val="20"/>
          <w:szCs w:val="20"/>
          <w:lang w:eastAsia="zh-CN"/>
        </w:rPr>
        <w:t>2. Godziny dowożenia i odwożenia uczniów w ciągu roku szkolnego mogą ulec zmianie, w szczególności od miesiąca lutego 2018 r. oraz od miesiąca września 2018 r., o czym Wykonawca poinformowany zostanie z 7-dniowym wyprzedzeniem przez Zamawiającego.</w:t>
      </w:r>
    </w:p>
    <w:p>
      <w:pPr>
        <w:pStyle w:val="Normal"/>
        <w:suppressAutoHyphens w:val="true"/>
        <w:spacing w:lineRule="auto" w:line="240" w:before="0" w:after="200"/>
        <w:ind w:left="284" w:hanging="284"/>
        <w:contextualSpacing/>
        <w:jc w:val="both"/>
        <w:rPr>
          <w:rFonts w:ascii="Times New Roman" w:hAnsi="Times New Roman" w:cs="Times New Roman"/>
          <w:color w:val="000000"/>
          <w:sz w:val="20"/>
          <w:szCs w:val="20"/>
          <w:lang w:eastAsia="zh-CN"/>
        </w:rPr>
      </w:pPr>
      <w:r>
        <w:rPr>
          <w:rFonts w:cs="Times New Roman" w:ascii="Times New Roman" w:hAnsi="Times New Roman"/>
          <w:color w:val="000000"/>
          <w:sz w:val="20"/>
          <w:szCs w:val="20"/>
          <w:lang w:eastAsia="zh-CN"/>
        </w:rPr>
        <w:t>3.  Liczba uczniów dojeżdżających na poszczególnych trasach jest liczbą, która może ulec zmianie w trakcie trwania umowy. W związku z powyższym w przypadku zmiany liczby uczniów wynagrodzenie Wykonawcy wynikać będzie z faktycznej ilości zakupionych biletów miesięcznych.</w:t>
      </w:r>
    </w:p>
    <w:p>
      <w:pPr>
        <w:pStyle w:val="Normal"/>
        <w:suppressAutoHyphens w:val="true"/>
        <w:spacing w:lineRule="auto" w:line="240" w:before="0" w:after="200"/>
        <w:ind w:left="284" w:hanging="284"/>
        <w:contextualSpacing/>
        <w:jc w:val="both"/>
        <w:rPr>
          <w:rFonts w:ascii="Times New Roman" w:hAnsi="Times New Roman" w:cs="Times New Roman"/>
          <w:color w:val="000000"/>
          <w:sz w:val="20"/>
          <w:szCs w:val="20"/>
          <w:lang w:eastAsia="zh-CN"/>
        </w:rPr>
      </w:pPr>
      <w:r>
        <w:rPr>
          <w:rFonts w:cs="Times New Roman" w:ascii="Times New Roman" w:hAnsi="Times New Roman"/>
          <w:color w:val="000000"/>
          <w:sz w:val="20"/>
          <w:szCs w:val="20"/>
          <w:lang w:eastAsia="zh-CN"/>
        </w:rPr>
        <w:t>4. Wykonawca zobowiązany jest  do sprzedaży biletów miesięcznych na każdy miesiąc, po otrzymaniu zamówienia od Zamawiającego.</w:t>
      </w:r>
    </w:p>
    <w:p>
      <w:pPr>
        <w:pStyle w:val="Normal"/>
        <w:suppressAutoHyphens w:val="true"/>
        <w:spacing w:lineRule="auto" w:line="240" w:before="0" w:after="200"/>
        <w:ind w:left="284" w:hanging="284"/>
        <w:contextualSpacing/>
        <w:jc w:val="both"/>
        <w:rPr>
          <w:rFonts w:ascii="Times New Roman" w:hAnsi="Times New Roman" w:cs="Times New Roman"/>
          <w:color w:val="000000"/>
          <w:sz w:val="20"/>
          <w:szCs w:val="20"/>
          <w:lang w:eastAsia="zh-CN"/>
        </w:rPr>
      </w:pPr>
      <w:r>
        <w:rPr>
          <w:rFonts w:cs="Times New Roman" w:ascii="Times New Roman" w:hAnsi="Times New Roman"/>
          <w:color w:val="000000"/>
          <w:sz w:val="20"/>
          <w:szCs w:val="20"/>
          <w:lang w:eastAsia="zh-CN"/>
        </w:rPr>
        <w:t>5. Usługi przewozowe świadczone w ramach niniejszego postępowania realizowane są od poniedziałku do piątku w miesiącach styczeń – czerwiec 2018 r. i wrzesień – grudzień 2018 r., w dni nauki szkolnej, zgodnie z kalendarzem roku szkolnego 2017/2018 i 2018/2019, po wcześniejszym ustaleniu z Zamawiającym rozkładu godzinowego dowożenia i odwożenia w tym dniu. Wykonawca zobowiązany jest zapewnić transport również w dni, w które uczniowie będą odrabiali inne dni zwolnione z nauki szkolnej.</w:t>
      </w:r>
    </w:p>
    <w:p>
      <w:pPr>
        <w:pStyle w:val="Normal"/>
        <w:suppressAutoHyphens w:val="true"/>
        <w:spacing w:lineRule="auto" w:line="240" w:before="0" w:after="200"/>
        <w:ind w:left="284" w:hanging="284"/>
        <w:contextualSpacing/>
        <w:jc w:val="both"/>
        <w:rPr>
          <w:rFonts w:ascii="Times New Roman" w:hAnsi="Times New Roman" w:cs="Times New Roman"/>
          <w:color w:val="000000"/>
          <w:sz w:val="20"/>
          <w:szCs w:val="20"/>
          <w:lang w:eastAsia="zh-CN"/>
        </w:rPr>
      </w:pPr>
      <w:r>
        <w:rPr>
          <w:rFonts w:cs="Times New Roman" w:ascii="Times New Roman" w:hAnsi="Times New Roman"/>
          <w:color w:val="000000"/>
          <w:sz w:val="20"/>
          <w:szCs w:val="20"/>
          <w:lang w:eastAsia="zh-CN"/>
        </w:rPr>
        <w:t>6. Usługa świadczona jest taborem wykonawcy. Wykonawca jest zobowiązany dostosować do zamówienia odpowiednią liczbę środków transportu w celu realizacji przewozów zgodnie z rozkładem jazdy i ilością zakupionych biletów miesięcznych. Wykonawca musi posiadać pojazdy, które zapewnią prawidłowe wykonanie zamówienia – dysponować autobusami o ilości miejsc zapewniających przewóz przewidywanej liczby uczniów na poszczególnych trasach z zapewnieniem miejsc siedzących dla tych uczniów.</w:t>
      </w:r>
    </w:p>
    <w:p>
      <w:pPr>
        <w:pStyle w:val="Normal"/>
        <w:suppressAutoHyphens w:val="true"/>
        <w:spacing w:lineRule="auto" w:line="240" w:before="0" w:after="200"/>
        <w:contextualSpacing/>
        <w:jc w:val="both"/>
        <w:rPr>
          <w:rFonts w:ascii="Times New Roman" w:hAnsi="Times New Roman" w:cs="Times New Roman"/>
          <w:color w:val="000000"/>
          <w:sz w:val="20"/>
          <w:szCs w:val="20"/>
          <w:lang w:eastAsia="zh-CN"/>
        </w:rPr>
      </w:pPr>
      <w:r>
        <w:rPr>
          <w:rFonts w:cs="Times New Roman" w:ascii="Times New Roman" w:hAnsi="Times New Roman"/>
          <w:color w:val="000000"/>
          <w:sz w:val="20"/>
          <w:szCs w:val="20"/>
          <w:lang w:eastAsia="zh-CN"/>
        </w:rPr>
        <w:t>7. Wykonawca jest zobowiązany do zapewnienia:</w:t>
      </w:r>
    </w:p>
    <w:p>
      <w:pPr>
        <w:pStyle w:val="Normal"/>
        <w:numPr>
          <w:ilvl w:val="0"/>
          <w:numId w:val="42"/>
        </w:numPr>
        <w:spacing w:lineRule="auto" w:line="240"/>
        <w:jc w:val="both"/>
        <w:rPr>
          <w:rFonts w:ascii="Times New Roman" w:hAnsi="Times New Roman" w:cs="Times New Roman"/>
          <w:color w:val="00000A"/>
          <w:sz w:val="20"/>
          <w:szCs w:val="20"/>
        </w:rPr>
      </w:pPr>
      <w:r>
        <w:rPr>
          <w:rFonts w:cs="Times New Roman" w:ascii="Times New Roman" w:hAnsi="Times New Roman"/>
          <w:color w:val="00000A"/>
          <w:sz w:val="20"/>
          <w:szCs w:val="20"/>
        </w:rPr>
        <w:t>pojazdów sprawnych technicznie. Autobusy zgodnie z obowiązującymi przepisami muszą spełniać warunki, które są wymagane dla autobusów szkolnych. Stan techniczny autobusów musi zostać potwierdzony odpowiednimi dokumentami przeglądów technicznych. Każdy z autobusów musi posiadać ważne ubezpieczenie OC. Dokumenty te powinny być okazane na każde żądanie Zamawiającego.</w:t>
      </w:r>
    </w:p>
    <w:p>
      <w:pPr>
        <w:pStyle w:val="Normal"/>
        <w:numPr>
          <w:ilvl w:val="0"/>
          <w:numId w:val="42"/>
        </w:numPr>
        <w:spacing w:lineRule="auto" w:line="240"/>
        <w:jc w:val="both"/>
        <w:rPr>
          <w:rFonts w:ascii="Times New Roman" w:hAnsi="Times New Roman" w:cs="Times New Roman"/>
          <w:color w:val="00000A"/>
          <w:sz w:val="20"/>
          <w:szCs w:val="20"/>
        </w:rPr>
      </w:pPr>
      <w:r>
        <w:rPr>
          <w:rFonts w:cs="Times New Roman" w:ascii="Times New Roman" w:hAnsi="Times New Roman"/>
          <w:color w:val="00000A"/>
          <w:sz w:val="20"/>
          <w:szCs w:val="20"/>
        </w:rPr>
        <w:t>odpowiednich warunków bezpieczeństwa, higieny i czystości pojazdów zapewniających komfort jazdy</w:t>
      </w:r>
    </w:p>
    <w:p>
      <w:pPr>
        <w:pStyle w:val="Normal"/>
        <w:numPr>
          <w:ilvl w:val="0"/>
          <w:numId w:val="42"/>
        </w:numPr>
        <w:spacing w:lineRule="auto" w:line="240"/>
        <w:jc w:val="both"/>
        <w:rPr>
          <w:rFonts w:ascii="Times New Roman" w:hAnsi="Times New Roman" w:cs="Times New Roman"/>
          <w:color w:val="00000A"/>
          <w:sz w:val="20"/>
          <w:szCs w:val="20"/>
        </w:rPr>
      </w:pPr>
      <w:r>
        <w:rPr>
          <w:rFonts w:cs="Times New Roman" w:ascii="Times New Roman" w:hAnsi="Times New Roman"/>
          <w:color w:val="00000A"/>
          <w:sz w:val="20"/>
          <w:szCs w:val="20"/>
        </w:rPr>
        <w:t>kierowców z odpowiednimi kwalifikacjami</w:t>
      </w:r>
    </w:p>
    <w:p>
      <w:pPr>
        <w:pStyle w:val="Normal"/>
        <w:numPr>
          <w:ilvl w:val="0"/>
          <w:numId w:val="42"/>
        </w:numPr>
        <w:spacing w:lineRule="auto" w:line="240"/>
        <w:jc w:val="both"/>
        <w:rPr>
          <w:rFonts w:ascii="Times New Roman" w:hAnsi="Times New Roman" w:cs="Times New Roman"/>
          <w:color w:val="00000A"/>
          <w:sz w:val="20"/>
          <w:szCs w:val="20"/>
        </w:rPr>
      </w:pPr>
      <w:r>
        <w:rPr>
          <w:rFonts w:cs="Times New Roman" w:ascii="Times New Roman" w:hAnsi="Times New Roman"/>
          <w:color w:val="00000A"/>
          <w:sz w:val="20"/>
          <w:szCs w:val="20"/>
        </w:rPr>
        <w:t>przestrzegania ustalonego rozkładu czasowego i tras przejazdów</w:t>
      </w:r>
    </w:p>
    <w:p>
      <w:pPr>
        <w:pStyle w:val="Normal"/>
        <w:numPr>
          <w:ilvl w:val="0"/>
          <w:numId w:val="42"/>
        </w:numPr>
        <w:spacing w:lineRule="auto" w:line="240"/>
        <w:jc w:val="both"/>
        <w:rPr>
          <w:rFonts w:ascii="Times New Roman" w:hAnsi="Times New Roman" w:cs="Times New Roman"/>
          <w:color w:val="00000A"/>
          <w:sz w:val="20"/>
          <w:szCs w:val="20"/>
        </w:rPr>
      </w:pPr>
      <w:r>
        <w:rPr>
          <w:rFonts w:cs="Times New Roman" w:ascii="Times New Roman" w:hAnsi="Times New Roman"/>
          <w:color w:val="00000A"/>
          <w:sz w:val="20"/>
          <w:szCs w:val="20"/>
        </w:rPr>
        <w:t>w przypadku awarii autobusu, zapewnienie zastępczego środka transportu</w:t>
      </w:r>
    </w:p>
    <w:p>
      <w:pPr>
        <w:pStyle w:val="Normal"/>
        <w:numPr>
          <w:ilvl w:val="0"/>
          <w:numId w:val="42"/>
        </w:numPr>
        <w:spacing w:lineRule="auto" w:line="240"/>
        <w:jc w:val="both"/>
        <w:rPr>
          <w:rFonts w:ascii="Times New Roman" w:hAnsi="Times New Roman" w:cs="Times New Roman"/>
          <w:color w:val="00000A"/>
          <w:sz w:val="20"/>
          <w:szCs w:val="20"/>
        </w:rPr>
      </w:pPr>
      <w:r>
        <w:rPr>
          <w:rFonts w:cs="Times New Roman" w:ascii="Times New Roman" w:hAnsi="Times New Roman"/>
          <w:color w:val="00000A"/>
          <w:sz w:val="20"/>
          <w:szCs w:val="20"/>
        </w:rPr>
        <w:t>opieki nad dziećmi podczas ich przewozu - Wykonawca zapewnia w trakcie przewozu dzieci nadzór osoby sprawującej opiekę nad nimi, szczególnie pod względem zapewnienia bezpieczeństwa przy wsiadaniu, wysiadaniu i podczas przejazdu. Kierowca nie może być opiekunem. Wykonawca nie może przystąpić do wykonania usług będących przedmiotem umowy bez obecności opiekuna.</w:t>
      </w:r>
    </w:p>
    <w:p>
      <w:pPr>
        <w:pStyle w:val="Akapitzlist1"/>
        <w:spacing w:lineRule="auto" w:line="240"/>
        <w:ind w:left="0" w:hanging="0"/>
        <w:jc w:val="both"/>
        <w:rPr>
          <w:rFonts w:ascii="Times New Roman" w:hAnsi="Times New Roman"/>
          <w:color w:val="00000A"/>
          <w:sz w:val="20"/>
          <w:szCs w:val="20"/>
        </w:rPr>
      </w:pPr>
      <w:r>
        <w:rPr>
          <w:rFonts w:ascii="Times New Roman" w:hAnsi="Times New Roman"/>
          <w:color w:val="00000A"/>
          <w:sz w:val="20"/>
          <w:szCs w:val="20"/>
        </w:rPr>
        <w:t>8. Wykonawca zobowiązuje się do wykonywania wszystkich obowiązków opisanych w SIWZ.</w:t>
      </w:r>
    </w:p>
    <w:p>
      <w:pPr>
        <w:pStyle w:val="Akapitzlist1"/>
        <w:spacing w:lineRule="auto" w:line="240"/>
        <w:ind w:left="0" w:hanging="0"/>
        <w:jc w:val="both"/>
        <w:rPr>
          <w:rFonts w:ascii="Times New Roman" w:hAnsi="Times New Roman"/>
          <w:color w:val="00000A"/>
          <w:sz w:val="20"/>
          <w:szCs w:val="20"/>
        </w:rPr>
      </w:pPr>
      <w:r>
        <w:rPr>
          <w:rFonts w:ascii="Times New Roman" w:hAnsi="Times New Roman"/>
          <w:color w:val="00000A"/>
          <w:sz w:val="20"/>
          <w:szCs w:val="20"/>
        </w:rPr>
        <w:t>9. Wykonawca ponosi pełną odpowiedzialność prawną i finansową za szkody oraz następstwa nieszczęśliwych wypadków dotyczące pracowników i osób trzecich, a powstałe z powodu niewykonania lub nienależytego wykonania obowiązków określonych w umowie lub innych czynności pozostających w związku z umową.</w:t>
      </w:r>
    </w:p>
    <w:p>
      <w:pPr>
        <w:pStyle w:val="Akapitzlist1"/>
        <w:spacing w:lineRule="auto" w:line="240"/>
        <w:ind w:left="0" w:hanging="0"/>
        <w:jc w:val="both"/>
        <w:rPr>
          <w:rFonts w:ascii="Times New Roman" w:hAnsi="Times New Roman"/>
          <w:b/>
          <w:b/>
          <w:sz w:val="20"/>
          <w:szCs w:val="20"/>
        </w:rPr>
      </w:pPr>
      <w:r>
        <w:rPr>
          <w:rFonts w:ascii="Times New Roman" w:hAnsi="Times New Roman"/>
          <w:color w:val="00000A"/>
          <w:sz w:val="20"/>
          <w:szCs w:val="20"/>
        </w:rPr>
        <w:t>10. Wykonawca zobowiązuje się do posiadania ubezpieczenia odpowiedzialności cywilnej z tytułu prowadzonej działalności gospodarczej przez cały okres realizacji umowy. W trakcie realizacji umowy na każde żądanie Zamawiającego Wykonawca zobowiązany jest przedłożyć kopię aktualnej umowy ubezpieczenia (lub polisy).</w:t>
      </w:r>
    </w:p>
    <w:p>
      <w:pPr>
        <w:pStyle w:val="Normal"/>
        <w:spacing w:lineRule="auto" w:line="240"/>
        <w:jc w:val="center"/>
        <w:rPr>
          <w:rFonts w:ascii="Times New Roman" w:hAnsi="Times New Roman" w:cs="Times New Roman"/>
          <w:b/>
          <w:b/>
          <w:sz w:val="20"/>
          <w:szCs w:val="20"/>
        </w:rPr>
      </w:pPr>
      <w:r>
        <w:rPr>
          <w:rFonts w:cs="Times New Roman" w:ascii="Times New Roman" w:hAnsi="Times New Roman"/>
          <w:b/>
          <w:sz w:val="20"/>
          <w:szCs w:val="20"/>
        </w:rPr>
        <w:t>§ 6</w:t>
      </w:r>
    </w:p>
    <w:p>
      <w:pPr>
        <w:pStyle w:val="Normal"/>
        <w:widowControl w:val="false"/>
        <w:numPr>
          <w:ilvl w:val="0"/>
          <w:numId w:val="43"/>
        </w:numPr>
        <w:tabs>
          <w:tab w:val="left" w:pos="345" w:leader="none"/>
        </w:tabs>
        <w:spacing w:lineRule="auto" w:line="240"/>
        <w:ind w:left="300" w:hanging="158"/>
        <w:jc w:val="both"/>
        <w:rPr>
          <w:rFonts w:ascii="Times New Roman" w:hAnsi="Times New Roman" w:eastAsia="Calibri" w:cs="Times New Roman"/>
          <w:sz w:val="20"/>
          <w:szCs w:val="20"/>
          <w:highlight w:val="white"/>
        </w:rPr>
      </w:pPr>
      <w:r>
        <w:rPr>
          <w:rFonts w:eastAsia="Calibri" w:cs="Times New Roman" w:ascii="Times New Roman" w:hAnsi="Times New Roman"/>
          <w:color w:val="000000"/>
          <w:sz w:val="20"/>
          <w:szCs w:val="20"/>
          <w:shd w:fill="FFFFFF" w:val="clear"/>
        </w:rPr>
        <w:t xml:space="preserve">Wykonawca zobowiązuje się do zatrudnienia na podstawie umowy o pracę, przez cały okres realizacji zamówienia, osób wykonujących czynności tj. </w:t>
      </w:r>
      <w:r>
        <w:rPr>
          <w:rFonts w:eastAsia="Arial Unicode MS" w:cs="Times New Roman" w:ascii="Times New Roman" w:hAnsi="Times New Roman"/>
          <w:sz w:val="20"/>
          <w:szCs w:val="20"/>
        </w:rPr>
        <w:t>kierowanie pojazdami</w:t>
      </w:r>
      <w:r>
        <w:rPr>
          <w:rFonts w:eastAsia="Calibri" w:cs="Times New Roman" w:ascii="Times New Roman" w:hAnsi="Times New Roman"/>
          <w:color w:val="000000"/>
          <w:sz w:val="20"/>
          <w:szCs w:val="20"/>
          <w:shd w:fill="FFFFFF" w:val="clear"/>
        </w:rPr>
        <w:t>, opieka nad dowożonymi uczniami.</w:t>
      </w:r>
    </w:p>
    <w:p>
      <w:pPr>
        <w:pStyle w:val="Normal"/>
        <w:widowControl w:val="false"/>
        <w:numPr>
          <w:ilvl w:val="0"/>
          <w:numId w:val="43"/>
        </w:numPr>
        <w:tabs>
          <w:tab w:val="left" w:pos="345" w:leader="none"/>
        </w:tabs>
        <w:spacing w:lineRule="auto" w:line="240"/>
        <w:ind w:left="300" w:hanging="158"/>
        <w:jc w:val="both"/>
        <w:rPr>
          <w:rFonts w:ascii="Times New Roman" w:hAnsi="Times New Roman" w:eastAsia="Calibri" w:cs="Times New Roman"/>
          <w:sz w:val="20"/>
          <w:szCs w:val="20"/>
          <w:highlight w:val="white"/>
        </w:rPr>
      </w:pPr>
      <w:r>
        <w:rPr>
          <w:rFonts w:eastAsia="Calibri" w:cs="Times New Roman" w:ascii="Times New Roman" w:hAnsi="Times New Roman"/>
          <w:color w:val="000000"/>
          <w:sz w:val="20"/>
          <w:szCs w:val="20"/>
          <w:shd w:fill="FFFFFF" w:val="clear"/>
        </w:rPr>
        <w:t>Obowiązek ten dotyczy również Podwykonawców – Wykonawca jest zobowiązany zawrzeć w każdej umowie o podwykonawstwo stosowne zapisy zobowiązujące podwykonawców do zatrudnienia na umowę o pracę wszystkich osób wykonujących wskazane czynności.</w:t>
      </w:r>
    </w:p>
    <w:p>
      <w:pPr>
        <w:pStyle w:val="Normal"/>
        <w:widowControl w:val="false"/>
        <w:numPr>
          <w:ilvl w:val="0"/>
          <w:numId w:val="43"/>
        </w:numPr>
        <w:tabs>
          <w:tab w:val="left" w:pos="345" w:leader="none"/>
        </w:tabs>
        <w:spacing w:lineRule="auto" w:line="240"/>
        <w:ind w:left="284" w:hanging="142"/>
        <w:jc w:val="both"/>
        <w:rPr>
          <w:rFonts w:ascii="Times New Roman" w:hAnsi="Times New Roman" w:eastAsia="Calibri" w:cs="Times New Roman"/>
          <w:sz w:val="20"/>
          <w:szCs w:val="20"/>
        </w:rPr>
      </w:pPr>
      <w:r>
        <w:rPr>
          <w:rFonts w:eastAsia="Calibri" w:cs="Times New Roman" w:ascii="Times New Roman" w:hAnsi="Times New Roman"/>
          <w:color w:val="000000"/>
          <w:sz w:val="20"/>
          <w:szCs w:val="20"/>
          <w:shd w:fill="FFFFFF" w:val="clear"/>
        </w:rPr>
        <w:t>Wykonawca, w terminie do 5 dni od dnia zawarcia umowy, przedstawi Zamawiającemu pisemny wykaz osób biorących udział w realizacji zamówienia wraz ze wskazaniem czynności, jakie osoby te będą wykonywać oraz informacją o sposobie zatrudnienia tych osób.</w:t>
      </w:r>
    </w:p>
    <w:p>
      <w:pPr>
        <w:pStyle w:val="Normal"/>
        <w:widowControl w:val="false"/>
        <w:numPr>
          <w:ilvl w:val="0"/>
          <w:numId w:val="43"/>
        </w:numPr>
        <w:tabs>
          <w:tab w:val="left" w:pos="345" w:leader="none"/>
        </w:tabs>
        <w:spacing w:lineRule="auto" w:line="240"/>
        <w:ind w:left="284" w:hanging="142"/>
        <w:jc w:val="both"/>
        <w:rPr>
          <w:rFonts w:ascii="Times New Roman" w:hAnsi="Times New Roman" w:eastAsia="Calibri" w:cs="Times New Roman"/>
          <w:sz w:val="20"/>
          <w:szCs w:val="20"/>
        </w:rPr>
      </w:pPr>
      <w:r>
        <w:rPr>
          <w:rFonts w:eastAsia="Calibri" w:cs="Times New Roman" w:ascii="Times New Roman" w:hAnsi="Times New Roman"/>
          <w:color w:val="000000"/>
          <w:sz w:val="20"/>
          <w:szCs w:val="20"/>
          <w:shd w:fill="FFFFFF" w:val="clear"/>
        </w:rPr>
        <w:t>Wykonawca zobowiązany jest do pisemnego informowania Zamawiającego o każdym przypadku zmiany osób wykonujących czynności wymienione w ust. 1 lub zmiany sposobu zatrudnienia tych osób, nie później niż w terminie 3 dni od dokonania takiej zmiany.</w:t>
      </w:r>
    </w:p>
    <w:p>
      <w:pPr>
        <w:pStyle w:val="Normal"/>
        <w:widowControl w:val="false"/>
        <w:numPr>
          <w:ilvl w:val="0"/>
          <w:numId w:val="43"/>
        </w:numPr>
        <w:tabs>
          <w:tab w:val="left" w:pos="345" w:leader="none"/>
        </w:tabs>
        <w:spacing w:lineRule="auto" w:line="240"/>
        <w:ind w:left="284" w:hanging="142"/>
        <w:jc w:val="both"/>
        <w:rPr>
          <w:rFonts w:ascii="Times New Roman" w:hAnsi="Times New Roman" w:eastAsia="Calibri" w:cs="Times New Roman"/>
          <w:sz w:val="20"/>
          <w:szCs w:val="20"/>
        </w:rPr>
      </w:pPr>
      <w:r>
        <w:rPr>
          <w:rFonts w:eastAsia="Calibri" w:cs="Times New Roman" w:ascii="Times New Roman" w:hAnsi="Times New Roman"/>
          <w:color w:val="000000"/>
          <w:sz w:val="20"/>
          <w:szCs w:val="20"/>
          <w:shd w:fill="FFFFFF" w:val="clear"/>
        </w:rPr>
        <w:t>Każdorazowa zmiana wykazu osób o którym mowa w ust. 3 nie wymaga aneksu do niniejszej umowy.</w:t>
      </w:r>
    </w:p>
    <w:p>
      <w:pPr>
        <w:pStyle w:val="Normal"/>
        <w:widowControl w:val="false"/>
        <w:numPr>
          <w:ilvl w:val="0"/>
          <w:numId w:val="43"/>
        </w:numPr>
        <w:tabs>
          <w:tab w:val="left" w:pos="309" w:leader="none"/>
        </w:tabs>
        <w:spacing w:lineRule="auto" w:line="240"/>
        <w:ind w:left="284" w:hanging="142"/>
        <w:jc w:val="both"/>
        <w:rPr>
          <w:rFonts w:ascii="Times New Roman" w:hAnsi="Times New Roman" w:eastAsia="Calibri" w:cs="Times New Roman"/>
          <w:sz w:val="20"/>
          <w:szCs w:val="20"/>
        </w:rPr>
      </w:pPr>
      <w:r>
        <w:rPr>
          <w:rFonts w:eastAsia="Calibri" w:cs="Times New Roman" w:ascii="Times New Roman" w:hAnsi="Times New Roman"/>
          <w:color w:val="000000"/>
          <w:sz w:val="20"/>
          <w:szCs w:val="20"/>
          <w:shd w:fill="FFFFFF" w:val="clear"/>
        </w:rPr>
        <w:t xml:space="preserve"> </w:t>
      </w:r>
      <w:r>
        <w:rPr>
          <w:rFonts w:eastAsia="Calibri" w:cs="Times New Roman" w:ascii="Times New Roman" w:hAnsi="Times New Roman"/>
          <w:color w:val="000000"/>
          <w:sz w:val="20"/>
          <w:szCs w:val="20"/>
          <w:shd w:fill="FFFFFF" w:val="clear"/>
        </w:rPr>
        <w:t>Zamawiający zastrzega sobie prawo do kontrolowania wypełniania przez Wykonawcę obowiązku, którym mowa w ust. 1,  na miejscu realizacji zamówienia w celu weryfikacji czy osoby wykonujące czynności przy realizacji zamówienia są osobami wskazanymi przez wykonawcę w wykazie o którym mowa w ust. 3. Podczas kontroli osoby oddelegowane przez Wykonawcę zobowiązane są do podania imienia i nazwiska wyznaczonemu pracownikowi Zamawiającego. W razie odmowy  podania danych umożliwiających identyfikację osób wykonujących zamówienie, Zamawiający wzywa Wykonawcę do pisemnego oświadczenia wskazującego dane osób, które odmówiły podania imienia i nazwiska podczas Kontroli Zamawiającego.</w:t>
      </w:r>
    </w:p>
    <w:p>
      <w:pPr>
        <w:pStyle w:val="Normal"/>
        <w:widowControl w:val="false"/>
        <w:numPr>
          <w:ilvl w:val="0"/>
          <w:numId w:val="43"/>
        </w:numPr>
        <w:tabs>
          <w:tab w:val="left" w:pos="309" w:leader="none"/>
        </w:tabs>
        <w:spacing w:lineRule="auto" w:line="240"/>
        <w:ind w:left="284" w:hanging="284"/>
        <w:jc w:val="both"/>
        <w:rPr>
          <w:rFonts w:ascii="Times New Roman" w:hAnsi="Times New Roman" w:eastAsia="Calibri" w:cs="Times New Roman"/>
          <w:sz w:val="20"/>
          <w:szCs w:val="20"/>
        </w:rPr>
      </w:pPr>
      <w:r>
        <w:rPr>
          <w:rFonts w:eastAsia="Calibri" w:cs="Times New Roman" w:ascii="Times New Roman" w:hAnsi="Times New Roman"/>
          <w:color w:val="000000"/>
          <w:sz w:val="20"/>
          <w:szCs w:val="20"/>
          <w:shd w:fill="FFFFFF" w:val="clear"/>
        </w:rPr>
        <w:t xml:space="preserve">Zamawiający  ma prawo zwrócić się do  Państwowej Inspekcji Pracy o wykonanie czynności w ramach ustawowych kompetencji w celu sprawdzenia/kontroli zatrudnienia przez zatrudnienia przez Wykonawcę lub przez </w:t>
      </w:r>
      <w:r>
        <w:rPr>
          <w:rFonts w:eastAsia="Calibri" w:cs="Times New Roman" w:ascii="Times New Roman" w:hAnsi="Times New Roman"/>
          <w:sz w:val="20"/>
          <w:szCs w:val="20"/>
        </w:rPr>
        <w:t>Podw</w:t>
      </w:r>
      <w:r>
        <w:rPr>
          <w:rFonts w:eastAsia="Calibri" w:cs="Times New Roman" w:ascii="Times New Roman" w:hAnsi="Times New Roman"/>
          <w:color w:val="000000"/>
          <w:sz w:val="20"/>
          <w:szCs w:val="20"/>
          <w:shd w:fill="FFFFFF" w:val="clear"/>
        </w:rPr>
        <w:t>ykonawcę osób na umowę o pracę przy czynnościach kierowania pojazdami</w:t>
      </w:r>
      <w:r>
        <w:rPr>
          <w:rFonts w:eastAsia="Calibri" w:cs="Times New Roman" w:ascii="Times New Roman" w:hAnsi="Times New Roman"/>
          <w:b/>
          <w:bCs/>
          <w:color w:val="000000"/>
          <w:sz w:val="20"/>
          <w:szCs w:val="20"/>
          <w:shd w:fill="FFFFFF" w:val="clear"/>
        </w:rPr>
        <w:t xml:space="preserve">, </w:t>
      </w:r>
      <w:r>
        <w:rPr>
          <w:rFonts w:eastAsia="Calibri" w:cs="Times New Roman" w:ascii="Times New Roman" w:hAnsi="Times New Roman"/>
          <w:bCs/>
          <w:color w:val="000000"/>
          <w:sz w:val="20"/>
          <w:szCs w:val="20"/>
          <w:shd w:fill="FFFFFF" w:val="clear"/>
        </w:rPr>
        <w:t>opieki nad dowożonymi uczniami.</w:t>
      </w:r>
    </w:p>
    <w:p>
      <w:pPr>
        <w:pStyle w:val="Normal"/>
        <w:widowControl w:val="false"/>
        <w:numPr>
          <w:ilvl w:val="0"/>
          <w:numId w:val="43"/>
        </w:numPr>
        <w:tabs>
          <w:tab w:val="left" w:pos="309" w:leader="none"/>
        </w:tabs>
        <w:spacing w:lineRule="auto" w:line="240"/>
        <w:ind w:left="284" w:hanging="284"/>
        <w:jc w:val="both"/>
        <w:rPr>
          <w:rFonts w:ascii="Times New Roman" w:hAnsi="Times New Roman" w:eastAsia="Calibri" w:cs="Times New Roman"/>
          <w:b/>
          <w:b/>
          <w:bCs/>
          <w:sz w:val="20"/>
          <w:szCs w:val="20"/>
        </w:rPr>
      </w:pPr>
      <w:r>
        <w:rPr>
          <w:rFonts w:eastAsia="Calibri" w:cs="Times New Roman" w:ascii="Times New Roman" w:hAnsi="Times New Roman"/>
          <w:color w:val="000000"/>
          <w:sz w:val="20"/>
          <w:szCs w:val="20"/>
          <w:shd w:fill="FFFFFF" w:val="clear"/>
        </w:rPr>
        <w:t>W przypadku niewywiązania się z obowiązków, o których mowa w ust. 3 Wykonawca zobowiązany będzie do zapłaty kary, o któ</w:t>
      </w:r>
      <w:r>
        <w:rPr>
          <w:rFonts w:eastAsia="Calibri" w:cs="Times New Roman" w:ascii="Times New Roman" w:hAnsi="Times New Roman"/>
          <w:color w:val="00000A"/>
          <w:sz w:val="20"/>
          <w:szCs w:val="20"/>
          <w:shd w:fill="FFFFFF" w:val="clear"/>
        </w:rPr>
        <w:t>rej</w:t>
      </w:r>
      <w:r>
        <w:rPr>
          <w:rFonts w:eastAsia="Calibri" w:cs="Times New Roman" w:ascii="Times New Roman" w:hAnsi="Times New Roman"/>
          <w:color w:val="000000"/>
          <w:sz w:val="20"/>
          <w:szCs w:val="20"/>
          <w:shd w:fill="FFFFFF" w:val="clear"/>
        </w:rPr>
        <w:t xml:space="preserve"> mowa odpowiednio w niniejszej umowie.</w:t>
      </w:r>
    </w:p>
    <w:p>
      <w:pPr>
        <w:pStyle w:val="Normal"/>
        <w:widowControl w:val="false"/>
        <w:tabs>
          <w:tab w:val="left" w:pos="309" w:leader="none"/>
        </w:tabs>
        <w:spacing w:lineRule="auto" w:line="240"/>
        <w:ind w:left="284" w:hanging="0"/>
        <w:jc w:val="center"/>
        <w:rPr>
          <w:rFonts w:ascii="Times New Roman" w:hAnsi="Times New Roman" w:eastAsia="Calibri" w:cs="Times New Roman"/>
          <w:b/>
          <w:b/>
          <w:bCs/>
          <w:sz w:val="20"/>
          <w:szCs w:val="20"/>
        </w:rPr>
      </w:pPr>
      <w:r>
        <w:rPr>
          <w:rFonts w:eastAsia="Calibri" w:cs="Times New Roman" w:ascii="Times New Roman" w:hAnsi="Times New Roman"/>
          <w:b/>
          <w:bCs/>
          <w:sz w:val="20"/>
          <w:szCs w:val="20"/>
        </w:rPr>
        <w:t>§ 7</w:t>
      </w:r>
    </w:p>
    <w:p>
      <w:pPr>
        <w:pStyle w:val="Normal"/>
        <w:numPr>
          <w:ilvl w:val="0"/>
          <w:numId w:val="44"/>
        </w:numPr>
        <w:tabs>
          <w:tab w:val="left" w:pos="284" w:leader="none"/>
        </w:tabs>
        <w:spacing w:lineRule="auto" w:line="240" w:before="0" w:after="200"/>
        <w:ind w:left="284" w:hanging="284"/>
        <w:contextualSpacing/>
        <w:jc w:val="both"/>
        <w:rPr>
          <w:rFonts w:ascii="Times New Roman" w:hAnsi="Times New Roman" w:eastAsia="Calibri" w:cs="Times New Roman"/>
          <w:bCs/>
          <w:sz w:val="20"/>
          <w:szCs w:val="20"/>
        </w:rPr>
      </w:pPr>
      <w:r>
        <w:rPr>
          <w:rFonts w:eastAsia="Calibri" w:cs="Times New Roman" w:ascii="Times New Roman" w:hAnsi="Times New Roman"/>
          <w:bCs/>
          <w:sz w:val="20"/>
          <w:szCs w:val="20"/>
        </w:rPr>
        <w:t xml:space="preserve">Wykonawca może zlecić podwykonawcom, którzy posiadają wymagane zezwolenia, wykonanie części czynności będących przedmiotem niniejszej umowy po spełnieniu następujących warunków: </w:t>
      </w:r>
    </w:p>
    <w:p>
      <w:pPr>
        <w:pStyle w:val="Normal"/>
        <w:numPr>
          <w:ilvl w:val="1"/>
          <w:numId w:val="44"/>
        </w:numPr>
        <w:spacing w:lineRule="auto" w:line="240" w:before="0" w:after="200"/>
        <w:ind w:left="851" w:hanging="284"/>
        <w:contextualSpacing/>
        <w:jc w:val="both"/>
        <w:rPr>
          <w:rFonts w:ascii="Times New Roman" w:hAnsi="Times New Roman" w:eastAsia="Calibri" w:cs="Times New Roman"/>
          <w:bCs/>
          <w:sz w:val="20"/>
          <w:szCs w:val="20"/>
        </w:rPr>
      </w:pPr>
      <w:r>
        <w:rPr>
          <w:rFonts w:eastAsia="Calibri" w:cs="Times New Roman" w:ascii="Times New Roman" w:hAnsi="Times New Roman"/>
          <w:bCs/>
          <w:sz w:val="20"/>
          <w:szCs w:val="20"/>
        </w:rPr>
        <w:t xml:space="preserve">zawarciu umowy w formie pisemnej z podwykonawcami i dalszymi podwykonawcami; </w:t>
      </w:r>
    </w:p>
    <w:p>
      <w:pPr>
        <w:pStyle w:val="Normal"/>
        <w:numPr>
          <w:ilvl w:val="1"/>
          <w:numId w:val="44"/>
        </w:numPr>
        <w:spacing w:lineRule="auto" w:line="240" w:before="0" w:after="200"/>
        <w:ind w:left="851" w:hanging="284"/>
        <w:contextualSpacing/>
        <w:jc w:val="both"/>
        <w:rPr>
          <w:rFonts w:ascii="Times New Roman" w:hAnsi="Times New Roman" w:cs="Times New Roman"/>
          <w:sz w:val="20"/>
          <w:szCs w:val="20"/>
        </w:rPr>
      </w:pPr>
      <w:r>
        <w:rPr>
          <w:rFonts w:eastAsia="Calibri" w:cs="Times New Roman" w:ascii="Times New Roman" w:hAnsi="Times New Roman"/>
          <w:bCs/>
          <w:sz w:val="20"/>
          <w:szCs w:val="20"/>
        </w:rPr>
        <w:t xml:space="preserve">przedstawieniu do zatwierdzenia Zamawiającemu projektu umowy z podwykonawcą i dalszym podwykonawcą wraz z opisem części usługi powierzonej do wykonania podwykonawcy i dalszemu podwykonawcy w terminie 14 dni przed planowanym dniem zawarcia umowy z podwykonawcami i dalszymi podwykonawcami, uzyskaniu zgody od Zamawiającego - jeżeli Zamawiający w terminie 7 dni od przedstawienia projektu umowy z podwykonawcą i dalszym podwykonawcą </w:t>
      </w:r>
      <w:r>
        <w:rPr>
          <w:rFonts w:cs="Times New Roman" w:ascii="Times New Roman" w:hAnsi="Times New Roman"/>
          <w:sz w:val="20"/>
          <w:szCs w:val="20"/>
        </w:rPr>
        <w:t>nie zgłosi na piśmie sprzeciwu lub zastrzeżeń, uważa się, że wyraził zgodę na zawarcie umowy.</w:t>
      </w:r>
    </w:p>
    <w:p>
      <w:pPr>
        <w:pStyle w:val="Normal"/>
        <w:numPr>
          <w:ilvl w:val="0"/>
          <w:numId w:val="44"/>
        </w:numPr>
        <w:spacing w:lineRule="auto" w:line="240" w:before="0" w:after="200"/>
        <w:ind w:left="284" w:hanging="284"/>
        <w:contextualSpacing/>
        <w:jc w:val="both"/>
        <w:rPr>
          <w:rFonts w:ascii="Times New Roman" w:hAnsi="Times New Roman" w:eastAsia="Verdana" w:cs="Times New Roman"/>
          <w:b/>
          <w:b/>
          <w:bCs/>
          <w:sz w:val="20"/>
          <w:szCs w:val="20"/>
        </w:rPr>
      </w:pPr>
      <w:r>
        <w:rPr>
          <w:rFonts w:cs="Times New Roman" w:ascii="Times New Roman" w:hAnsi="Times New Roman"/>
          <w:sz w:val="20"/>
          <w:szCs w:val="20"/>
        </w:rPr>
        <w:t>Wykonawca ponosi pełną i wyłączną odpowiedzialność za działania podwykonawców i dalszych podwykonawców tak jak za działania własne związane z wykonaniem przedmiotu umowy.</w:t>
      </w:r>
    </w:p>
    <w:p>
      <w:pPr>
        <w:pStyle w:val="Normal"/>
        <w:numPr>
          <w:ilvl w:val="0"/>
          <w:numId w:val="44"/>
        </w:numPr>
        <w:spacing w:lineRule="auto" w:line="240" w:before="0" w:after="200"/>
        <w:ind w:left="284" w:hanging="284"/>
        <w:contextualSpacing/>
        <w:jc w:val="both"/>
        <w:rPr>
          <w:rFonts w:ascii="Times New Roman" w:hAnsi="Times New Roman" w:eastAsia="Verdana" w:cs="Times New Roman"/>
          <w:b/>
          <w:b/>
          <w:bCs/>
          <w:sz w:val="20"/>
          <w:szCs w:val="20"/>
        </w:rPr>
      </w:pPr>
      <w:r>
        <w:rPr>
          <w:rFonts w:cs="Times New Roman" w:ascii="Times New Roman" w:hAnsi="Times New Roman"/>
          <w:sz w:val="20"/>
          <w:szCs w:val="20"/>
        </w:rPr>
        <w:t>Wypłata Wynagrodzenia Wykonawcy nastąpi po udokumentowaniu przez niego rozliczenia z podwykonawcami. W tym celu Wykonawca przedstawi Zamawiającemu oświadczenie podwykonawcy o dokonaniu przez Wykonawcę należnej mu zapłaty.</w:t>
      </w:r>
    </w:p>
    <w:p>
      <w:pPr>
        <w:pStyle w:val="Normal"/>
        <w:spacing w:lineRule="auto" w:line="240" w:before="0" w:after="200"/>
        <w:ind w:left="426" w:hanging="0"/>
        <w:contextualSpacing/>
        <w:jc w:val="both"/>
        <w:rPr>
          <w:rFonts w:ascii="Times New Roman" w:hAnsi="Times New Roman" w:eastAsia="Verdana" w:cs="Times New Roman"/>
          <w:b/>
          <w:b/>
          <w:bCs/>
          <w:sz w:val="20"/>
          <w:szCs w:val="20"/>
        </w:rPr>
      </w:pPr>
      <w:r>
        <w:rPr>
          <w:rFonts w:eastAsia="Verdana" w:cs="Times New Roman" w:ascii="Times New Roman" w:hAnsi="Times New Roman"/>
          <w:b/>
          <w:bCs/>
          <w:sz w:val="20"/>
          <w:szCs w:val="20"/>
        </w:rPr>
      </w:r>
    </w:p>
    <w:p>
      <w:pPr>
        <w:pStyle w:val="Normal"/>
        <w:spacing w:lineRule="auto" w:line="240" w:before="0" w:after="200"/>
        <w:ind w:left="426" w:hanging="0"/>
        <w:contextualSpacing/>
        <w:jc w:val="center"/>
        <w:rPr>
          <w:rFonts w:ascii="Times New Roman" w:hAnsi="Times New Roman" w:eastAsia="Verdana" w:cs="Times New Roman"/>
          <w:b/>
          <w:b/>
          <w:bCs/>
          <w:sz w:val="20"/>
          <w:szCs w:val="20"/>
        </w:rPr>
      </w:pPr>
      <w:r>
        <w:rPr>
          <w:rFonts w:cs="Times New Roman" w:ascii="Times New Roman" w:hAnsi="Times New Roman"/>
          <w:b/>
          <w:sz w:val="20"/>
          <w:szCs w:val="20"/>
        </w:rPr>
        <w:t>§ 8</w:t>
      </w:r>
    </w:p>
    <w:p>
      <w:pPr>
        <w:pStyle w:val="Tekstpodstawowywcity21"/>
        <w:numPr>
          <w:ilvl w:val="0"/>
          <w:numId w:val="45"/>
        </w:numPr>
        <w:tabs>
          <w:tab w:val="left" w:pos="708" w:leader="none"/>
        </w:tabs>
        <w:spacing w:before="120" w:after="200"/>
        <w:rPr>
          <w:sz w:val="20"/>
        </w:rPr>
      </w:pPr>
      <w:r>
        <w:rPr>
          <w:sz w:val="20"/>
        </w:rPr>
        <w:t>Strony postanawiają, że obowiązującą je formą odszkodowania są niżej wymienione kary umowne.</w:t>
      </w:r>
    </w:p>
    <w:p>
      <w:pPr>
        <w:pStyle w:val="Tekstpodstawowywcity21"/>
        <w:numPr>
          <w:ilvl w:val="0"/>
          <w:numId w:val="45"/>
        </w:numPr>
        <w:tabs>
          <w:tab w:val="left" w:pos="708" w:leader="none"/>
        </w:tabs>
        <w:spacing w:before="120" w:after="200"/>
        <w:rPr>
          <w:sz w:val="20"/>
        </w:rPr>
      </w:pPr>
      <w:r>
        <w:rPr>
          <w:sz w:val="20"/>
        </w:rPr>
        <w:t>Kary te będą naliczane w następujących wypadkach i wysokościach:</w:t>
      </w:r>
    </w:p>
    <w:p>
      <w:pPr>
        <w:pStyle w:val="Normal"/>
        <w:numPr>
          <w:ilvl w:val="0"/>
          <w:numId w:val="46"/>
        </w:numPr>
        <w:spacing w:lineRule="auto" w:line="240"/>
        <w:jc w:val="both"/>
        <w:rPr>
          <w:rFonts w:ascii="Times New Roman" w:hAnsi="Times New Roman" w:cs="Times New Roman"/>
          <w:sz w:val="20"/>
          <w:szCs w:val="20"/>
        </w:rPr>
      </w:pPr>
      <w:r>
        <w:rPr>
          <w:rFonts w:cs="Times New Roman" w:ascii="Times New Roman" w:hAnsi="Times New Roman"/>
          <w:sz w:val="20"/>
          <w:szCs w:val="20"/>
        </w:rPr>
        <w:t>Wykonawca zapłaci Zamawiającemu karę umowną w wysokości 2.000,00 zł brutto w przypadku odstąpienia od umowy z powodu okoliczności, za które odpowiada Wykonawca,</w:t>
      </w:r>
    </w:p>
    <w:p>
      <w:pPr>
        <w:pStyle w:val="Normal"/>
        <w:numPr>
          <w:ilvl w:val="0"/>
          <w:numId w:val="46"/>
        </w:numPr>
        <w:spacing w:lineRule="auto" w:line="240"/>
        <w:jc w:val="both"/>
        <w:rPr>
          <w:rFonts w:ascii="Times New Roman" w:hAnsi="Times New Roman" w:cs="Times New Roman"/>
          <w:sz w:val="20"/>
          <w:szCs w:val="20"/>
        </w:rPr>
      </w:pPr>
      <w:r>
        <w:rPr>
          <w:rFonts w:cs="Times New Roman" w:ascii="Times New Roman" w:hAnsi="Times New Roman"/>
          <w:sz w:val="20"/>
          <w:szCs w:val="20"/>
        </w:rPr>
        <w:t>Zamawiający zapłaci Wykonawcy karę umowną w wysokości 2.000,00 zł brutto w przypadku odstąpienia od umowy z powodu okoliczności, za które odpowiada Zamawiający.</w:t>
      </w:r>
    </w:p>
    <w:p>
      <w:pPr>
        <w:pStyle w:val="Normal"/>
        <w:numPr>
          <w:ilvl w:val="0"/>
          <w:numId w:val="45"/>
        </w:numPr>
        <w:spacing w:lineRule="auto" w:line="240"/>
        <w:jc w:val="both"/>
        <w:rPr>
          <w:rFonts w:ascii="Times New Roman" w:hAnsi="Times New Roman" w:cs="Times New Roman"/>
          <w:sz w:val="20"/>
          <w:szCs w:val="20"/>
        </w:rPr>
      </w:pPr>
      <w:r>
        <w:rPr>
          <w:rFonts w:cs="Times New Roman" w:ascii="Times New Roman" w:hAnsi="Times New Roman"/>
          <w:sz w:val="20"/>
          <w:szCs w:val="20"/>
        </w:rPr>
        <w:t>Z tytułu niewykonania lub nienależytego wykonania umowy Wykonawca jest zobowiązany do uiszczenia Zamawiającemu  kar umownych:</w:t>
      </w:r>
    </w:p>
    <w:p>
      <w:pPr>
        <w:pStyle w:val="Normal"/>
        <w:numPr>
          <w:ilvl w:val="2"/>
          <w:numId w:val="47"/>
        </w:numPr>
        <w:spacing w:lineRule="auto" w:line="240"/>
        <w:jc w:val="both"/>
        <w:rPr>
          <w:rFonts w:ascii="Times New Roman" w:hAnsi="Times New Roman" w:cs="Times New Roman"/>
          <w:sz w:val="20"/>
          <w:szCs w:val="20"/>
        </w:rPr>
      </w:pPr>
      <w:r>
        <w:rPr>
          <w:rFonts w:cs="Times New Roman" w:ascii="Times New Roman" w:hAnsi="Times New Roman"/>
          <w:sz w:val="20"/>
          <w:szCs w:val="20"/>
        </w:rPr>
        <w:t>za niewykonanie przewozu przy jednoczesnym braku przewozu zastępczego – każdorazowo w wysokości 200,00 złotych brutto za jedną trasę,</w:t>
      </w:r>
    </w:p>
    <w:p>
      <w:pPr>
        <w:pStyle w:val="Normal"/>
        <w:numPr>
          <w:ilvl w:val="2"/>
          <w:numId w:val="47"/>
        </w:numPr>
        <w:spacing w:lineRule="auto" w:line="240"/>
        <w:jc w:val="both"/>
        <w:rPr>
          <w:rFonts w:ascii="Times New Roman" w:hAnsi="Times New Roman" w:cs="Times New Roman"/>
          <w:sz w:val="20"/>
          <w:szCs w:val="20"/>
        </w:rPr>
      </w:pPr>
      <w:r>
        <w:rPr>
          <w:rFonts w:cs="Times New Roman" w:ascii="Times New Roman" w:hAnsi="Times New Roman"/>
          <w:sz w:val="20"/>
          <w:szCs w:val="20"/>
        </w:rPr>
        <w:t>za przedwczesny lub opóźniony przyjazd na przystanki  – w kwocie 100,00 złotych brutto za każdy przypadek</w:t>
      </w:r>
    </w:p>
    <w:p>
      <w:pPr>
        <w:pStyle w:val="Normal"/>
        <w:numPr>
          <w:ilvl w:val="2"/>
          <w:numId w:val="47"/>
        </w:numPr>
        <w:spacing w:lineRule="auto" w:line="240"/>
        <w:jc w:val="both"/>
        <w:rPr>
          <w:rFonts w:ascii="Times New Roman" w:hAnsi="Times New Roman" w:cs="Times New Roman"/>
          <w:sz w:val="20"/>
          <w:szCs w:val="20"/>
        </w:rPr>
      </w:pPr>
      <w:r>
        <w:rPr>
          <w:rFonts w:cs="Times New Roman" w:ascii="Times New Roman" w:hAnsi="Times New Roman"/>
          <w:sz w:val="20"/>
          <w:szCs w:val="20"/>
        </w:rPr>
        <w:t>za niedotrzymanie terminu podstawienia pojazdu zastępczego wskazanego w § 2 ust. 8 niniejszej umowy liczonego od przesłanego zgłoszenia, Wykonawca zapłaci Zamawiającemu karę umowną w wysokości 500,00 zł brutto za każdą rozpoczętą godzinę, po czasie wskazanym w ofercie Wykonawcy.</w:t>
      </w:r>
    </w:p>
    <w:p>
      <w:pPr>
        <w:pStyle w:val="Normal"/>
        <w:numPr>
          <w:ilvl w:val="2"/>
          <w:numId w:val="47"/>
        </w:numPr>
        <w:spacing w:lineRule="auto" w:line="240"/>
        <w:jc w:val="both"/>
        <w:rPr>
          <w:rFonts w:ascii="Times New Roman" w:hAnsi="Times New Roman" w:cs="Times New Roman"/>
          <w:sz w:val="20"/>
          <w:szCs w:val="20"/>
        </w:rPr>
      </w:pPr>
      <w:r>
        <w:rPr>
          <w:rFonts w:cs="Times New Roman" w:ascii="Times New Roman" w:hAnsi="Times New Roman"/>
          <w:sz w:val="20"/>
          <w:szCs w:val="20"/>
        </w:rPr>
        <w:t>w każdym przypadku niedopełnienia obowiązku, o którym mowa w § 6 ust. 1, 2 i 4 - w wysokości po 100,00 złotych brutto za każdy dzień roboczy, w którym osoba niezatrudniona przez Wykonawcę lub podwykonawcę na podstawie umowy o pracę wykonywała czynności wymienione § 6 ust. 1;</w:t>
      </w:r>
    </w:p>
    <w:p>
      <w:pPr>
        <w:pStyle w:val="Normal"/>
        <w:numPr>
          <w:ilvl w:val="2"/>
          <w:numId w:val="47"/>
        </w:numPr>
        <w:spacing w:lineRule="auto" w:line="240"/>
        <w:jc w:val="both"/>
        <w:rPr>
          <w:rFonts w:ascii="Times New Roman" w:hAnsi="Times New Roman" w:cs="Times New Roman"/>
          <w:sz w:val="20"/>
          <w:szCs w:val="20"/>
        </w:rPr>
      </w:pPr>
      <w:r>
        <w:rPr>
          <w:rFonts w:cs="Times New Roman" w:ascii="Times New Roman" w:hAnsi="Times New Roman"/>
          <w:sz w:val="20"/>
          <w:szCs w:val="20"/>
        </w:rPr>
        <w:t>za opóźnienie w dostarczeniu wykazu osób, o których mowa w § 6 ust. 3 - w wysokości po 100,00 złotych brutto za każdy dzień opóźnienia liczonego od terminu, o którym mowa w § 6 ust. 3,</w:t>
      </w:r>
    </w:p>
    <w:p>
      <w:pPr>
        <w:pStyle w:val="Normal"/>
        <w:numPr>
          <w:ilvl w:val="1"/>
          <w:numId w:val="47"/>
        </w:numPr>
        <w:tabs>
          <w:tab w:val="left" w:pos="284" w:leader="none"/>
        </w:tabs>
        <w:spacing w:lineRule="auto" w:line="240"/>
        <w:ind w:left="284" w:hanging="284"/>
        <w:jc w:val="both"/>
        <w:rPr>
          <w:rFonts w:ascii="Times New Roman" w:hAnsi="Times New Roman" w:cs="Times New Roman"/>
          <w:sz w:val="20"/>
          <w:szCs w:val="20"/>
        </w:rPr>
      </w:pPr>
      <w:r>
        <w:rPr>
          <w:rFonts w:cs="Times New Roman" w:ascii="Times New Roman" w:hAnsi="Times New Roman"/>
          <w:sz w:val="20"/>
          <w:szCs w:val="20"/>
        </w:rPr>
        <w:t xml:space="preserve">W razie zaistnienia okoliczności uniemożliwiających wykonanie przywozu i odwozu uczniów zgodnie z treścią niniejszej umowy, Wykonawca  jest zobowiązany zapewnić uczniom  przewóz zastępczy  przy użyciu własnych lub obcych środków transportowych na swój koszt. </w:t>
      </w:r>
    </w:p>
    <w:p>
      <w:pPr>
        <w:pStyle w:val="Normal"/>
        <w:numPr>
          <w:ilvl w:val="1"/>
          <w:numId w:val="47"/>
        </w:numPr>
        <w:tabs>
          <w:tab w:val="left" w:pos="284" w:leader="none"/>
        </w:tabs>
        <w:spacing w:lineRule="auto" w:line="240"/>
        <w:ind w:left="284" w:hanging="284"/>
        <w:jc w:val="both"/>
        <w:rPr>
          <w:rFonts w:ascii="Times New Roman" w:hAnsi="Times New Roman" w:cs="Times New Roman"/>
          <w:sz w:val="20"/>
          <w:szCs w:val="20"/>
        </w:rPr>
      </w:pPr>
      <w:r>
        <w:rPr>
          <w:rFonts w:cs="Times New Roman" w:ascii="Times New Roman" w:hAnsi="Times New Roman"/>
          <w:sz w:val="20"/>
          <w:szCs w:val="20"/>
        </w:rPr>
        <w:t>W razie niezapewniania przewozu  zastępczego Wykonawca niezależnie od kar umownych  o których mowa w  ust. 3  pokrywa koszty  poniesione przez  Zamawiającego i wydatki związane  z organizacją przewozu. W przypadku gdy koszty te poniosą rodzice uczniów Zamawiający  przedłoży  Wykonawcy  zbiorcze  zestawienie  kosztów poniesionych przez uczniów.  Koszty te pokrywa Wykonawca.</w:t>
      </w:r>
    </w:p>
    <w:p>
      <w:pPr>
        <w:pStyle w:val="Normal"/>
        <w:numPr>
          <w:ilvl w:val="1"/>
          <w:numId w:val="47"/>
        </w:numPr>
        <w:tabs>
          <w:tab w:val="left" w:pos="284" w:leader="none"/>
        </w:tabs>
        <w:spacing w:lineRule="auto" w:line="240"/>
        <w:ind w:left="284" w:hanging="284"/>
        <w:jc w:val="both"/>
        <w:rPr>
          <w:rFonts w:ascii="Times New Roman" w:hAnsi="Times New Roman" w:cs="Times New Roman"/>
          <w:sz w:val="20"/>
          <w:szCs w:val="20"/>
        </w:rPr>
      </w:pPr>
      <w:r>
        <w:rPr>
          <w:rFonts w:cs="Times New Roman" w:ascii="Times New Roman" w:hAnsi="Times New Roman"/>
          <w:sz w:val="20"/>
          <w:szCs w:val="20"/>
        </w:rPr>
        <w:t>Zamawiający zastrzega sobie prawo do odszkodowania uzupełniającego przenoszącego wysokość kar umownych do wysokości rzeczywiście poniesionej szkody.</w:t>
      </w:r>
    </w:p>
    <w:p>
      <w:pPr>
        <w:pStyle w:val="Tekstpodstawowywcity21"/>
        <w:ind w:left="0" w:hanging="0"/>
        <w:jc w:val="center"/>
        <w:rPr>
          <w:b/>
          <w:b/>
          <w:sz w:val="20"/>
        </w:rPr>
      </w:pPr>
      <w:r>
        <w:rPr>
          <w:b/>
          <w:sz w:val="20"/>
        </w:rPr>
        <w:t>§ 9</w:t>
      </w:r>
    </w:p>
    <w:p>
      <w:pPr>
        <w:pStyle w:val="Tekstpodstawowywcity21"/>
        <w:numPr>
          <w:ilvl w:val="5"/>
          <w:numId w:val="39"/>
        </w:numPr>
        <w:ind w:left="284" w:hanging="284"/>
        <w:rPr>
          <w:sz w:val="20"/>
        </w:rPr>
      </w:pPr>
      <w:r>
        <w:rPr>
          <w:sz w:val="20"/>
        </w:rPr>
        <w:t xml:space="preserve"> </w:t>
      </w:r>
      <w:r>
        <w:rPr>
          <w:sz w:val="20"/>
        </w:rPr>
        <w:t>Prócz przypadków wskazanych w kodeksie cywilnym, Zamawiającemu przysługuje prawo odstąpienia od umowy:</w:t>
      </w:r>
    </w:p>
    <w:p>
      <w:pPr>
        <w:pStyle w:val="Tekstpodstawowywcity21"/>
        <w:numPr>
          <w:ilvl w:val="2"/>
          <w:numId w:val="47"/>
        </w:numPr>
        <w:rPr>
          <w:sz w:val="20"/>
        </w:rPr>
      </w:pPr>
      <w:r>
        <w:rPr>
          <w:sz w:val="20"/>
        </w:rPr>
        <w:t>w razie  ogłoszenia  upadłości  lub rozwiązania firmy Wykonawcy,</w:t>
      </w:r>
    </w:p>
    <w:p>
      <w:pPr>
        <w:pStyle w:val="Tekstpodstawowywcity21"/>
        <w:numPr>
          <w:ilvl w:val="2"/>
          <w:numId w:val="47"/>
        </w:numPr>
        <w:rPr>
          <w:sz w:val="20"/>
        </w:rPr>
      </w:pPr>
      <w:r>
        <w:rPr>
          <w:sz w:val="20"/>
        </w:rPr>
        <w:t xml:space="preserve">w przypadku nie rozpoczęcia przez Wykonawcę czynności dowożenia bez uzasadnionych przyczyn oraz nie kontynuowania przewozów, pomimo wezwania Zamawiającego, w terminie jednego dnia od daty otrzymania wezwania, </w:t>
      </w:r>
    </w:p>
    <w:p>
      <w:pPr>
        <w:pStyle w:val="Tekstpodstawowywcity21"/>
        <w:numPr>
          <w:ilvl w:val="2"/>
          <w:numId w:val="47"/>
        </w:numPr>
        <w:rPr>
          <w:sz w:val="20"/>
        </w:rPr>
      </w:pPr>
      <w:r>
        <w:rPr>
          <w:sz w:val="20"/>
        </w:rPr>
        <w:t>w przypadku wykonywania przez Wykonawcę usługi w sposób sprzeczny z postanowieniami niniejszej umowy.</w:t>
      </w:r>
    </w:p>
    <w:p>
      <w:pPr>
        <w:pStyle w:val="Tekstpodstawowywcity21"/>
        <w:numPr>
          <w:ilvl w:val="3"/>
          <w:numId w:val="47"/>
        </w:numPr>
        <w:tabs>
          <w:tab w:val="left" w:pos="180" w:leader="none"/>
          <w:tab w:val="left" w:pos="284" w:leader="none"/>
        </w:tabs>
        <w:ind w:left="142" w:hanging="142"/>
        <w:rPr>
          <w:sz w:val="20"/>
        </w:rPr>
      </w:pPr>
      <w:r>
        <w:rPr>
          <w:sz w:val="20"/>
        </w:rPr>
        <w:t xml:space="preserve"> </w:t>
      </w:r>
      <w:r>
        <w:rPr>
          <w:sz w:val="20"/>
        </w:rPr>
        <w:t>Zamawiający może skorzystać z uprawnienia do odstąpienia od umowy z przyczyn wskazanych w ust. 1 w terminie 14 dni od uzyskaniu wiedzy o w/w okolicznościach.</w:t>
      </w:r>
    </w:p>
    <w:p>
      <w:pPr>
        <w:pStyle w:val="Tekstpodstawowywcity21"/>
        <w:numPr>
          <w:ilvl w:val="3"/>
          <w:numId w:val="47"/>
        </w:numPr>
        <w:tabs>
          <w:tab w:val="left" w:pos="180" w:leader="none"/>
          <w:tab w:val="left" w:pos="284" w:leader="none"/>
          <w:tab w:val="left" w:pos="4253" w:leader="none"/>
        </w:tabs>
        <w:ind w:left="142" w:hanging="142"/>
        <w:rPr>
          <w:sz w:val="20"/>
        </w:rPr>
      </w:pPr>
      <w:r>
        <w:rPr>
          <w:sz w:val="20"/>
        </w:rPr>
        <w:t xml:space="preserve">Wykonawca będzie uprawniony do odstąpienia od Umowy w terminie 14 dni od dnia wystąpienia okoliczności: </w:t>
      </w:r>
    </w:p>
    <w:p>
      <w:pPr>
        <w:pStyle w:val="Tekstpodstawowywcity21"/>
        <w:numPr>
          <w:ilvl w:val="0"/>
          <w:numId w:val="48"/>
        </w:numPr>
        <w:rPr>
          <w:sz w:val="20"/>
        </w:rPr>
      </w:pPr>
      <w:r>
        <w:rPr>
          <w:sz w:val="20"/>
        </w:rPr>
        <w:t xml:space="preserve">Wykonawca nie otrzyma kwoty należnej według wystawionej faktury za sprzedaż biletów miesięcznych w terminie 30 dni od upływu terminu płatności, z wyjątkiem uzasadnionych potrąceń w szczególności z tytułu roszczeń Zamawiającego lub kar umownych </w:t>
      </w:r>
    </w:p>
    <w:p>
      <w:pPr>
        <w:pStyle w:val="Tekstpodstawowywcity21"/>
        <w:numPr>
          <w:ilvl w:val="3"/>
          <w:numId w:val="47"/>
        </w:numPr>
        <w:tabs>
          <w:tab w:val="left" w:pos="142" w:leader="none"/>
          <w:tab w:val="left" w:pos="180" w:leader="none"/>
        </w:tabs>
        <w:ind w:left="142" w:hanging="142"/>
        <w:rPr>
          <w:sz w:val="20"/>
        </w:rPr>
      </w:pPr>
      <w:r>
        <w:rPr>
          <w:sz w:val="20"/>
        </w:rPr>
        <w:t xml:space="preserve">Odstąpienie od umowy powinno nastąpić w formie pisemnej pod rygorem nieważności takiego oświadczenia i powinno zawierać uzasadnienie. </w:t>
      </w:r>
    </w:p>
    <w:p>
      <w:pPr>
        <w:pStyle w:val="Normal"/>
        <w:spacing w:lineRule="auto" w:line="240"/>
        <w:jc w:val="center"/>
        <w:rPr>
          <w:rFonts w:ascii="Times New Roman" w:hAnsi="Times New Roman" w:cs="Times New Roman"/>
          <w:b/>
          <w:b/>
          <w:sz w:val="20"/>
          <w:szCs w:val="20"/>
        </w:rPr>
      </w:pPr>
      <w:r>
        <w:rPr>
          <w:rFonts w:cs="Times New Roman" w:ascii="Times New Roman" w:hAnsi="Times New Roman"/>
          <w:b/>
          <w:sz w:val="20"/>
          <w:szCs w:val="20"/>
        </w:rPr>
        <w:t>§ 10</w:t>
      </w:r>
    </w:p>
    <w:p>
      <w:pPr>
        <w:pStyle w:val="Normal"/>
        <w:spacing w:lineRule="auto" w:line="240"/>
        <w:ind w:left="284" w:hanging="284"/>
        <w:jc w:val="both"/>
        <w:rPr>
          <w:rFonts w:ascii="Times New Roman" w:hAnsi="Times New Roman" w:cs="Times New Roman"/>
          <w:sz w:val="20"/>
          <w:szCs w:val="20"/>
        </w:rPr>
      </w:pPr>
      <w:r>
        <w:rPr>
          <w:rFonts w:cs="Times New Roman" w:ascii="Times New Roman" w:hAnsi="Times New Roman"/>
          <w:sz w:val="20"/>
          <w:szCs w:val="20"/>
        </w:rPr>
        <w:t>1. Wszelkie zmiany w umowie pod rygorem nieważności muszą być dokonane w formie pisemnej.</w:t>
      </w:r>
    </w:p>
    <w:p>
      <w:pPr>
        <w:pStyle w:val="Normal"/>
        <w:spacing w:lineRule="auto" w:line="240"/>
        <w:ind w:left="284" w:hanging="284"/>
        <w:jc w:val="both"/>
        <w:rPr>
          <w:rFonts w:ascii="Times New Roman" w:hAnsi="Times New Roman" w:cs="Times New Roman"/>
          <w:b/>
          <w:b/>
          <w:sz w:val="20"/>
          <w:szCs w:val="20"/>
        </w:rPr>
      </w:pPr>
      <w:r>
        <w:rPr>
          <w:rFonts w:cs="Times New Roman" w:ascii="Times New Roman" w:hAnsi="Times New Roman"/>
          <w:sz w:val="20"/>
          <w:szCs w:val="20"/>
        </w:rPr>
        <w:t>2. Na mocy ustawy Prawo zamówień publicznych zakazuje się zmian  postanowień zawartej umowy w stosunku do treści oferty na podstawie, której dokonano wyboru Wykonawcy.</w:t>
      </w:r>
    </w:p>
    <w:p>
      <w:pPr>
        <w:pStyle w:val="Normal"/>
        <w:spacing w:lineRule="auto" w:line="240"/>
        <w:jc w:val="center"/>
        <w:rPr>
          <w:rFonts w:ascii="Times New Roman" w:hAnsi="Times New Roman" w:cs="Times New Roman"/>
          <w:b/>
          <w:b/>
          <w:sz w:val="20"/>
          <w:szCs w:val="20"/>
        </w:rPr>
      </w:pPr>
      <w:r>
        <w:rPr>
          <w:rFonts w:cs="Times New Roman" w:ascii="Times New Roman" w:hAnsi="Times New Roman"/>
          <w:b/>
          <w:sz w:val="20"/>
          <w:szCs w:val="20"/>
        </w:rPr>
        <w:t>§ 11</w:t>
      </w:r>
    </w:p>
    <w:p>
      <w:pPr>
        <w:pStyle w:val="Normal"/>
        <w:spacing w:lineRule="auto" w:line="240"/>
        <w:jc w:val="both"/>
        <w:rPr>
          <w:rFonts w:ascii="Times New Roman" w:hAnsi="Times New Roman" w:cs="Times New Roman"/>
          <w:b/>
          <w:b/>
          <w:sz w:val="20"/>
          <w:szCs w:val="20"/>
        </w:rPr>
      </w:pPr>
      <w:r>
        <w:rPr>
          <w:rFonts w:cs="Times New Roman" w:ascii="Times New Roman" w:hAnsi="Times New Roman"/>
          <w:sz w:val="20"/>
          <w:szCs w:val="20"/>
        </w:rPr>
        <w:t xml:space="preserve">Wszystkie ewentualne kwestie sporne powstałe na tle wykonania niniejszej umowy Strony rozstrzygać będą polubownie. W przypadku nie dojścia do porozumienia, spory podlegają rozstrzyganiu przez Sąd właściwy dla siedziby Zamawiającego. </w:t>
      </w:r>
    </w:p>
    <w:p>
      <w:pPr>
        <w:pStyle w:val="Normal"/>
        <w:spacing w:lineRule="auto" w:line="240"/>
        <w:jc w:val="center"/>
        <w:rPr>
          <w:rFonts w:ascii="Times New Roman" w:hAnsi="Times New Roman" w:cs="Times New Roman"/>
          <w:b/>
          <w:b/>
          <w:bCs/>
          <w:sz w:val="20"/>
          <w:szCs w:val="20"/>
        </w:rPr>
      </w:pPr>
      <w:r>
        <w:rPr>
          <w:rFonts w:cs="Times New Roman" w:ascii="Times New Roman" w:hAnsi="Times New Roman"/>
          <w:b/>
          <w:bCs/>
          <w:sz w:val="20"/>
          <w:szCs w:val="20"/>
        </w:rPr>
        <w:t>§ 12</w:t>
      </w:r>
    </w:p>
    <w:p>
      <w:pPr>
        <w:pStyle w:val="Normal"/>
        <w:spacing w:lineRule="auto" w:line="240"/>
        <w:jc w:val="both"/>
        <w:rPr>
          <w:rFonts w:ascii="Times New Roman" w:hAnsi="Times New Roman" w:cs="Times New Roman"/>
          <w:sz w:val="20"/>
          <w:szCs w:val="20"/>
        </w:rPr>
      </w:pPr>
      <w:r>
        <w:rPr>
          <w:rFonts w:cs="Times New Roman" w:ascii="Times New Roman" w:hAnsi="Times New Roman"/>
          <w:sz w:val="20"/>
          <w:szCs w:val="20"/>
        </w:rPr>
        <w:t xml:space="preserve">W sprawach nieuregulowanych niniejszą umową, będą miały zastosowanie przepisy ustawy Prawo zamówień publicznych, Prawa Przewozowego i Kodeksu Cywilnego oraz inne przepisy prawa powszechnie obowiązującego. </w:t>
      </w:r>
    </w:p>
    <w:p>
      <w:pPr>
        <w:pStyle w:val="Normal"/>
        <w:spacing w:lineRule="auto" w:line="240"/>
        <w:jc w:val="center"/>
        <w:rPr>
          <w:rFonts w:ascii="Times New Roman" w:hAnsi="Times New Roman" w:cs="Times New Roman"/>
          <w:b/>
          <w:b/>
          <w:sz w:val="20"/>
          <w:szCs w:val="20"/>
        </w:rPr>
      </w:pPr>
      <w:r>
        <w:rPr>
          <w:rFonts w:cs="Times New Roman" w:ascii="Times New Roman" w:hAnsi="Times New Roman"/>
          <w:b/>
          <w:sz w:val="20"/>
          <w:szCs w:val="20"/>
        </w:rPr>
        <w:t>§ 13</w:t>
      </w:r>
    </w:p>
    <w:p>
      <w:pPr>
        <w:pStyle w:val="Normal"/>
        <w:spacing w:lineRule="auto" w:line="240"/>
        <w:jc w:val="both"/>
        <w:rPr>
          <w:rFonts w:ascii="Times New Roman" w:hAnsi="Times New Roman" w:cs="Times New Roman"/>
          <w:sz w:val="20"/>
          <w:szCs w:val="20"/>
        </w:rPr>
      </w:pPr>
      <w:r>
        <w:rPr>
          <w:rFonts w:cs="Times New Roman" w:ascii="Times New Roman" w:hAnsi="Times New Roman"/>
          <w:sz w:val="20"/>
          <w:szCs w:val="20"/>
        </w:rPr>
        <w:t>Umowę niniejszą sporządzono w trzech jednobrzmiących egzemplarzach z przeznaczeniem dwa egzemplarze dla Zamawiającego i jeden dla Wykonawcy.</w:t>
      </w:r>
    </w:p>
    <w:p>
      <w:pPr>
        <w:pStyle w:val="Normal"/>
        <w:spacing w:lineRule="auto" w:line="240"/>
        <w:rPr>
          <w:rFonts w:ascii="Times New Roman" w:hAnsi="Times New Roman" w:cs="Times New Roman"/>
          <w:b/>
          <w:b/>
          <w:sz w:val="20"/>
          <w:szCs w:val="20"/>
        </w:rPr>
      </w:pPr>
      <w:r>
        <w:rPr>
          <w:rFonts w:cs="Times New Roman" w:ascii="Times New Roman" w:hAnsi="Times New Roman"/>
          <w:b/>
          <w:sz w:val="20"/>
          <w:szCs w:val="20"/>
        </w:rPr>
      </w:r>
    </w:p>
    <w:p>
      <w:pPr>
        <w:pStyle w:val="Normal"/>
        <w:spacing w:lineRule="auto" w:line="240"/>
        <w:rPr>
          <w:rFonts w:ascii="Times New Roman" w:hAnsi="Times New Roman" w:cs="Times New Roman"/>
          <w:b/>
          <w:b/>
          <w:sz w:val="20"/>
          <w:szCs w:val="20"/>
        </w:rPr>
      </w:pPr>
      <w:r>
        <w:rPr>
          <w:rFonts w:cs="Times New Roman" w:ascii="Times New Roman" w:hAnsi="Times New Roman"/>
          <w:b/>
          <w:sz w:val="20"/>
          <w:szCs w:val="20"/>
        </w:rPr>
      </w:r>
    </w:p>
    <w:p>
      <w:pPr>
        <w:pStyle w:val="Normal"/>
        <w:spacing w:lineRule="auto" w:line="240"/>
        <w:rPr>
          <w:rFonts w:ascii="Times New Roman" w:hAnsi="Times New Roman" w:cs="Times New Roman"/>
          <w:b/>
          <w:b/>
          <w:sz w:val="20"/>
          <w:szCs w:val="20"/>
        </w:rPr>
      </w:pPr>
      <w:r>
        <w:rPr>
          <w:rFonts w:cs="Times New Roman" w:ascii="Times New Roman" w:hAnsi="Times New Roman"/>
          <w:b/>
          <w:sz w:val="20"/>
          <w:szCs w:val="20"/>
        </w:rPr>
        <w:t xml:space="preserve">                     </w:t>
      </w:r>
      <w:r>
        <w:rPr>
          <w:rFonts w:cs="Times New Roman" w:ascii="Times New Roman" w:hAnsi="Times New Roman"/>
          <w:b/>
          <w:sz w:val="20"/>
          <w:szCs w:val="20"/>
        </w:rPr>
        <w:t>WYKONAWCA                                                                                      ZAMAWIAJĄCY</w:t>
      </w:r>
    </w:p>
    <w:p>
      <w:pPr>
        <w:pStyle w:val="Normal"/>
        <w:rPr>
          <w:b/>
          <w:b/>
        </w:rPr>
      </w:pPr>
      <w:r>
        <w:rPr>
          <w:b/>
        </w:rPr>
      </w:r>
    </w:p>
    <w:p>
      <w:pPr>
        <w:pStyle w:val="Normal"/>
        <w:spacing w:lineRule="auto" w:line="240"/>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200"/>
        <w:rPr/>
      </w:pPr>
      <w:r>
        <w:rPr/>
      </w:r>
    </w:p>
    <w:sectPr>
      <w:headerReference w:type="default" r:id="rId19"/>
      <w:footerReference w:type="default" r:id="rId20"/>
      <w:type w:val="nextPage"/>
      <w:pgSz w:w="11906" w:h="16838"/>
      <w:pgMar w:left="1417" w:right="1274" w:header="708" w:top="1417" w:footer="708"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Cambria">
    <w:charset w:val="01"/>
    <w:family w:val="roman"/>
    <w:pitch w:val="variable"/>
  </w:font>
  <w:font w:name="Symbol">
    <w:charset w:val="01"/>
    <w:family w:val="roman"/>
    <w:pitch w:val="variable"/>
  </w:font>
  <w:font w:name="Arial">
    <w:charset w:val="01"/>
    <w:family w:val="roman"/>
    <w:pitch w:val="variable"/>
  </w:font>
  <w:font w:name="Wingdings">
    <w:charset w:val="01"/>
    <w:family w:val="roman"/>
    <w:pitch w:val="variable"/>
  </w:font>
  <w:font w:name="Courier New">
    <w:charset w:val="01"/>
    <w:family w:val="roman"/>
    <w:pitch w:val="variable"/>
  </w:font>
  <w:font w:name="OpenSymbol">
    <w:altName w:val="Arial Unicode MS"/>
    <w:charset w:val="01"/>
    <w:family w:val="roman"/>
    <w:pitch w:val="variable"/>
  </w:font>
  <w:font w:name="Tahoma">
    <w:charset w:val="01"/>
    <w:family w:val="roman"/>
    <w:pitch w:val="variable"/>
  </w:font>
  <w:font w:name="Liberation Sans">
    <w:altName w:val="Arial"/>
    <w:charset w:val="01"/>
    <w:family w:val="swiss"/>
    <w:pitch w:val="variable"/>
  </w:font>
  <w:font w:name="MyriadPro-Regular">
    <w:charset w:val="01"/>
    <w:family w:val="roman"/>
    <w:pitch w:val="variable"/>
  </w:font>
  <w:font w:name="Verdana">
    <w:charset w:val="01"/>
    <w:family w:val="roman"/>
    <w:pitch w:val="variable"/>
  </w:font>
  <w:font w:name="Times New Roman">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rPr/>
    </w:pPr>
    <w:r>
      <w:rPr/>
      <mc:AlternateContent>
        <mc:Choice Requires="wps">
          <w:drawing>
            <wp:anchor behindDoc="1" distT="0" distB="0" distL="114300" distR="114300" simplePos="0" locked="0" layoutInCell="1" allowOverlap="1" relativeHeight="20">
              <wp:simplePos x="0" y="0"/>
              <wp:positionH relativeFrom="margin">
                <wp:align>center</wp:align>
              </wp:positionH>
              <wp:positionV relativeFrom="paragraph">
                <wp:posOffset>635</wp:posOffset>
              </wp:positionV>
              <wp:extent cx="1829435" cy="139065"/>
              <wp:effectExtent l="0" t="0" r="0" b="0"/>
              <wp:wrapNone/>
              <wp:docPr id="5" name="Pole tekstowe 5"/>
              <a:graphic xmlns:a="http://schemas.openxmlformats.org/drawingml/2006/main">
                <a:graphicData uri="http://schemas.microsoft.com/office/word/2010/wordprocessingShape">
                  <wps:wsp>
                    <wps:cNvSpPr/>
                    <wps:spPr>
                      <a:xfrm>
                        <a:off x="0" y="0"/>
                        <a:ext cx="1828800" cy="138600"/>
                      </a:xfrm>
                      <a:prstGeom prst="rect">
                        <a:avLst/>
                      </a:prstGeom>
                      <a:noFill/>
                      <a:ln w="6480">
                        <a:noFill/>
                      </a:ln>
                    </wps:spPr>
                    <wps:style>
                      <a:lnRef idx="0">
                        <a:schemeClr val="accent1"/>
                      </a:lnRef>
                      <a:fillRef idx="0">
                        <a:schemeClr val="accent1"/>
                      </a:fillRef>
                      <a:effectRef idx="0">
                        <a:schemeClr val="accent1"/>
                      </a:effectRef>
                      <a:fontRef idx="minor"/>
                    </wps:style>
                    <wps:txbx>
                      <w:txbxContent>
                        <w:p>
                          <w:pPr>
                            <w:pStyle w:val="Zawartoramki"/>
                            <w:snapToGrid w:val="false"/>
                            <w:spacing w:before="0" w:after="200"/>
                            <w:rPr>
                              <w:color w:val="000000"/>
                            </w:rPr>
                          </w:pPr>
                          <w:r>
                            <w:rPr>
                              <w:color w:val="000000"/>
                              <w:sz w:val="18"/>
                            </w:rPr>
                            <w:fldChar w:fldCharType="begin"/>
                          </w:r>
                          <w:r>
                            <w:instrText> PAGE </w:instrText>
                          </w:r>
                          <w:r>
                            <w:fldChar w:fldCharType="separate"/>
                          </w:r>
                          <w:r>
                            <w:t>19</w:t>
                          </w:r>
                          <w:r>
                            <w:fldChar w:fldCharType="end"/>
                          </w:r>
                        </w:p>
                      </w:txbxContent>
                    </wps:txbx>
                    <wps:bodyPr lIns="0" rIns="0" tIns="0" bIns="0">
                      <a:spAutoFit/>
                    </wps:bodyPr>
                  </wps:wsp>
                </a:graphicData>
              </a:graphic>
            </wp:anchor>
          </w:drawing>
        </mc:Choice>
        <mc:Fallback>
          <w:pict>
            <v:rect id="shape_0" ID="Pole tekstowe 5" stroked="f" style="position:absolute;margin-left:174.6pt;margin-top:0pt;width:143.95pt;height:10.85pt;mso-position-horizontal:center;mso-position-horizontal-relative:margin">
              <w10:wrap type="square"/>
              <v:fill o:detectmouseclick="t" on="false"/>
              <v:stroke color="#3465a4" weight="6480" joinstyle="round" endcap="flat"/>
              <v:textbox>
                <w:txbxContent>
                  <w:p>
                    <w:pPr>
                      <w:pStyle w:val="Zawartoramki"/>
                      <w:snapToGrid w:val="false"/>
                      <w:spacing w:before="0" w:after="200"/>
                      <w:rPr>
                        <w:color w:val="000000"/>
                      </w:rPr>
                    </w:pPr>
                    <w:r>
                      <w:rPr>
                        <w:color w:val="000000"/>
                        <w:sz w:val="18"/>
                      </w:rPr>
                      <w:fldChar w:fldCharType="begin"/>
                    </w:r>
                    <w:r>
                      <w:instrText> PAGE </w:instrText>
                    </w:r>
                    <w:r>
                      <w:fldChar w:fldCharType="separate"/>
                    </w:r>
                    <w:r>
                      <w:t>19</w:t>
                    </w:r>
                    <w:r>
                      <w:fldChar w:fldCharType="end"/>
                    </w:r>
                  </w:p>
                </w:txbxContent>
              </v:textbox>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rPr>
        <w:sz w:val="20"/>
        <w:b/>
        <w:rFonts w:ascii="Arial" w:hAnsi="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decimal"/>
      <w:lvlText w:val="%5)"/>
      <w:lvlJc w:val="left"/>
      <w:pPr>
        <w:ind w:left="3600" w:hanging="360"/>
      </w:pPr>
      <w:rPr>
        <w:color w:val="00000A"/>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lvl w:ilvl="0">
      <w:start w:val="1"/>
      <w:numFmt w:val="upperRoman"/>
      <w:lvlText w:val="%1."/>
      <w:lvlJc w:val="left"/>
      <w:pPr>
        <w:tabs>
          <w:tab w:val="num" w:pos="1080"/>
        </w:tabs>
        <w:ind w:left="1080" w:hanging="720"/>
      </w:pPr>
      <w:rPr>
        <w:sz w:val="20"/>
        <w:b/>
        <w:rFonts w:ascii="Arial" w:hAnsi="Arial"/>
      </w:rPr>
    </w:lvl>
    <w:lvl w:ilvl="1">
      <w:start w:val="1"/>
      <w:numFmt w:val="bullet"/>
      <w:lvlText w:val="−"/>
      <w:lvlJc w:val="left"/>
      <w:pPr>
        <w:tabs>
          <w:tab w:val="num" w:pos="1440"/>
        </w:tabs>
        <w:ind w:left="1440" w:hanging="360"/>
      </w:pPr>
      <w:rPr>
        <w:rFonts w:ascii="Times New Roman" w:hAnsi="Times New Roman" w:cs="Times New Roman" w:hint="default"/>
        <w:rFonts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lvl w:ilvl="0">
      <w:start w:val="1"/>
      <w:numFmt w:val="decimal"/>
      <w:lvlText w:val="%1)"/>
      <w:lvlJc w:val="left"/>
      <w:pPr>
        <w:tabs>
          <w:tab w:val="num" w:pos="644"/>
        </w:tabs>
        <w:ind w:left="644" w:hanging="360"/>
      </w:pPr>
      <w:rPr>
        <w:sz w:val="20"/>
        <w:b/>
        <w:bCs w:val="false"/>
        <w:rFonts w:ascii="Arial" w:hAnsi="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3"/>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
      <w:numFmt w:val="decimal"/>
      <w:lvlText w:val="%1)"/>
      <w:lvlJc w:val="left"/>
      <w:pPr>
        <w:ind w:left="720" w:hanging="360"/>
      </w:pPr>
      <w:rPr>
        <w:sz w:val="20"/>
        <w:rFonts w:ascii="Arial" w:hAnsi="Arial" w:eastAsia="Times New Roman"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lvl w:ilvl="0">
      <w:start w:val="1"/>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lowerLetter"/>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lowerLetter"/>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lvl w:ilvl="0">
      <w:start w:val="1"/>
      <w:numFmt w:val="decimal"/>
      <w:lvlText w:val="%1)"/>
      <w:lvlJc w:val="left"/>
      <w:pPr>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decimal"/>
      <w:lvlText w:val="%1."/>
      <w:lvlJc w:val="left"/>
      <w:pPr>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decimal"/>
      <w:lvlText w:val="%1."/>
      <w:lvlJc w:val="left"/>
      <w:pPr>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lvl w:ilvl="0">
      <w:start w:val="1"/>
      <w:numFmt w:val="decimal"/>
      <w:lvlText w:val="%1."/>
      <w:lvlJc w:val="left"/>
      <w:pPr>
        <w:tabs>
          <w:tab w:val="num" w:pos="357"/>
        </w:tabs>
        <w:ind w:left="357" w:hanging="357"/>
      </w:pPr>
      <w:rPr>
        <w:sz w:val="20"/>
        <w:i w:val="false"/>
        <w:rFonts w:ascii="Arial" w:hAnsi="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lvl w:ilvl="0">
      <w:start w:val="1"/>
      <w:numFmt w:val="decimal"/>
      <w:lvlText w:val="%1."/>
      <w:lvlJc w:val="left"/>
      <w:pPr>
        <w:tabs>
          <w:tab w:val="num" w:pos="357"/>
        </w:tabs>
        <w:ind w:left="357" w:hanging="3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lvl w:ilvl="0">
      <w:start w:val="1"/>
      <w:numFmt w:val="decimal"/>
      <w:lvlText w:val="%1."/>
      <w:lvlJc w:val="left"/>
      <w:pPr>
        <w:tabs>
          <w:tab w:val="num" w:pos="357"/>
        </w:tabs>
        <w:ind w:left="357" w:hanging="357"/>
      </w:pPr>
      <w:rPr>
        <w:sz w:val="20"/>
        <w:i w:val="false"/>
        <w:b/>
        <w:szCs w:val="22"/>
        <w:rFonts w:ascii="Arial" w:hAnsi="Arial" w:cs="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lvl w:ilvl="0">
      <w:start w:val="1"/>
      <w:numFmt w:val="decimal"/>
      <w:lvlText w:val="%1)"/>
      <w:lvlJc w:val="left"/>
      <w:pPr>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lvl w:ilvl="0">
      <w:start w:val="1"/>
      <w:numFmt w:val="decimal"/>
      <w:lvlText w:val="%1)"/>
      <w:lvlJc w:val="left"/>
      <w:pPr>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lvl w:ilvl="0">
      <w:start w:val="1"/>
      <w:numFmt w:val="decimal"/>
      <w:lvlText w:val="%1)"/>
      <w:lvlJc w:val="left"/>
      <w:pPr>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lvl w:ilvl="0">
      <w:start w:val="1"/>
      <w:numFmt w:val="lowerLetter"/>
      <w:lvlText w:val="%1)"/>
      <w:lvlJc w:val="left"/>
      <w:pPr>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lvl w:ilvl="0">
      <w:start w:val="1"/>
      <w:numFmt w:val="decimal"/>
      <w:lvlText w:val="%1)"/>
      <w:lvlJc w:val="left"/>
      <w:pPr>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lvl w:ilvl="0">
      <w:start w:val="1"/>
      <w:numFmt w:val="decimal"/>
      <w:lvlText w:val="%1)"/>
      <w:lvlJc w:val="left"/>
      <w:pPr>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lvl w:ilvl="0">
      <w:start w:val="1"/>
      <w:numFmt w:val="decimal"/>
      <w:lvlText w:val="%1."/>
      <w:lvlJc w:val="left"/>
      <w:pPr>
        <w:tabs>
          <w:tab w:val="num" w:pos="357"/>
        </w:tabs>
        <w:ind w:left="357" w:hanging="3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lvl w:ilvl="0">
      <w:start w:val="1"/>
      <w:numFmt w:val="decimal"/>
      <w:lvlText w:val="%1)"/>
      <w:lvlJc w:val="left"/>
      <w:pPr>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lvl w:ilvl="0">
      <w:start w:val="1"/>
      <w:numFmt w:val="decimal"/>
      <w:lvlText w:val="%1."/>
      <w:lvlJc w:val="left"/>
      <w:pPr>
        <w:ind w:left="720" w:hanging="360"/>
      </w:pPr>
      <w:rPr>
        <w:sz w:val="20"/>
        <w:u w:val="none"/>
        <w:szCs w:val="22"/>
        <w:rFonts w:ascii="Arial" w:hAnsi="Arial" w:cs="Arial"/>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lvl w:ilvl="0">
      <w:start w:val="1"/>
      <w:numFmt w:val="decimal"/>
      <w:lvlText w:val="%1)"/>
      <w:lvlJc w:val="left"/>
      <w:pPr>
        <w:ind w:left="283" w:hanging="283"/>
      </w:pPr>
      <w:rPr>
        <w:sz w:val="22"/>
        <w:i w:val="false"/>
        <w:color w:val="00000A"/>
      </w:rPr>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276"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abstractNum w:abstractNumId="29">
    <w:lvl w:ilvl="0">
      <w:start w:val="1"/>
      <w:numFmt w:val="decimal"/>
      <w:lvlText w:val="%1."/>
      <w:lvlJc w:val="left"/>
      <w:pPr>
        <w:tabs>
          <w:tab w:val="num" w:pos="357"/>
        </w:tabs>
        <w:ind w:left="357" w:hanging="357"/>
      </w:pPr>
      <w:rPr>
        <w:sz w:val="20"/>
        <w:b w:val="false"/>
        <w:szCs w:val="20"/>
        <w:rFonts w:ascii="Arial" w:hAnsi="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lvl w:ilvl="0">
      <w:start w:val="1"/>
      <w:numFmt w:val="upperRoman"/>
      <w:lvlText w:val="§ %1."/>
      <w:lvlJc w:val="left"/>
      <w:pPr>
        <w:tabs>
          <w:tab w:val="num" w:pos="357"/>
        </w:tabs>
        <w:ind w:left="357" w:hanging="357"/>
      </w:pPr>
      <w:rPr>
        <w:sz w:val="20"/>
        <w:i w:val="false"/>
        <w:b/>
        <w:szCs w:val="20"/>
      </w:rPr>
    </w:lvl>
    <w:lvl w:ilvl="1">
      <w:start w:val="1"/>
      <w:numFmt w:val="decimal"/>
      <w:lvlText w:val="%2."/>
      <w:lvlJc w:val="left"/>
      <w:pPr>
        <w:tabs>
          <w:tab w:val="num" w:pos="363"/>
        </w:tabs>
        <w:ind w:left="363" w:hanging="363"/>
      </w:pPr>
      <w:rPr>
        <w:i w:val="false"/>
        <w:b w:val="false"/>
      </w:rPr>
    </w:lvl>
    <w:lvl w:ilvl="2">
      <w:start w:val="1"/>
      <w:numFmt w:val="decimal"/>
      <w:lvlText w:val="%3)"/>
      <w:lvlJc w:val="left"/>
      <w:pPr>
        <w:tabs>
          <w:tab w:val="num" w:pos="720"/>
        </w:tabs>
        <w:ind w:left="720" w:hanging="363"/>
      </w:pPr>
      <w:rPr>
        <w:sz w:val="20"/>
        <w:i w:val="false"/>
        <w:b/>
        <w:szCs w:val="22"/>
        <w:rFonts w:ascii="Arial" w:hAnsi="Arial"/>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sz w:val="18"/>
        <w:i w:val="false"/>
        <w:b w:val="false"/>
        <w:szCs w:val="18"/>
        <w:rFonts w:cs="Arial"/>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1">
    <w:lvl w:ilvl="0">
      <w:start w:val="1"/>
      <w:numFmt w:val="decimal"/>
      <w:lvlText w:val="%1."/>
      <w:lvlJc w:val="left"/>
      <w:pPr>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lvl w:ilvl="0">
      <w:start w:val="1"/>
      <w:numFmt w:val="decimal"/>
      <w:lvlText w:val="%1)"/>
      <w:lvlJc w:val="left"/>
      <w:pPr>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lvl w:ilvl="0">
      <w:start w:val="1"/>
      <w:numFmt w:val="upperRoman"/>
      <w:lvlText w:val="§ %1."/>
      <w:lvlJc w:val="left"/>
      <w:pPr>
        <w:tabs>
          <w:tab w:val="num" w:pos="357"/>
        </w:tabs>
        <w:ind w:left="357" w:hanging="357"/>
      </w:pPr>
      <w:rPr>
        <w:sz w:val="20"/>
        <w:i w:val="false"/>
        <w:b/>
        <w:szCs w:val="20"/>
      </w:rPr>
    </w:lvl>
    <w:lvl w:ilvl="1">
      <w:start w:val="1"/>
      <w:numFmt w:val="decimal"/>
      <w:lvlText w:val="%2."/>
      <w:lvlJc w:val="left"/>
      <w:pPr>
        <w:tabs>
          <w:tab w:val="num" w:pos="363"/>
        </w:tabs>
        <w:ind w:left="363" w:hanging="363"/>
      </w:pPr>
      <w:rPr>
        <w:sz w:val="20"/>
        <w:i w:val="false"/>
        <w:b w:val="false"/>
        <w:rFonts w:ascii="Arial" w:hAnsi="Arial"/>
      </w:rPr>
    </w:lvl>
    <w:lvl w:ilvl="2">
      <w:start w:val="1"/>
      <w:numFmt w:val="decimal"/>
      <w:lvlText w:val="%3)"/>
      <w:lvlJc w:val="left"/>
      <w:pPr>
        <w:tabs>
          <w:tab w:val="num" w:pos="720"/>
        </w:tabs>
        <w:ind w:left="720" w:hanging="363"/>
      </w:pPr>
      <w:rPr>
        <w:sz w:val="18"/>
        <w:i w:val="false"/>
        <w:b w:val="false"/>
        <w:szCs w:val="18"/>
        <w:rFonts w:ascii="Times New Roman" w:hAnsi="Times New Roman"/>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sz w:val="18"/>
        <w:i w:val="false"/>
        <w:b w:val="false"/>
        <w:szCs w:val="18"/>
        <w:rFonts w:cs="Arial"/>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4">
    <w:lvl w:ilvl="0">
      <w:start w:val="1"/>
      <w:numFmt w:val="decimal"/>
      <w:lvlText w:val="%1."/>
      <w:lvlJc w:val="left"/>
      <w:pPr>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lvl w:ilvl="0">
      <w:start w:val="1"/>
      <w:numFmt w:val="decimal"/>
      <w:lvlText w:val="%1."/>
      <w:lvlJc w:val="left"/>
      <w:pPr>
        <w:tabs>
          <w:tab w:val="num" w:pos="360"/>
        </w:tabs>
        <w:ind w:left="360" w:hanging="360"/>
      </w:pPr>
      <w:rPr>
        <w:sz w:val="18"/>
        <w:b/>
        <w:rFonts w:ascii="Times New Roman" w:hAnsi="Times New Roman"/>
        <w:color w:val="00000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lvl w:ilvl="0">
      <w:start w:val="1"/>
      <w:numFmt w:val="decimal"/>
      <w:lvlText w:val="%1)"/>
      <w:lvlJc w:val="left"/>
      <w:pPr>
        <w:ind w:left="720" w:hanging="360"/>
      </w:pPr>
      <w:rPr>
        <w:sz w:val="18"/>
        <w:b w:val="false"/>
        <w:rFonts w:ascii="Times New Roman" w:hAnsi="Times New Roman" w:eastAsia="Times New Roman"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lvl w:ilvl="0">
      <w:start w:val="1"/>
      <w:numFmt w:val="decimal"/>
      <w:lvlText w:val="%1."/>
      <w:lvlJc w:val="left"/>
      <w:pPr>
        <w:ind w:left="446" w:hanging="360"/>
      </w:pPr>
    </w:lvl>
    <w:lvl w:ilvl="1">
      <w:start w:val="1"/>
      <w:numFmt w:val="lowerLetter"/>
      <w:lvlText w:val="%2."/>
      <w:lvlJc w:val="left"/>
      <w:pPr>
        <w:ind w:left="1166" w:hanging="360"/>
      </w:pPr>
    </w:lvl>
    <w:lvl w:ilvl="2">
      <w:start w:val="1"/>
      <w:numFmt w:val="lowerRoman"/>
      <w:lvlText w:val="%3."/>
      <w:lvlJc w:val="right"/>
      <w:pPr>
        <w:ind w:left="1886" w:hanging="180"/>
      </w:pPr>
    </w:lvl>
    <w:lvl w:ilvl="3">
      <w:start w:val="1"/>
      <w:numFmt w:val="decimal"/>
      <w:lvlText w:val="%4."/>
      <w:lvlJc w:val="left"/>
      <w:pPr>
        <w:ind w:left="2606" w:hanging="360"/>
      </w:pPr>
    </w:lvl>
    <w:lvl w:ilvl="4">
      <w:start w:val="1"/>
      <w:numFmt w:val="lowerLetter"/>
      <w:lvlText w:val="%5."/>
      <w:lvlJc w:val="left"/>
      <w:pPr>
        <w:ind w:left="3326" w:hanging="360"/>
      </w:pPr>
    </w:lvl>
    <w:lvl w:ilvl="5">
      <w:start w:val="1"/>
      <w:numFmt w:val="lowerRoman"/>
      <w:lvlText w:val="%6."/>
      <w:lvlJc w:val="right"/>
      <w:pPr>
        <w:ind w:left="4046" w:hanging="180"/>
      </w:pPr>
    </w:lvl>
    <w:lvl w:ilvl="6">
      <w:start w:val="1"/>
      <w:numFmt w:val="decimal"/>
      <w:lvlText w:val="%7."/>
      <w:lvlJc w:val="left"/>
      <w:pPr>
        <w:ind w:left="4766" w:hanging="360"/>
      </w:pPr>
    </w:lvl>
    <w:lvl w:ilvl="7">
      <w:start w:val="1"/>
      <w:numFmt w:val="lowerLetter"/>
      <w:lvlText w:val="%8."/>
      <w:lvlJc w:val="left"/>
      <w:pPr>
        <w:ind w:left="5486" w:hanging="360"/>
      </w:pPr>
    </w:lvl>
    <w:lvl w:ilvl="8">
      <w:start w:val="1"/>
      <w:numFmt w:val="lowerRoman"/>
      <w:lvlText w:val="%9."/>
      <w:lvlJc w:val="right"/>
      <w:pPr>
        <w:ind w:left="6206" w:hanging="180"/>
      </w:pPr>
    </w:lvl>
  </w:abstractNum>
  <w:abstractNum w:abstractNumId="38">
    <w:lvl w:ilvl="0">
      <w:start w:val="1"/>
      <w:numFmt w:val="decimal"/>
      <w:lvlText w:val="%1."/>
      <w:lvlJc w:val="left"/>
      <w:pPr>
        <w:ind w:left="720" w:hanging="360"/>
      </w:pPr>
      <w:rPr>
        <w:sz w:val="20"/>
        <w:rFonts w:ascii="Times New Roman" w:hAnsi="Times New Roman"/>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lvl w:ilvl="0">
      <w:start w:val="1"/>
      <w:numFmt w:val="decimal"/>
      <w:lvlText w:val="%1)"/>
      <w:lvlJc w:val="left"/>
      <w:pPr>
        <w:ind w:left="283" w:hanging="283"/>
      </w:pPr>
      <w:rPr>
        <w:color w:val="00000A"/>
      </w:rPr>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276"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abstractNum w:abstractNumId="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lvl w:ilvl="0">
      <w:start w:val="1"/>
      <w:numFmt w:val="lowerLetter"/>
      <w:lvlText w:val="%1)"/>
      <w:lvlJc w:val="left"/>
      <w:pPr>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lvl w:ilvl="0">
      <w:start w:val="1"/>
      <w:numFmt w:val="lowerLetter"/>
      <w:lvlText w:val="%1)"/>
      <w:lvlJc w:val="left"/>
      <w:pPr>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lvl w:ilvl="0">
      <w:start w:val="1"/>
      <w:numFmt w:val="decimal"/>
      <w:lvlText w:val="%1."/>
      <w:lvlJc w:val="left"/>
      <w:pPr>
        <w:ind w:left="720" w:hanging="360"/>
      </w:pPr>
      <w:rPr>
        <w:smallCaps w:val="false"/>
        <w:caps w:val="false"/>
        <w:dstrike w:val="false"/>
        <w:strike w:val="false"/>
        <w:sz w:val="20"/>
        <w:spacing w:val="0"/>
        <w:i w:val="false"/>
        <w:u w:val="none"/>
        <w:b/>
        <w:szCs w:val="22"/>
        <w:iCs w:val="false"/>
        <w:bCs w:val="false"/>
        <w:w w:val="100"/>
        <w:rFonts w:ascii="Times New Roman" w:hAnsi="Times New Roman" w:cs="Times New Roman"/>
        <w:color w:val="000000"/>
      </w:rPr>
    </w:lvl>
    <w:lvl w:ilvl="1">
      <w:start w:val="1"/>
      <w:numFmt w:val="decimal"/>
      <w:lvlText w:val="%1.%2."/>
      <w:lvlJc w:val="left"/>
      <w:pPr>
        <w:ind w:left="1080" w:hanging="360"/>
      </w:pPr>
      <w:rPr>
        <w:smallCaps w:val="false"/>
        <w:caps w:val="false"/>
        <w:dstrike w:val="false"/>
        <w:strike w:val="false"/>
        <w:sz w:val="22"/>
        <w:spacing w:val="0"/>
        <w:i w:val="false"/>
        <w:u w:val="none"/>
        <w:b w:val="false"/>
        <w:szCs w:val="22"/>
        <w:iCs w:val="false"/>
        <w:bCs w:val="false"/>
        <w:w w:val="100"/>
        <w:rFonts w:cs="Times New Roman"/>
        <w:color w:val="000000"/>
      </w:rPr>
    </w:lvl>
    <w:lvl w:ilvl="2">
      <w:start w:val="1"/>
      <w:numFmt w:val="decimal"/>
      <w:lvlText w:val="%1.%2.%3."/>
      <w:lvlJc w:val="left"/>
      <w:pPr>
        <w:ind w:left="1440" w:hanging="360"/>
      </w:pPr>
      <w:rPr>
        <w:smallCaps w:val="false"/>
        <w:caps w:val="false"/>
        <w:dstrike w:val="false"/>
        <w:strike w:val="false"/>
        <w:sz w:val="22"/>
        <w:spacing w:val="0"/>
        <w:i w:val="false"/>
        <w:u w:val="none"/>
        <w:b w:val="false"/>
        <w:szCs w:val="22"/>
        <w:iCs w:val="false"/>
        <w:bCs w:val="false"/>
        <w:w w:val="100"/>
        <w:rFonts w:cs="Times New Roman"/>
        <w:color w:val="000000"/>
      </w:rPr>
    </w:lvl>
    <w:lvl w:ilvl="3">
      <w:start w:val="1"/>
      <w:numFmt w:val="decimal"/>
      <w:lvlText w:val="%1.%2.%3.%4."/>
      <w:lvlJc w:val="left"/>
      <w:pPr>
        <w:ind w:left="1800" w:hanging="360"/>
      </w:pPr>
      <w:rPr>
        <w:smallCaps w:val="false"/>
        <w:caps w:val="false"/>
        <w:dstrike w:val="false"/>
        <w:strike w:val="false"/>
        <w:sz w:val="22"/>
        <w:spacing w:val="0"/>
        <w:i w:val="false"/>
        <w:u w:val="none"/>
        <w:b w:val="false"/>
        <w:szCs w:val="22"/>
        <w:iCs w:val="false"/>
        <w:bCs w:val="false"/>
        <w:w w:val="100"/>
        <w:rFonts w:cs="Times New Roman"/>
        <w:color w:val="000000"/>
      </w:rPr>
    </w:lvl>
    <w:lvl w:ilvl="4">
      <w:start w:val="1"/>
      <w:numFmt w:val="decimal"/>
      <w:lvlText w:val="%1.%2.%3.%4.%5."/>
      <w:lvlJc w:val="left"/>
      <w:pPr>
        <w:ind w:left="2160" w:hanging="360"/>
      </w:pPr>
      <w:rPr>
        <w:smallCaps w:val="false"/>
        <w:caps w:val="false"/>
        <w:dstrike w:val="false"/>
        <w:strike w:val="false"/>
        <w:sz w:val="22"/>
        <w:spacing w:val="0"/>
        <w:i w:val="false"/>
        <w:u w:val="none"/>
        <w:b w:val="false"/>
        <w:szCs w:val="22"/>
        <w:iCs w:val="false"/>
        <w:bCs w:val="false"/>
        <w:w w:val="100"/>
        <w:rFonts w:cs="Times New Roman"/>
        <w:color w:val="000000"/>
      </w:rPr>
    </w:lvl>
    <w:lvl w:ilvl="5">
      <w:start w:val="1"/>
      <w:numFmt w:val="decimal"/>
      <w:lvlText w:val="%1.%2.%3.%4.%5.%6."/>
      <w:lvlJc w:val="left"/>
      <w:pPr>
        <w:ind w:left="2520" w:hanging="360"/>
      </w:pPr>
      <w:rPr>
        <w:smallCaps w:val="false"/>
        <w:caps w:val="false"/>
        <w:dstrike w:val="false"/>
        <w:strike w:val="false"/>
        <w:sz w:val="22"/>
        <w:spacing w:val="0"/>
        <w:i w:val="false"/>
        <w:u w:val="none"/>
        <w:b w:val="false"/>
        <w:szCs w:val="22"/>
        <w:iCs w:val="false"/>
        <w:bCs w:val="false"/>
        <w:w w:val="100"/>
        <w:rFonts w:cs="Times New Roman"/>
        <w:color w:val="000000"/>
      </w:rPr>
    </w:lvl>
    <w:lvl w:ilvl="6">
      <w:start w:val="1"/>
      <w:numFmt w:val="decimal"/>
      <w:lvlText w:val="%1.%2.%3.%4.%5.%6.%7."/>
      <w:lvlJc w:val="left"/>
      <w:pPr>
        <w:ind w:left="2880" w:hanging="360"/>
      </w:pPr>
      <w:rPr>
        <w:smallCaps w:val="false"/>
        <w:caps w:val="false"/>
        <w:dstrike w:val="false"/>
        <w:strike w:val="false"/>
        <w:sz w:val="22"/>
        <w:spacing w:val="0"/>
        <w:i w:val="false"/>
        <w:u w:val="none"/>
        <w:b w:val="false"/>
        <w:szCs w:val="22"/>
        <w:iCs w:val="false"/>
        <w:bCs w:val="false"/>
        <w:w w:val="100"/>
        <w:rFonts w:cs="Times New Roman"/>
        <w:color w:val="000000"/>
      </w:rPr>
    </w:lvl>
    <w:lvl w:ilvl="7">
      <w:start w:val="1"/>
      <w:numFmt w:val="decimal"/>
      <w:lvlText w:val="%1.%2.%3.%4.%5.%6.%7.%8."/>
      <w:lvlJc w:val="left"/>
      <w:pPr>
        <w:ind w:left="3240" w:hanging="360"/>
      </w:pPr>
      <w:rPr>
        <w:smallCaps w:val="false"/>
        <w:caps w:val="false"/>
        <w:dstrike w:val="false"/>
        <w:strike w:val="false"/>
        <w:sz w:val="22"/>
        <w:spacing w:val="0"/>
        <w:i w:val="false"/>
        <w:u w:val="none"/>
        <w:b w:val="false"/>
        <w:szCs w:val="22"/>
        <w:iCs w:val="false"/>
        <w:bCs w:val="false"/>
        <w:w w:val="100"/>
        <w:rFonts w:cs="Times New Roman"/>
        <w:color w:val="000000"/>
      </w:rPr>
    </w:lvl>
    <w:lvl w:ilvl="8">
      <w:start w:val="1"/>
      <w:numFmt w:val="decimal"/>
      <w:lvlText w:val="%1.%2.%3.%4.%5.%6.%7.%8.%9."/>
      <w:lvlJc w:val="left"/>
      <w:pPr>
        <w:ind w:left="3600" w:hanging="360"/>
      </w:pPr>
      <w:rPr>
        <w:smallCaps w:val="false"/>
        <w:caps w:val="false"/>
        <w:dstrike w:val="false"/>
        <w:strike w:val="false"/>
        <w:sz w:val="22"/>
        <w:spacing w:val="0"/>
        <w:i w:val="false"/>
        <w:u w:val="none"/>
        <w:b w:val="false"/>
        <w:szCs w:val="22"/>
        <w:iCs w:val="false"/>
        <w:bCs w:val="false"/>
        <w:w w:val="100"/>
        <w:rFonts w:cs="Times New Roman"/>
        <w:color w:val="000000"/>
      </w:rPr>
    </w:lvl>
  </w:abstractNum>
  <w:abstractNum w:abstractNumId="44">
    <w:lvl w:ilvl="0">
      <w:start w:val="1"/>
      <w:numFmt w:val="decimal"/>
      <w:lvlText w:val="%1."/>
      <w:lvlJc w:val="left"/>
      <w:pPr>
        <w:ind w:left="720" w:hanging="360"/>
      </w:pPr>
      <w:rPr>
        <w:sz w:val="20"/>
        <w:b/>
        <w:rFonts w:ascii="Times New Roman" w:hAnsi="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lvl w:ilvl="0">
      <w:start w:val="1"/>
      <w:numFmt w:val="decimal"/>
      <w:lvlText w:val="%1. "/>
      <w:lvlJc w:val="left"/>
      <w:pPr>
        <w:ind w:left="283" w:hanging="283"/>
      </w:pPr>
      <w:rPr>
        <w:sz w:val="20"/>
        <w:i w:val="false"/>
        <w:b w:val="false"/>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7">
    <w:lvl w:ilvl="0">
      <w:start w:val="3"/>
      <w:numFmt w:val="decimal"/>
      <w:lvlText w:val="%1."/>
      <w:lvlJc w:val="left"/>
      <w:pPr>
        <w:ind w:left="283" w:hanging="283"/>
      </w:pPr>
    </w:lvl>
    <w:lvl w:ilvl="1">
      <w:start w:val="3"/>
      <w:numFmt w:val="decimal"/>
      <w:lvlText w:val="%2."/>
      <w:lvlJc w:val="left"/>
      <w:pPr>
        <w:ind w:left="567" w:hanging="283"/>
      </w:pPr>
    </w:lvl>
    <w:lvl w:ilvl="2">
      <w:start w:val="1"/>
      <w:numFmt w:val="lowerLetter"/>
      <w:lvlText w:val="%3)"/>
      <w:lvlJc w:val="left"/>
      <w:pPr>
        <w:ind w:left="850" w:hanging="283"/>
      </w:pPr>
    </w:lvl>
    <w:lvl w:ilvl="3">
      <w:start w:val="2"/>
      <w:numFmt w:val="decimal"/>
      <w:lvlText w:val="%4."/>
      <w:lvlJc w:val="left"/>
      <w:pPr>
        <w:ind w:left="1134" w:hanging="283"/>
      </w:pPr>
    </w:lvl>
    <w:lvl w:ilvl="4">
      <w:start w:val="3"/>
      <w:numFmt w:val="decimal"/>
      <w:lvlText w:val="%5."/>
      <w:lvlJc w:val="left"/>
      <w:pPr>
        <w:ind w:left="1417" w:hanging="283"/>
      </w:pPr>
    </w:lvl>
    <w:lvl w:ilvl="5">
      <w:start w:val="3"/>
      <w:numFmt w:val="decimal"/>
      <w:lvlText w:val="%6."/>
      <w:lvlJc w:val="left"/>
      <w:pPr>
        <w:ind w:left="1701" w:hanging="283"/>
      </w:pPr>
    </w:lvl>
    <w:lvl w:ilvl="6">
      <w:start w:val="3"/>
      <w:numFmt w:val="decimal"/>
      <w:lvlText w:val="%7."/>
      <w:lvlJc w:val="left"/>
      <w:pPr>
        <w:ind w:left="1984" w:hanging="283"/>
      </w:pPr>
    </w:lvl>
    <w:lvl w:ilvl="7">
      <w:start w:val="3"/>
      <w:numFmt w:val="decimal"/>
      <w:lvlText w:val="%8."/>
      <w:lvlJc w:val="left"/>
      <w:pPr>
        <w:ind w:left="2268" w:hanging="283"/>
      </w:pPr>
    </w:lvl>
    <w:lvl w:ilvl="8">
      <w:start w:val="3"/>
      <w:numFmt w:val="decimal"/>
      <w:lvlText w:val="%9."/>
      <w:lvlJc w:val="left"/>
      <w:pPr>
        <w:ind w:left="2551" w:hanging="283"/>
      </w:pPr>
    </w:lvl>
  </w:abstractNum>
  <w:abstractNum w:abstractNumId="48">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9">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l-PL"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pl-PL" w:eastAsia="zh-CN" w:bidi="hi-IN"/>
      </w:rPr>
    </w:rPrDefault>
    <w:pPrDefault>
      <w:pPr/>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semiHidden="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0" w:semiHidden="0" w:unhideWhenUsed="0"/>
    <w:lsdException w:name="annotation text" w:uiPriority="99" w:semiHidden="0" w:qFormat="1"/>
    <w:lsdException w:name="header" w:uiPriority="99" w:semiHidden="0" w:unhideWhenUsed="0"/>
    <w:lsdException w:name="footer" w:uiPriority="99" w:semiHidden="0" w:unhideWhenUsed="0"/>
    <w:lsdException w:name="index heading" w:uiPriority="99"/>
    <w:lsdException w:name="caption" w:uiPriority="0" w:semiHidden="0" w:unhideWhenUsed="0" w:qFormat="1"/>
    <w:lsdException w:name="table of figures" w:uiPriority="99"/>
    <w:lsdException w:name="envelope address" w:uiPriority="99"/>
    <w:lsdException w:name="envelope return" w:uiPriority="99"/>
    <w:lsdException w:name="footnote reference" w:uiPriority="99" w:semiHidden="0"/>
    <w:lsdException w:name="annotation reference" w:uiPriority="99" w:semiHidden="0"/>
    <w:lsdException w:name="line number" w:uiPriority="99"/>
    <w:lsdException w:name="page number" w:uiPriority="99"/>
    <w:lsdException w:name="endnote reference" w:uiPriority="0" w:semiHidden="0" w:unhideWhenUsed="0" w:qFormat="1"/>
    <w:lsdException w:name="endnote text" w:uiPriority="0" w:semiHidden="0" w:unhideWhenUsed="0"/>
    <w:lsdException w:name="table of authorities" w:uiPriority="99"/>
    <w:lsdException w:name="macro" w:uiPriority="99"/>
    <w:lsdException w:name="toa heading" w:uiPriority="99"/>
    <w:lsdException w:name="List" w:uiPriority="0" w:semiHidden="0" w:unhideWhenUsed="0" w:qFormat="1"/>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lsdException w:name="Body Text" w:uiPriority="0" w:semiHidden="0" w:unhideWhenUsed="0" w:qFormat="1"/>
    <w:lsdException w:name="Body Text Indent" w:uiPriority="99" w:semiHidden="0"/>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semiHidden="0"/>
    <w:lsdException w:name="Body Text 3" w:uiPriority="99" w:semiHidden="0"/>
    <w:lsdException w:name="Body Text Indent 2" w:uiPriority="99"/>
    <w:lsdException w:name="Body Text Indent 3" w:uiPriority="99"/>
    <w:lsdException w:name="Block Text" w:uiPriority="99"/>
    <w:lsdException w:name="Hyperlink" w:uiPriority="0" w:semiHidden="0" w:unhideWhenUsed="0" w:qFormat="1"/>
    <w:lsdException w:name="FollowedHyperlink" w:uiPriority="99"/>
    <w:lsdException w:name="Strong" w:uiPriority="22" w:semiHidden="0" w:unhideWhenUsed="0" w:qFormat="1"/>
    <w:lsdException w:name="Emphasis" w:uiPriority="20" w:semiHidden="0" w:unhideWhenUsed="0" w:qFormat="1"/>
    <w:lsdException w:name="Document Map" w:uiPriority="99"/>
    <w:lsdException w:name="Plain Text" w:uiPriority="99" w:semiHidden="0"/>
    <w:lsdException w:name="E-mail Signature" w:uiPriority="99"/>
    <w:lsdException w:name="Normal (Web)" w:uiPriority="99" w:semiHidden="0"/>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qFormat="1"/>
    <w:lsdException w:name="annotation subject" w:uiPriority="99" w:semiHidden="0" w:qFormat="1"/>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0" w:semiHidden="0" w:unhideWhenUsed="0"/>
    <w:lsdException w:name="Table Grid" w:uiPriority="59" w:semiHidden="0" w:unhideWhenUsed="0"/>
    <w:lsdException w:name="Table Theme" w:uiPriority="99"/>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bidi w:val="0"/>
      <w:spacing w:lineRule="auto" w:line="276" w:before="0" w:after="200"/>
      <w:jc w:val="left"/>
    </w:pPr>
    <w:rPr>
      <w:rFonts w:ascii="Calibri" w:hAnsi="Calibri" w:eastAsia="Calibri" w:cs="" w:asciiTheme="minorHAnsi" w:cstheme="minorBidi" w:eastAsiaTheme="minorHAnsi" w:hAnsiTheme="minorHAnsi"/>
      <w:color w:val="auto"/>
      <w:sz w:val="22"/>
      <w:szCs w:val="22"/>
      <w:lang w:val="pl-PL" w:eastAsia="en-US" w:bidi="ar-SA"/>
    </w:rPr>
  </w:style>
  <w:style w:type="paragraph" w:styleId="Nagwek1">
    <w:name w:val="Heading 1"/>
    <w:basedOn w:val="Normal"/>
    <w:uiPriority w:val="9"/>
    <w:qFormat/>
    <w:pPr>
      <w:keepNext/>
      <w:keepLines/>
      <w:spacing w:before="480" w:after="200"/>
      <w:outlineLvl w:val="0"/>
    </w:pPr>
    <w:rPr>
      <w:rFonts w:ascii="Cambria" w:hAnsi="Cambria" w:eastAsia="宋体" w:cs="" w:asciiTheme="majorHAnsi" w:cstheme="majorBidi" w:eastAsiaTheme="majorEastAsia" w:hAnsiTheme="majorHAnsi"/>
      <w:b/>
      <w:bCs/>
      <w:color w:val="376092" w:themeColor="accent1" w:themeShade="bf"/>
      <w:sz w:val="28"/>
      <w:szCs w:val="28"/>
    </w:rPr>
  </w:style>
  <w:style w:type="paragraph" w:styleId="Nagwek4">
    <w:name w:val="Heading 4"/>
    <w:basedOn w:val="Normal"/>
    <w:uiPriority w:val="9"/>
    <w:unhideWhenUsed/>
    <w:qFormat/>
    <w:pPr>
      <w:keepNext/>
      <w:keepLines/>
      <w:spacing w:before="200" w:after="200"/>
      <w:outlineLvl w:val="3"/>
    </w:pPr>
    <w:rPr>
      <w:rFonts w:ascii="Cambria" w:hAnsi="Cambria" w:eastAsia="宋体" w:cs="" w:asciiTheme="majorHAnsi" w:cstheme="majorBidi" w:eastAsiaTheme="majorEastAsia" w:hAnsiTheme="majorHAnsi"/>
      <w:b/>
      <w:bCs/>
      <w:i/>
      <w:iCs/>
      <w:color w:val="4F81BD" w:themeColor="accent1"/>
      <w14:textFill>
        <w14:solidFill>
          <w14:schemeClr w14:val="accent1"/>
        </w14:solidFill>
      </w14:textFill>
    </w:rPr>
  </w:style>
  <w:style w:type="character" w:styleId="DefaultParagraphFont" w:default="1">
    <w:name w:val="Default Paragraph Font"/>
    <w:uiPriority w:val="1"/>
    <w:unhideWhenUsed/>
    <w:qFormat/>
    <w:rPr/>
  </w:style>
  <w:style w:type="character" w:styleId="Annotationreference">
    <w:name w:val="annotation reference"/>
    <w:basedOn w:val="DefaultParagraphFont"/>
    <w:uiPriority w:val="99"/>
    <w:unhideWhenUsed/>
    <w:qFormat/>
    <w:rPr>
      <w:sz w:val="16"/>
      <w:szCs w:val="16"/>
    </w:rPr>
  </w:style>
  <w:style w:type="character" w:styleId="Wyrnienie">
    <w:name w:val="Wyróżnienie"/>
    <w:uiPriority w:val="20"/>
    <w:qFormat/>
    <w:rPr>
      <w:i/>
      <w:iCs/>
    </w:rPr>
  </w:style>
  <w:style w:type="character" w:styleId="Endnotereference">
    <w:name w:val="endnote reference"/>
    <w:uiPriority w:val="0"/>
    <w:qFormat/>
    <w:rPr>
      <w:vertAlign w:val="superscript"/>
    </w:rPr>
  </w:style>
  <w:style w:type="character" w:styleId="Footnotereference">
    <w:name w:val="footnote reference"/>
    <w:basedOn w:val="DefaultParagraphFont"/>
    <w:uiPriority w:val="99"/>
    <w:unhideWhenUsed/>
    <w:qFormat/>
    <w:rPr>
      <w:vertAlign w:val="superscript"/>
    </w:rPr>
  </w:style>
  <w:style w:type="character" w:styleId="Czeinternetowe" w:customStyle="1">
    <w:name w:val="Łącze internetowe"/>
    <w:basedOn w:val="DefaultParagraphFont"/>
    <w:uiPriority w:val="0"/>
    <w:rPr>
      <w:u w:val="single"/>
    </w:rPr>
  </w:style>
  <w:style w:type="character" w:styleId="WW8Num1z0" w:customStyle="1">
    <w:name w:val="WW8Num1z0"/>
    <w:uiPriority w:val="0"/>
    <w:qFormat/>
    <w:rPr/>
  </w:style>
  <w:style w:type="character" w:styleId="WW8Num2z0" w:customStyle="1">
    <w:name w:val="WW8Num2z0"/>
    <w:uiPriority w:val="0"/>
    <w:qFormat/>
    <w:rPr>
      <w:b/>
    </w:rPr>
  </w:style>
  <w:style w:type="character" w:styleId="WW8Num3z0" w:customStyle="1">
    <w:name w:val="WW8Num3z0"/>
    <w:uiPriority w:val="0"/>
    <w:qFormat/>
    <w:rPr>
      <w:rFonts w:ascii="Times New Roman" w:hAnsi="Times New Roman" w:cs="Times New Roman"/>
      <w:sz w:val="20"/>
      <w:szCs w:val="20"/>
      <w:u w:val="none"/>
    </w:rPr>
  </w:style>
  <w:style w:type="character" w:styleId="WW8Num4z1" w:customStyle="1">
    <w:name w:val="WW8Num4z1"/>
    <w:uiPriority w:val="0"/>
    <w:qFormat/>
    <w:rPr>
      <w:rFonts w:ascii="Symbol" w:hAnsi="Symbol" w:cs="Symbol"/>
    </w:rPr>
  </w:style>
  <w:style w:type="character" w:styleId="WW8Num5z0" w:customStyle="1">
    <w:name w:val="WW8Num5z0"/>
    <w:uiPriority w:val="0"/>
    <w:qFormat/>
    <w:rPr>
      <w:b/>
    </w:rPr>
  </w:style>
  <w:style w:type="character" w:styleId="WW8Num5z1" w:customStyle="1">
    <w:name w:val="WW8Num5z1"/>
    <w:uiPriority w:val="0"/>
    <w:qFormat/>
    <w:rPr>
      <w:rFonts w:ascii="Times New Roman" w:hAnsi="Times New Roman" w:cs="Courier New"/>
      <w:b/>
      <w:bCs/>
    </w:rPr>
  </w:style>
  <w:style w:type="character" w:styleId="WW8Num5z2" w:customStyle="1">
    <w:name w:val="WW8Num5z2"/>
    <w:uiPriority w:val="0"/>
    <w:qFormat/>
    <w:rPr/>
  </w:style>
  <w:style w:type="character" w:styleId="WW8Num6z0" w:customStyle="1">
    <w:name w:val="WW8Num6z0"/>
    <w:uiPriority w:val="0"/>
    <w:qFormat/>
    <w:rPr/>
  </w:style>
  <w:style w:type="character" w:styleId="WW8Num7z0" w:customStyle="1">
    <w:name w:val="WW8Num7z0"/>
    <w:uiPriority w:val="0"/>
    <w:qFormat/>
    <w:rPr>
      <w:rFonts w:ascii="Arial" w:hAnsi="Arial" w:cs="OpenSymbol"/>
    </w:rPr>
  </w:style>
  <w:style w:type="character" w:styleId="WW8Num8z0" w:customStyle="1">
    <w:name w:val="WW8Num8z0"/>
    <w:uiPriority w:val="0"/>
    <w:qFormat/>
    <w:rPr>
      <w:b/>
    </w:rPr>
  </w:style>
  <w:style w:type="character" w:styleId="WW8Num9z0" w:customStyle="1">
    <w:name w:val="WW8Num9z0"/>
    <w:uiPriority w:val="0"/>
    <w:qFormat/>
    <w:rPr>
      <w:b/>
    </w:rPr>
  </w:style>
  <w:style w:type="character" w:styleId="WW8Num10z1" w:customStyle="1">
    <w:name w:val="WW8Num10z1"/>
    <w:uiPriority w:val="0"/>
    <w:qFormat/>
    <w:rPr>
      <w:rFonts w:ascii="Arial" w:hAnsi="Arial" w:cs="Arial"/>
    </w:rPr>
  </w:style>
  <w:style w:type="character" w:styleId="WW8Num10z3" w:customStyle="1">
    <w:name w:val="WW8Num10z3"/>
    <w:uiPriority w:val="0"/>
    <w:qFormat/>
    <w:rPr>
      <w:b/>
    </w:rPr>
  </w:style>
  <w:style w:type="character" w:styleId="WW8Num11z0" w:customStyle="1">
    <w:name w:val="WW8Num11z0"/>
    <w:uiPriority w:val="0"/>
    <w:qFormat/>
    <w:rPr/>
  </w:style>
  <w:style w:type="character" w:styleId="WW8Num11z2" w:customStyle="1">
    <w:name w:val="WW8Num11z2"/>
    <w:uiPriority w:val="0"/>
    <w:qFormat/>
    <w:rPr>
      <w:rFonts w:ascii="Symbol" w:hAnsi="Symbol" w:cs="Symbol"/>
    </w:rPr>
  </w:style>
  <w:style w:type="character" w:styleId="WW8Num12z1" w:customStyle="1">
    <w:name w:val="WW8Num12z1"/>
    <w:uiPriority w:val="0"/>
    <w:qFormat/>
    <w:rPr/>
  </w:style>
  <w:style w:type="character" w:styleId="WW8Num14z0" w:customStyle="1">
    <w:name w:val="WW8Num14z0"/>
    <w:uiPriority w:val="0"/>
    <w:qFormat/>
    <w:rPr>
      <w:rFonts w:ascii="Arial" w:hAnsi="Arial" w:cs="OpenSymbol"/>
      <w:sz w:val="20"/>
      <w:szCs w:val="20"/>
    </w:rPr>
  </w:style>
  <w:style w:type="character" w:styleId="WW8Num14z2" w:customStyle="1">
    <w:name w:val="WW8Num14z2"/>
    <w:uiPriority w:val="0"/>
    <w:qFormat/>
    <w:rPr>
      <w:rFonts w:eastAsia="Times New Roman"/>
    </w:rPr>
  </w:style>
  <w:style w:type="character" w:styleId="WW8Num16z1" w:customStyle="1">
    <w:name w:val="WW8Num16z1"/>
    <w:uiPriority w:val="0"/>
    <w:qFormat/>
    <w:rPr/>
  </w:style>
  <w:style w:type="character" w:styleId="WW8Num17z0" w:customStyle="1">
    <w:name w:val="WW8Num17z0"/>
    <w:uiPriority w:val="0"/>
    <w:qFormat/>
    <w:rPr/>
  </w:style>
  <w:style w:type="character" w:styleId="WW8Num18z0" w:customStyle="1">
    <w:name w:val="WW8Num18z0"/>
    <w:uiPriority w:val="0"/>
    <w:qFormat/>
    <w:rPr>
      <w:rFonts w:ascii="Symbol" w:hAnsi="Symbol" w:cs="OpenSymbol"/>
    </w:rPr>
  </w:style>
  <w:style w:type="character" w:styleId="WW8Num19z0" w:customStyle="1">
    <w:name w:val="WW8Num19z0"/>
    <w:uiPriority w:val="0"/>
    <w:qFormat/>
    <w:rPr>
      <w:rFonts w:ascii="Arial" w:hAnsi="Arial" w:cs="Arial"/>
      <w:sz w:val="20"/>
      <w:szCs w:val="20"/>
    </w:rPr>
  </w:style>
  <w:style w:type="character" w:styleId="WW8Num19z1" w:customStyle="1">
    <w:name w:val="WW8Num19z1"/>
    <w:uiPriority w:val="0"/>
    <w:qFormat/>
    <w:rPr/>
  </w:style>
  <w:style w:type="character" w:styleId="WW8Num19z5" w:customStyle="1">
    <w:name w:val="WW8Num19z5"/>
    <w:uiPriority w:val="0"/>
    <w:qFormat/>
    <w:rPr>
      <w:rFonts w:ascii="Wingdings" w:hAnsi="Wingdings" w:cs="Wingdings"/>
    </w:rPr>
  </w:style>
  <w:style w:type="character" w:styleId="WW8Num20z2" w:customStyle="1">
    <w:name w:val="WW8Num20z2"/>
    <w:uiPriority w:val="0"/>
    <w:qFormat/>
    <w:rPr/>
  </w:style>
  <w:style w:type="character" w:styleId="WW8Num21z0" w:customStyle="1">
    <w:name w:val="WW8Num21z0"/>
    <w:uiPriority w:val="0"/>
    <w:qFormat/>
    <w:rPr/>
  </w:style>
  <w:style w:type="character" w:styleId="WW8Num22z0" w:customStyle="1">
    <w:name w:val="WW8Num22z0"/>
    <w:uiPriority w:val="0"/>
    <w:qFormat/>
    <w:rPr>
      <w:rFonts w:ascii="Arial" w:hAnsi="Arial" w:cs="OpenSymbol"/>
    </w:rPr>
  </w:style>
  <w:style w:type="character" w:styleId="WW8Num22z1" w:customStyle="1">
    <w:name w:val="WW8Num22z1"/>
    <w:uiPriority w:val="0"/>
    <w:qFormat/>
    <w:rPr>
      <w:rFonts w:ascii="Symbol" w:hAnsi="Symbol" w:cs="Symbol"/>
    </w:rPr>
  </w:style>
  <w:style w:type="character" w:styleId="WW8Num23z0" w:customStyle="1">
    <w:name w:val="WW8Num23z0"/>
    <w:uiPriority w:val="0"/>
    <w:qFormat/>
    <w:rPr/>
  </w:style>
  <w:style w:type="character" w:styleId="WW8Num25z0" w:customStyle="1">
    <w:name w:val="WW8Num25z0"/>
    <w:uiPriority w:val="0"/>
    <w:qFormat/>
    <w:rPr>
      <w:rFonts w:ascii="Arial" w:hAnsi="Arial" w:cs="Arial"/>
      <w:sz w:val="20"/>
      <w:szCs w:val="20"/>
    </w:rPr>
  </w:style>
  <w:style w:type="character" w:styleId="WW8Num26z0" w:customStyle="1">
    <w:name w:val="WW8Num26z0"/>
    <w:uiPriority w:val="0"/>
    <w:qFormat/>
    <w:rPr>
      <w:rFonts w:ascii="Arial" w:hAnsi="Arial" w:cs="OpenSymbol"/>
    </w:rPr>
  </w:style>
  <w:style w:type="character" w:styleId="WW8Num27z0" w:customStyle="1">
    <w:name w:val="WW8Num27z0"/>
    <w:uiPriority w:val="0"/>
    <w:qFormat/>
    <w:rPr/>
  </w:style>
  <w:style w:type="character" w:styleId="WW8Num27z1" w:customStyle="1">
    <w:name w:val="WW8Num27z1"/>
    <w:uiPriority w:val="0"/>
    <w:qFormat/>
    <w:rPr>
      <w:rFonts w:ascii="Arial" w:hAnsi="Arial" w:cs="Arial"/>
      <w:b/>
      <w:bCs/>
    </w:rPr>
  </w:style>
  <w:style w:type="character" w:styleId="WW8Num27z2" w:customStyle="1">
    <w:name w:val="WW8Num27z2"/>
    <w:uiPriority w:val="0"/>
    <w:qFormat/>
    <w:rPr>
      <w:rFonts w:ascii="Wingdings" w:hAnsi="Wingdings" w:cs="Wingdings"/>
    </w:rPr>
  </w:style>
  <w:style w:type="character" w:styleId="WW8Num27z4" w:customStyle="1">
    <w:name w:val="WW8Num27z4"/>
    <w:uiPriority w:val="0"/>
    <w:qFormat/>
    <w:rPr>
      <w:rFonts w:ascii="Courier New" w:hAnsi="Courier New" w:cs="Courier New"/>
    </w:rPr>
  </w:style>
  <w:style w:type="character" w:styleId="WW8Num28z1" w:customStyle="1">
    <w:name w:val="WW8Num28z1"/>
    <w:uiPriority w:val="0"/>
    <w:qFormat/>
    <w:rPr>
      <w:rFonts w:ascii="Times New Roman" w:hAnsi="Times New Roman" w:cs="Courier New"/>
      <w:b/>
      <w:bCs/>
    </w:rPr>
  </w:style>
  <w:style w:type="character" w:styleId="WW8Num28z5" w:customStyle="1">
    <w:name w:val="WW8Num28z5"/>
    <w:uiPriority w:val="0"/>
    <w:qFormat/>
    <w:rPr>
      <w:rFonts w:ascii="Symbol" w:hAnsi="Symbol" w:cs="Symbol"/>
    </w:rPr>
  </w:style>
  <w:style w:type="character" w:styleId="WW8Num29z0" w:customStyle="1">
    <w:name w:val="WW8Num29z0"/>
    <w:uiPriority w:val="0"/>
    <w:qFormat/>
    <w:rPr>
      <w:rFonts w:ascii="Arial" w:hAnsi="Arial" w:cs="Arial"/>
    </w:rPr>
  </w:style>
  <w:style w:type="character" w:styleId="AbsatzStandardschriftart" w:customStyle="1">
    <w:name w:val="Absatz-Standardschriftart"/>
    <w:uiPriority w:val="0"/>
    <w:qFormat/>
    <w:rPr/>
  </w:style>
  <w:style w:type="character" w:styleId="WW8Num30z0" w:customStyle="1">
    <w:name w:val="WW8Num30z0"/>
    <w:uiPriority w:val="0"/>
    <w:qFormat/>
    <w:rPr>
      <w:rFonts w:ascii="Symbol" w:hAnsi="Symbol" w:cs="Symbol"/>
    </w:rPr>
  </w:style>
  <w:style w:type="character" w:styleId="Domylnaczcionkaakapitu7" w:customStyle="1">
    <w:name w:val="Domyślna czcionka akapitu7"/>
    <w:uiPriority w:val="0"/>
    <w:qFormat/>
    <w:rPr/>
  </w:style>
  <w:style w:type="character" w:styleId="WW8Num13z0" w:customStyle="1">
    <w:name w:val="WW8Num13z0"/>
    <w:uiPriority w:val="0"/>
    <w:qFormat/>
    <w:rPr>
      <w:rFonts w:ascii="Arial" w:hAnsi="Arial" w:cs="Arial"/>
    </w:rPr>
  </w:style>
  <w:style w:type="character" w:styleId="WW8Num15z0" w:customStyle="1">
    <w:name w:val="WW8Num15z0"/>
    <w:uiPriority w:val="0"/>
    <w:qFormat/>
    <w:rPr>
      <w:rFonts w:ascii="Arial" w:hAnsi="Arial" w:cs="OpenSymbol"/>
      <w:sz w:val="20"/>
      <w:szCs w:val="20"/>
    </w:rPr>
  </w:style>
  <w:style w:type="character" w:styleId="WW8Num15z2" w:customStyle="1">
    <w:name w:val="WW8Num15z2"/>
    <w:uiPriority w:val="0"/>
    <w:qFormat/>
    <w:rPr>
      <w:rFonts w:eastAsia="Times New Roman"/>
    </w:rPr>
  </w:style>
  <w:style w:type="character" w:styleId="WW8Num17z1" w:customStyle="1">
    <w:name w:val="WW8Num17z1"/>
    <w:uiPriority w:val="0"/>
    <w:qFormat/>
    <w:rPr>
      <w:rFonts w:ascii="Arial" w:hAnsi="Arial" w:cs="Arial"/>
      <w:sz w:val="20"/>
      <w:szCs w:val="20"/>
    </w:rPr>
  </w:style>
  <w:style w:type="character" w:styleId="WW8Num20z0" w:customStyle="1">
    <w:name w:val="WW8Num20z0"/>
    <w:uiPriority w:val="0"/>
    <w:qFormat/>
    <w:rPr/>
  </w:style>
  <w:style w:type="character" w:styleId="WW8Num20z1" w:customStyle="1">
    <w:name w:val="WW8Num20z1"/>
    <w:uiPriority w:val="0"/>
    <w:qFormat/>
    <w:rPr>
      <w:rFonts w:ascii="Symbol" w:hAnsi="Symbol" w:cs="Symbol"/>
    </w:rPr>
  </w:style>
  <w:style w:type="character" w:styleId="WW8Num20z5" w:customStyle="1">
    <w:name w:val="WW8Num20z5"/>
    <w:uiPriority w:val="0"/>
    <w:qFormat/>
    <w:rPr>
      <w:rFonts w:ascii="Wingdings" w:hAnsi="Wingdings" w:cs="Wingdings"/>
    </w:rPr>
  </w:style>
  <w:style w:type="character" w:styleId="WW8Num23z1" w:customStyle="1">
    <w:name w:val="WW8Num23z1"/>
    <w:uiPriority w:val="0"/>
    <w:qFormat/>
    <w:rPr>
      <w:rFonts w:ascii="Symbol" w:hAnsi="Symbol" w:cs="Symbol"/>
    </w:rPr>
  </w:style>
  <w:style w:type="character" w:styleId="WW8Num24z0" w:customStyle="1">
    <w:name w:val="WW8Num24z0"/>
    <w:uiPriority w:val="0"/>
    <w:qFormat/>
    <w:rPr/>
  </w:style>
  <w:style w:type="character" w:styleId="WW8Num28z0" w:customStyle="1">
    <w:name w:val="WW8Num28z0"/>
    <w:uiPriority w:val="0"/>
    <w:qFormat/>
    <w:rPr>
      <w:rFonts w:ascii="Arial" w:hAnsi="Arial" w:cs="OpenSymbol"/>
    </w:rPr>
  </w:style>
  <w:style w:type="character" w:styleId="WW8Num30z1" w:customStyle="1">
    <w:name w:val="WW8Num30z1"/>
    <w:uiPriority w:val="0"/>
    <w:qFormat/>
    <w:rPr>
      <w:rFonts w:ascii="Arial" w:hAnsi="Arial" w:cs="Arial"/>
    </w:rPr>
  </w:style>
  <w:style w:type="character" w:styleId="WW8Num30z2" w:customStyle="1">
    <w:name w:val="WW8Num30z2"/>
    <w:uiPriority w:val="0"/>
    <w:qFormat/>
    <w:rPr>
      <w:rFonts w:ascii="Wingdings" w:hAnsi="Wingdings" w:cs="Wingdings"/>
    </w:rPr>
  </w:style>
  <w:style w:type="character" w:styleId="WW8Num30z4" w:customStyle="1">
    <w:name w:val="WW8Num30z4"/>
    <w:uiPriority w:val="0"/>
    <w:qFormat/>
    <w:rPr>
      <w:rFonts w:ascii="Courier New" w:hAnsi="Courier New" w:cs="Courier New"/>
    </w:rPr>
  </w:style>
  <w:style w:type="character" w:styleId="WW8Num31z1" w:customStyle="1">
    <w:name w:val="WW8Num31z1"/>
    <w:uiPriority w:val="0"/>
    <w:qFormat/>
    <w:rPr>
      <w:rFonts w:ascii="Arial" w:hAnsi="Arial" w:cs="Arial"/>
    </w:rPr>
  </w:style>
  <w:style w:type="character" w:styleId="WW8Num31z5" w:customStyle="1">
    <w:name w:val="WW8Num31z5"/>
    <w:uiPriority w:val="0"/>
    <w:qFormat/>
    <w:rPr>
      <w:rFonts w:ascii="Symbol" w:hAnsi="Symbol" w:cs="Symbol"/>
    </w:rPr>
  </w:style>
  <w:style w:type="character" w:styleId="WWAbsatzStandardschriftart" w:customStyle="1">
    <w:name w:val="WW-Absatz-Standardschriftart"/>
    <w:uiPriority w:val="0"/>
    <w:qFormat/>
    <w:rPr/>
  </w:style>
  <w:style w:type="character" w:styleId="WWAbsatzStandardschriftart1" w:customStyle="1">
    <w:name w:val="WW-Absatz-Standardschriftart1"/>
    <w:uiPriority w:val="0"/>
    <w:qFormat/>
    <w:rPr/>
  </w:style>
  <w:style w:type="character" w:styleId="WWAbsatzStandardschriftart11" w:customStyle="1">
    <w:name w:val="WW-Absatz-Standardschriftart11"/>
    <w:uiPriority w:val="0"/>
    <w:qFormat/>
    <w:rPr/>
  </w:style>
  <w:style w:type="character" w:styleId="WWAbsatzStandardschriftart111" w:customStyle="1">
    <w:name w:val="WW-Absatz-Standardschriftart111"/>
    <w:uiPriority w:val="0"/>
    <w:qFormat/>
    <w:rPr/>
  </w:style>
  <w:style w:type="character" w:styleId="WWAbsatzStandardschriftart1111" w:customStyle="1">
    <w:name w:val="WW-Absatz-Standardschriftart1111"/>
    <w:uiPriority w:val="0"/>
    <w:qFormat/>
    <w:rPr/>
  </w:style>
  <w:style w:type="character" w:styleId="WWAbsatzStandardschriftart11111" w:customStyle="1">
    <w:name w:val="WW-Absatz-Standardschriftart11111"/>
    <w:uiPriority w:val="0"/>
    <w:qFormat/>
    <w:rPr/>
  </w:style>
  <w:style w:type="character" w:styleId="WW8Num31z0" w:customStyle="1">
    <w:name w:val="WW8Num31z0"/>
    <w:uiPriority w:val="0"/>
    <w:qFormat/>
    <w:rPr>
      <w:b/>
    </w:rPr>
  </w:style>
  <w:style w:type="character" w:styleId="WW8Num31z2" w:customStyle="1">
    <w:name w:val="WW8Num31z2"/>
    <w:uiPriority w:val="0"/>
    <w:qFormat/>
    <w:rPr>
      <w:rFonts w:ascii="Wingdings" w:hAnsi="Wingdings" w:cs="Wingdings"/>
    </w:rPr>
  </w:style>
  <w:style w:type="character" w:styleId="WW8Num31z4" w:customStyle="1">
    <w:name w:val="WW8Num31z4"/>
    <w:uiPriority w:val="0"/>
    <w:qFormat/>
    <w:rPr>
      <w:rFonts w:ascii="Courier New" w:hAnsi="Courier New" w:cs="Courier New"/>
    </w:rPr>
  </w:style>
  <w:style w:type="character" w:styleId="WW8Num32z1" w:customStyle="1">
    <w:name w:val="WW8Num32z1"/>
    <w:uiPriority w:val="0"/>
    <w:qFormat/>
    <w:rPr>
      <w:rFonts w:ascii="Times New Roman" w:hAnsi="Times New Roman" w:cs="Courier New"/>
      <w:b/>
      <w:bCs/>
    </w:rPr>
  </w:style>
  <w:style w:type="character" w:styleId="WW8Num33z0" w:customStyle="1">
    <w:name w:val="WW8Num33z0"/>
    <w:uiPriority w:val="0"/>
    <w:qFormat/>
    <w:rPr>
      <w:b/>
    </w:rPr>
  </w:style>
  <w:style w:type="character" w:styleId="WW8Num33z1" w:customStyle="1">
    <w:name w:val="WW8Num33z1"/>
    <w:uiPriority w:val="0"/>
    <w:qFormat/>
    <w:rPr>
      <w:rFonts w:ascii="Arial" w:hAnsi="Arial" w:cs="Arial"/>
      <w:b/>
      <w:bCs/>
    </w:rPr>
  </w:style>
  <w:style w:type="character" w:styleId="WW8Num34z1" w:customStyle="1">
    <w:name w:val="WW8Num34z1"/>
    <w:uiPriority w:val="0"/>
    <w:qFormat/>
    <w:rPr>
      <w:rFonts w:ascii="Times New Roman" w:hAnsi="Times New Roman" w:cs="Courier New"/>
      <w:b/>
      <w:bCs/>
    </w:rPr>
  </w:style>
  <w:style w:type="character" w:styleId="WW8Num34z5" w:customStyle="1">
    <w:name w:val="WW8Num34z5"/>
    <w:uiPriority w:val="0"/>
    <w:qFormat/>
    <w:rPr>
      <w:rFonts w:ascii="Symbol" w:hAnsi="Symbol" w:cs="Symbol"/>
    </w:rPr>
  </w:style>
  <w:style w:type="character" w:styleId="Domylnaczcionkaakapitu6" w:customStyle="1">
    <w:name w:val="Domyślna czcionka akapitu6"/>
    <w:uiPriority w:val="0"/>
    <w:qFormat/>
    <w:rPr/>
  </w:style>
  <w:style w:type="character" w:styleId="WWAbsatzStandardschriftart111111" w:customStyle="1">
    <w:name w:val="WW-Absatz-Standardschriftart111111"/>
    <w:uiPriority w:val="0"/>
    <w:qFormat/>
    <w:rPr/>
  </w:style>
  <w:style w:type="character" w:styleId="WW8Num4z0" w:customStyle="1">
    <w:name w:val="WW8Num4z0"/>
    <w:uiPriority w:val="0"/>
    <w:qFormat/>
    <w:rPr>
      <w:color w:val="000000"/>
    </w:rPr>
  </w:style>
  <w:style w:type="character" w:styleId="WW8Num6z1" w:customStyle="1">
    <w:name w:val="WW8Num6z1"/>
    <w:uiPriority w:val="0"/>
    <w:qFormat/>
    <w:rPr>
      <w:rFonts w:ascii="Times New Roman" w:hAnsi="Times New Roman" w:eastAsia="Times New Roman" w:cs="Times New Roman"/>
      <w:b/>
    </w:rPr>
  </w:style>
  <w:style w:type="character" w:styleId="WW8Num12z0" w:customStyle="1">
    <w:name w:val="WW8Num12z0"/>
    <w:uiPriority w:val="0"/>
    <w:qFormat/>
    <w:rPr>
      <w:b/>
    </w:rPr>
  </w:style>
  <w:style w:type="character" w:styleId="WW8Num15z1" w:customStyle="1">
    <w:name w:val="WW8Num15z1"/>
    <w:uiPriority w:val="0"/>
    <w:qFormat/>
    <w:rPr>
      <w:rFonts w:ascii="Symbol" w:hAnsi="Symbol" w:cs="Symbol"/>
    </w:rPr>
  </w:style>
  <w:style w:type="character" w:styleId="WW8Num16z0" w:customStyle="1">
    <w:name w:val="WW8Num16z0"/>
    <w:uiPriority w:val="0"/>
    <w:qFormat/>
    <w:rPr>
      <w:b/>
    </w:rPr>
  </w:style>
  <w:style w:type="character" w:styleId="WW8Num26z1" w:customStyle="1">
    <w:name w:val="WW8Num26z1"/>
    <w:uiPriority w:val="0"/>
    <w:qFormat/>
    <w:rPr>
      <w:rFonts w:ascii="Arial" w:hAnsi="Arial" w:cs="Arial"/>
    </w:rPr>
  </w:style>
  <w:style w:type="character" w:styleId="WW8Num27z3" w:customStyle="1">
    <w:name w:val="WW8Num27z3"/>
    <w:uiPriority w:val="0"/>
    <w:qFormat/>
    <w:rPr>
      <w:rFonts w:ascii="Symbol" w:hAnsi="Symbol" w:cs="Symbol"/>
    </w:rPr>
  </w:style>
  <w:style w:type="character" w:styleId="WW8Num32z0" w:customStyle="1">
    <w:name w:val="WW8Num32z0"/>
    <w:uiPriority w:val="0"/>
    <w:qFormat/>
    <w:rPr>
      <w:rFonts w:ascii="Symbol" w:hAnsi="Symbol" w:cs="Symbol"/>
    </w:rPr>
  </w:style>
  <w:style w:type="character" w:styleId="WW8Num32z2" w:customStyle="1">
    <w:name w:val="WW8Num32z2"/>
    <w:uiPriority w:val="0"/>
    <w:qFormat/>
    <w:rPr>
      <w:rFonts w:ascii="Wingdings" w:hAnsi="Wingdings" w:cs="Wingdings"/>
    </w:rPr>
  </w:style>
  <w:style w:type="character" w:styleId="WW8Num34z0" w:customStyle="1">
    <w:name w:val="WW8Num34z0"/>
    <w:uiPriority w:val="0"/>
    <w:qFormat/>
    <w:rPr>
      <w:b/>
    </w:rPr>
  </w:style>
  <w:style w:type="character" w:styleId="WW8Num34z2" w:customStyle="1">
    <w:name w:val="WW8Num34z2"/>
    <w:uiPriority w:val="0"/>
    <w:qFormat/>
    <w:rPr>
      <w:rFonts w:ascii="Symbol" w:hAnsi="Symbol" w:cs="Symbol"/>
    </w:rPr>
  </w:style>
  <w:style w:type="character" w:styleId="WW8Num36z0" w:customStyle="1">
    <w:name w:val="WW8Num36z0"/>
    <w:uiPriority w:val="0"/>
    <w:qFormat/>
    <w:rPr>
      <w:b/>
    </w:rPr>
  </w:style>
  <w:style w:type="character" w:styleId="WW8Num38z0" w:customStyle="1">
    <w:name w:val="WW8Num38z0"/>
    <w:uiPriority w:val="0"/>
    <w:qFormat/>
    <w:rPr>
      <w:b/>
    </w:rPr>
  </w:style>
  <w:style w:type="character" w:styleId="WW8Num38z2" w:customStyle="1">
    <w:name w:val="WW8Num38z2"/>
    <w:uiPriority w:val="0"/>
    <w:qFormat/>
    <w:rPr>
      <w:rFonts w:eastAsia="Times New Roman"/>
    </w:rPr>
  </w:style>
  <w:style w:type="character" w:styleId="WW8Num41z0" w:customStyle="1">
    <w:name w:val="WW8Num41z0"/>
    <w:uiPriority w:val="0"/>
    <w:qFormat/>
    <w:rPr>
      <w:rFonts w:ascii="Symbol" w:hAnsi="Symbol" w:cs="OpenSymbol"/>
    </w:rPr>
  </w:style>
  <w:style w:type="character" w:styleId="WW8Num42z1" w:customStyle="1">
    <w:name w:val="WW8Num42z1"/>
    <w:uiPriority w:val="0"/>
    <w:qFormat/>
    <w:rPr>
      <w:rFonts w:ascii="Arial" w:hAnsi="Arial" w:cs="Arial"/>
      <w:b/>
      <w:bCs/>
    </w:rPr>
  </w:style>
  <w:style w:type="character" w:styleId="WW8Num44z1" w:customStyle="1">
    <w:name w:val="WW8Num44z1"/>
    <w:uiPriority w:val="0"/>
    <w:qFormat/>
    <w:rPr/>
  </w:style>
  <w:style w:type="character" w:styleId="WW8Num47z0" w:customStyle="1">
    <w:name w:val="WW8Num47z0"/>
    <w:uiPriority w:val="0"/>
    <w:qFormat/>
    <w:rPr>
      <w:b/>
    </w:rPr>
  </w:style>
  <w:style w:type="character" w:styleId="WW8Num47z1" w:customStyle="1">
    <w:name w:val="WW8Num47z1"/>
    <w:uiPriority w:val="0"/>
    <w:qFormat/>
    <w:rPr>
      <w:rFonts w:ascii="Times New Roman" w:hAnsi="Times New Roman" w:cs="Courier New"/>
      <w:b/>
      <w:bCs/>
    </w:rPr>
  </w:style>
  <w:style w:type="character" w:styleId="WW8Num49z0" w:customStyle="1">
    <w:name w:val="WW8Num49z0"/>
    <w:uiPriority w:val="0"/>
    <w:qFormat/>
    <w:rPr/>
  </w:style>
  <w:style w:type="character" w:styleId="WW8Num50z0" w:customStyle="1">
    <w:name w:val="WW8Num50z0"/>
    <w:uiPriority w:val="0"/>
    <w:qFormat/>
    <w:rPr>
      <w:rFonts w:ascii="Symbol" w:hAnsi="Symbol" w:cs="Symbol"/>
    </w:rPr>
  </w:style>
  <w:style w:type="character" w:styleId="WW8Num50z1" w:customStyle="1">
    <w:name w:val="WW8Num50z1"/>
    <w:uiPriority w:val="0"/>
    <w:qFormat/>
    <w:rPr>
      <w:rFonts w:ascii="Courier New" w:hAnsi="Courier New" w:cs="Courier New"/>
    </w:rPr>
  </w:style>
  <w:style w:type="character" w:styleId="WW8Num50z5" w:customStyle="1">
    <w:name w:val="WW8Num50z5"/>
    <w:uiPriority w:val="0"/>
    <w:qFormat/>
    <w:rPr>
      <w:rFonts w:ascii="Wingdings" w:hAnsi="Wingdings" w:cs="Wingdings"/>
    </w:rPr>
  </w:style>
  <w:style w:type="character" w:styleId="WW8Num53z1" w:customStyle="1">
    <w:name w:val="WW8Num53z1"/>
    <w:uiPriority w:val="0"/>
    <w:qFormat/>
    <w:rPr>
      <w:rFonts w:ascii="Symbol" w:hAnsi="Symbol" w:cs="Symbol"/>
    </w:rPr>
  </w:style>
  <w:style w:type="character" w:styleId="WW8Num55z0" w:customStyle="1">
    <w:name w:val="WW8Num55z0"/>
    <w:uiPriority w:val="0"/>
    <w:qFormat/>
    <w:rPr/>
  </w:style>
  <w:style w:type="character" w:styleId="WW8Num56z1" w:customStyle="1">
    <w:name w:val="WW8Num56z1"/>
    <w:uiPriority w:val="0"/>
    <w:qFormat/>
    <w:rPr>
      <w:rFonts w:ascii="Symbol" w:hAnsi="Symbol" w:cs="Symbol"/>
    </w:rPr>
  </w:style>
  <w:style w:type="character" w:styleId="WW8Num57z0" w:customStyle="1">
    <w:name w:val="WW8Num57z0"/>
    <w:uiPriority w:val="0"/>
    <w:qFormat/>
    <w:rPr/>
  </w:style>
  <w:style w:type="character" w:styleId="WW8Num57z1" w:customStyle="1">
    <w:name w:val="WW8Num57z1"/>
    <w:uiPriority w:val="0"/>
    <w:qFormat/>
    <w:rPr>
      <w:rFonts w:ascii="Symbol" w:hAnsi="Symbol" w:cs="Symbol"/>
    </w:rPr>
  </w:style>
  <w:style w:type="character" w:styleId="WW8Num58z0" w:customStyle="1">
    <w:name w:val="WW8Num58z0"/>
    <w:uiPriority w:val="0"/>
    <w:qFormat/>
    <w:rPr/>
  </w:style>
  <w:style w:type="character" w:styleId="WW8Num61z0" w:customStyle="1">
    <w:name w:val="WW8Num61z0"/>
    <w:uiPriority w:val="0"/>
    <w:qFormat/>
    <w:rPr/>
  </w:style>
  <w:style w:type="character" w:styleId="WW8Num62z0" w:customStyle="1">
    <w:name w:val="WW8Num62z0"/>
    <w:uiPriority w:val="0"/>
    <w:qFormat/>
    <w:rPr/>
  </w:style>
  <w:style w:type="character" w:styleId="WW8Num63z0" w:customStyle="1">
    <w:name w:val="WW8Num63z0"/>
    <w:uiPriority w:val="0"/>
    <w:qFormat/>
    <w:rPr/>
  </w:style>
  <w:style w:type="character" w:styleId="WW8Num63z1" w:customStyle="1">
    <w:name w:val="WW8Num63z1"/>
    <w:uiPriority w:val="0"/>
    <w:qFormat/>
    <w:rPr>
      <w:rFonts w:ascii="Symbol" w:hAnsi="Symbol" w:cs="Symbol"/>
    </w:rPr>
  </w:style>
  <w:style w:type="character" w:styleId="Domylnaczcionkaakapitu5" w:customStyle="1">
    <w:name w:val="Domyślna czcionka akapitu5"/>
    <w:uiPriority w:val="0"/>
    <w:qFormat/>
    <w:rPr/>
  </w:style>
  <w:style w:type="character" w:styleId="WW8Num1z1" w:customStyle="1">
    <w:name w:val="WW8Num1z1"/>
    <w:uiPriority w:val="0"/>
    <w:qFormat/>
    <w:rPr>
      <w:b/>
    </w:rPr>
  </w:style>
  <w:style w:type="character" w:styleId="WW8Num3z1" w:customStyle="1">
    <w:name w:val="WW8Num3z1"/>
    <w:uiPriority w:val="0"/>
    <w:qFormat/>
    <w:rPr>
      <w:b/>
      <w:u w:val="none"/>
    </w:rPr>
  </w:style>
  <w:style w:type="character" w:styleId="WW8Num9z1" w:customStyle="1">
    <w:name w:val="WW8Num9z1"/>
    <w:uiPriority w:val="0"/>
    <w:qFormat/>
    <w:rPr>
      <w:rFonts w:ascii="Symbol" w:hAnsi="Symbol" w:cs="Symbol"/>
    </w:rPr>
  </w:style>
  <w:style w:type="character" w:styleId="WW8Num18z1" w:customStyle="1">
    <w:name w:val="WW8Num18z1"/>
    <w:uiPriority w:val="0"/>
    <w:qFormat/>
    <w:rPr>
      <w:rFonts w:ascii="Symbol" w:hAnsi="Symbol" w:cs="Symbol"/>
    </w:rPr>
  </w:style>
  <w:style w:type="character" w:styleId="WW8Num24z1" w:customStyle="1">
    <w:name w:val="WW8Num24z1"/>
    <w:uiPriority w:val="0"/>
    <w:qFormat/>
    <w:rPr>
      <w:rFonts w:ascii="Times New Roman" w:hAnsi="Times New Roman" w:cs="Courier New"/>
      <w:b/>
      <w:bCs/>
    </w:rPr>
  </w:style>
  <w:style w:type="character" w:styleId="WW8Num25z1" w:customStyle="1">
    <w:name w:val="WW8Num25z1"/>
    <w:uiPriority w:val="0"/>
    <w:qFormat/>
    <w:rPr>
      <w:rFonts w:ascii="Arial" w:hAnsi="Arial" w:cs="Arial"/>
      <w:b/>
      <w:bCs/>
    </w:rPr>
  </w:style>
  <w:style w:type="character" w:styleId="WW8Num35z0" w:customStyle="1">
    <w:name w:val="WW8Num35z0"/>
    <w:uiPriority w:val="0"/>
    <w:qFormat/>
    <w:rPr>
      <w:b/>
    </w:rPr>
  </w:style>
  <w:style w:type="character" w:styleId="WW8Num35z1" w:customStyle="1">
    <w:name w:val="WW8Num35z1"/>
    <w:uiPriority w:val="0"/>
    <w:qFormat/>
    <w:rPr>
      <w:rFonts w:ascii="Times New Roman" w:hAnsi="Times New Roman" w:cs="Courier New"/>
      <w:b/>
      <w:bCs/>
    </w:rPr>
  </w:style>
  <w:style w:type="character" w:styleId="WW8Num36z1" w:customStyle="1">
    <w:name w:val="WW8Num36z1"/>
    <w:uiPriority w:val="0"/>
    <w:qFormat/>
    <w:rPr>
      <w:rFonts w:ascii="Times New Roman" w:hAnsi="Times New Roman" w:cs="Courier New"/>
      <w:b/>
      <w:bCs/>
    </w:rPr>
  </w:style>
  <w:style w:type="character" w:styleId="WW8Num37z0" w:customStyle="1">
    <w:name w:val="WW8Num37z0"/>
    <w:uiPriority w:val="0"/>
    <w:qFormat/>
    <w:rPr>
      <w:b/>
    </w:rPr>
  </w:style>
  <w:style w:type="character" w:styleId="WW8Num39z0" w:customStyle="1">
    <w:name w:val="WW8Num39z0"/>
    <w:uiPriority w:val="0"/>
    <w:qFormat/>
    <w:rPr>
      <w:u w:val="single"/>
    </w:rPr>
  </w:style>
  <w:style w:type="character" w:styleId="WW8Num39z1" w:customStyle="1">
    <w:name w:val="WW8Num39z1"/>
    <w:uiPriority w:val="0"/>
    <w:qFormat/>
    <w:rPr>
      <w:b/>
      <w:u w:val="none"/>
    </w:rPr>
  </w:style>
  <w:style w:type="character" w:styleId="WW8Num41z1" w:customStyle="1">
    <w:name w:val="WW8Num41z1"/>
    <w:uiPriority w:val="0"/>
    <w:qFormat/>
    <w:rPr>
      <w:rFonts w:ascii="Times New Roman" w:hAnsi="Times New Roman" w:cs="Courier New"/>
      <w:b/>
      <w:bCs/>
    </w:rPr>
  </w:style>
  <w:style w:type="character" w:styleId="Domylnaczcionkaakapitu4" w:customStyle="1">
    <w:name w:val="Domyślna czcionka akapitu4"/>
    <w:uiPriority w:val="0"/>
    <w:qFormat/>
    <w:rPr/>
  </w:style>
  <w:style w:type="character" w:styleId="WW8Num10z0" w:customStyle="1">
    <w:name w:val="WW8Num10z0"/>
    <w:uiPriority w:val="0"/>
    <w:qFormat/>
    <w:rPr>
      <w:b/>
    </w:rPr>
  </w:style>
  <w:style w:type="character" w:styleId="WW8Num11z1" w:customStyle="1">
    <w:name w:val="WW8Num11z1"/>
    <w:uiPriority w:val="0"/>
    <w:qFormat/>
    <w:rPr>
      <w:rFonts w:ascii="Symbol" w:hAnsi="Symbol" w:cs="Symbol"/>
    </w:rPr>
  </w:style>
  <w:style w:type="character" w:styleId="WW8Num25z2" w:customStyle="1">
    <w:name w:val="WW8Num25z2"/>
    <w:uiPriority w:val="0"/>
    <w:qFormat/>
    <w:rPr/>
  </w:style>
  <w:style w:type="character" w:styleId="Domylnaczcionkaakapitu3" w:customStyle="1">
    <w:name w:val="Domyślna czcionka akapitu3"/>
    <w:uiPriority w:val="0"/>
    <w:qFormat/>
    <w:rPr/>
  </w:style>
  <w:style w:type="character" w:styleId="Domylnaczcionkaakapitu2" w:customStyle="1">
    <w:name w:val="Domyślna czcionka akapitu2"/>
    <w:uiPriority w:val="0"/>
    <w:qFormat/>
    <w:rPr/>
  </w:style>
  <w:style w:type="character" w:styleId="WW8Num7z1" w:customStyle="1">
    <w:name w:val="WW8Num7z1"/>
    <w:uiPriority w:val="0"/>
    <w:qFormat/>
    <w:rPr>
      <w:rFonts w:ascii="Times New Roman" w:hAnsi="Times New Roman" w:cs="Courier New"/>
      <w:b/>
      <w:bCs/>
    </w:rPr>
  </w:style>
  <w:style w:type="character" w:styleId="Domylnaczcionkaakapitu1" w:customStyle="1">
    <w:name w:val="Domyślna czcionka akapitu1"/>
    <w:uiPriority w:val="0"/>
    <w:qFormat/>
    <w:rPr/>
  </w:style>
  <w:style w:type="character" w:styleId="Symbolewypunktowania" w:customStyle="1">
    <w:name w:val="Symbole wypunktowania"/>
    <w:uiPriority w:val="0"/>
    <w:qFormat/>
    <w:rPr>
      <w:rFonts w:ascii="OpenSymbol" w:hAnsi="OpenSymbol" w:eastAsia="OpenSymbol" w:cs="OpenSymbol"/>
    </w:rPr>
  </w:style>
  <w:style w:type="character" w:styleId="Normalny1" w:customStyle="1">
    <w:name w:val="Normalny1"/>
    <w:uiPriority w:val="0"/>
    <w:qFormat/>
    <w:rPr>
      <w:rFonts w:ascii="Times New Roman" w:hAnsi="Times New Roman" w:eastAsia="Times New Roman" w:cs="Times New Roman"/>
      <w:color w:val="000000"/>
      <w:sz w:val="24"/>
      <w:szCs w:val="24"/>
    </w:rPr>
  </w:style>
  <w:style w:type="character" w:styleId="A4" w:customStyle="1">
    <w:name w:val="A4"/>
    <w:uiPriority w:val="0"/>
    <w:qFormat/>
    <w:rPr>
      <w:rFonts w:ascii="Times New Roman" w:hAnsi="Times New Roman" w:eastAsia="Times New Roman" w:cs="Times New Roman"/>
      <w:color w:val="000000"/>
      <w:sz w:val="13"/>
      <w:szCs w:val="13"/>
    </w:rPr>
  </w:style>
  <w:style w:type="character" w:styleId="Znak" w:customStyle="1">
    <w:name w:val="Znak"/>
    <w:uiPriority w:val="0"/>
    <w:qFormat/>
    <w:rPr>
      <w:lang w:eastAsia="zh-CN"/>
    </w:rPr>
  </w:style>
  <w:style w:type="character" w:styleId="Znakiprzypiswdolnych" w:customStyle="1">
    <w:name w:val="Znaki przypisów dolnych"/>
    <w:uiPriority w:val="0"/>
    <w:qFormat/>
    <w:rPr>
      <w:vertAlign w:val="superscript"/>
    </w:rPr>
  </w:style>
  <w:style w:type="character" w:styleId="TekstpodstawowyZnak" w:customStyle="1">
    <w:name w:val="Tekst podstawowy Znak"/>
    <w:basedOn w:val="DefaultParagraphFont"/>
    <w:link w:val="5"/>
    <w:uiPriority w:val="0"/>
    <w:qFormat/>
    <w:rPr>
      <w:rFonts w:ascii="Times New Roman" w:hAnsi="Times New Roman" w:eastAsia="Times New Roman" w:cs="Times New Roman"/>
      <w:sz w:val="24"/>
      <w:szCs w:val="24"/>
      <w:lang w:eastAsia="zh-CN"/>
    </w:rPr>
  </w:style>
  <w:style w:type="character" w:styleId="StopkaZnak" w:customStyle="1">
    <w:name w:val="Stopka Znak"/>
    <w:basedOn w:val="DefaultParagraphFont"/>
    <w:link w:val="13"/>
    <w:uiPriority w:val="99"/>
    <w:qFormat/>
    <w:rPr>
      <w:rFonts w:ascii="Times New Roman" w:hAnsi="Times New Roman" w:eastAsia="Times New Roman" w:cs="Times New Roman"/>
      <w:sz w:val="24"/>
      <w:szCs w:val="24"/>
      <w:lang w:val="zh-CN" w:eastAsia="zh-CN"/>
    </w:rPr>
  </w:style>
  <w:style w:type="character" w:styleId="NagwekZnak" w:customStyle="1">
    <w:name w:val="Nagłówek Znak"/>
    <w:basedOn w:val="DefaultParagraphFont"/>
    <w:link w:val="15"/>
    <w:uiPriority w:val="99"/>
    <w:qFormat/>
    <w:rPr>
      <w:rFonts w:ascii="Times New Roman" w:hAnsi="Times New Roman" w:eastAsia="Times New Roman" w:cs="Times New Roman"/>
      <w:sz w:val="24"/>
      <w:szCs w:val="24"/>
      <w:lang w:val="zh-CN" w:eastAsia="zh-CN"/>
    </w:rPr>
  </w:style>
  <w:style w:type="character" w:styleId="TekstprzypisudolnegoZnak" w:customStyle="1">
    <w:name w:val="Tekst przypisu dolnego Znak"/>
    <w:basedOn w:val="DefaultParagraphFont"/>
    <w:link w:val="14"/>
    <w:uiPriority w:val="0"/>
    <w:qFormat/>
    <w:rPr>
      <w:rFonts w:ascii="Times New Roman" w:hAnsi="Times New Roman" w:eastAsia="Times New Roman" w:cs="Times New Roman"/>
      <w:sz w:val="20"/>
      <w:szCs w:val="20"/>
      <w:lang w:eastAsia="zh-CN"/>
    </w:rPr>
  </w:style>
  <w:style w:type="character" w:styleId="TekstpodstawowywcityZnak" w:customStyle="1">
    <w:name w:val="Tekst podstawowy wcięty Znak"/>
    <w:basedOn w:val="DefaultParagraphFont"/>
    <w:link w:val="8"/>
    <w:uiPriority w:val="99"/>
    <w:qFormat/>
    <w:rPr>
      <w:rFonts w:ascii="Times New Roman" w:hAnsi="Times New Roman" w:eastAsia="Times New Roman" w:cs="Times New Roman"/>
      <w:sz w:val="24"/>
      <w:szCs w:val="24"/>
      <w:lang w:val="zh-CN" w:eastAsia="zh-CN"/>
    </w:rPr>
  </w:style>
  <w:style w:type="character" w:styleId="Appleconvertedspace" w:customStyle="1">
    <w:name w:val="apple-converted-space"/>
    <w:basedOn w:val="DefaultParagraphFont"/>
    <w:uiPriority w:val="0"/>
    <w:qFormat/>
    <w:rPr/>
  </w:style>
  <w:style w:type="character" w:styleId="Internetlink" w:customStyle="1">
    <w:name w:val="Internet link"/>
    <w:uiPriority w:val="0"/>
    <w:qFormat/>
    <w:rPr>
      <w:color w:val="0000FF"/>
      <w:u w:val="single"/>
    </w:rPr>
  </w:style>
  <w:style w:type="character" w:styleId="TekstdymkaZnak" w:customStyle="1">
    <w:name w:val="Tekst dymka Znak"/>
    <w:basedOn w:val="DefaultParagraphFont"/>
    <w:link w:val="4"/>
    <w:uiPriority w:val="0"/>
    <w:qFormat/>
    <w:rPr>
      <w:rFonts w:ascii="Tahoma" w:hAnsi="Tahoma" w:eastAsia="Times New Roman" w:cs="Times New Roman"/>
      <w:sz w:val="16"/>
      <w:szCs w:val="16"/>
      <w:lang w:val="zh-CN" w:eastAsia="zh-CN"/>
    </w:rPr>
  </w:style>
  <w:style w:type="character" w:styleId="TekstprzypisukocowegoZnak" w:customStyle="1">
    <w:name w:val="Tekst przypisu końcowego Znak"/>
    <w:basedOn w:val="DefaultParagraphFont"/>
    <w:link w:val="12"/>
    <w:uiPriority w:val="0"/>
    <w:qFormat/>
    <w:rPr>
      <w:rFonts w:ascii="Times New Roman" w:hAnsi="Times New Roman" w:eastAsia="Times New Roman" w:cs="Times New Roman"/>
      <w:sz w:val="20"/>
      <w:szCs w:val="20"/>
      <w:lang w:eastAsia="pl-PL"/>
    </w:rPr>
  </w:style>
  <w:style w:type="character" w:styleId="Tekstpodstawowy3Znak" w:customStyle="1">
    <w:name w:val="Tekst podstawowy 3 Znak"/>
    <w:basedOn w:val="DefaultParagraphFont"/>
    <w:link w:val="7"/>
    <w:uiPriority w:val="99"/>
    <w:semiHidden/>
    <w:qFormat/>
    <w:rPr>
      <w:sz w:val="16"/>
      <w:szCs w:val="16"/>
    </w:rPr>
  </w:style>
  <w:style w:type="character" w:styleId="TekstkomentarzaZnak" w:customStyle="1">
    <w:name w:val="Tekst komentarza Znak"/>
    <w:basedOn w:val="DefaultParagraphFont"/>
    <w:link w:val="10"/>
    <w:uiPriority w:val="99"/>
    <w:semiHidden/>
    <w:qFormat/>
    <w:rPr>
      <w:sz w:val="20"/>
      <w:szCs w:val="20"/>
    </w:rPr>
  </w:style>
  <w:style w:type="character" w:styleId="TematkomentarzaZnak" w:customStyle="1">
    <w:name w:val="Temat komentarza Znak"/>
    <w:basedOn w:val="TekstkomentarzaZnak"/>
    <w:link w:val="11"/>
    <w:uiPriority w:val="99"/>
    <w:semiHidden/>
    <w:qFormat/>
    <w:rPr>
      <w:b/>
      <w:bCs/>
      <w:sz w:val="20"/>
      <w:szCs w:val="20"/>
    </w:rPr>
  </w:style>
  <w:style w:type="character" w:styleId="Zakotwiczenieprzypisudolnego" w:customStyle="1">
    <w:name w:val="Zakotwiczenie przypisu dolnego"/>
    <w:uiPriority w:val="0"/>
    <w:rPr>
      <w:vertAlign w:val="superscript"/>
    </w:rPr>
  </w:style>
  <w:style w:type="character" w:styleId="ListLabel1">
    <w:name w:val="ListLabel 1"/>
    <w:qFormat/>
    <w:rPr>
      <w:rFonts w:ascii="Arial" w:hAnsi="Arial"/>
      <w:b/>
      <w:sz w:val="20"/>
    </w:rPr>
  </w:style>
  <w:style w:type="character" w:styleId="ListLabel2">
    <w:name w:val="ListLabel 2"/>
    <w:qFormat/>
    <w:rPr>
      <w:color w:val="00000A"/>
    </w:rPr>
  </w:style>
  <w:style w:type="character" w:styleId="ListLabel3">
    <w:name w:val="ListLabel 3"/>
    <w:qFormat/>
    <w:rPr>
      <w:rFonts w:ascii="Arial" w:hAnsi="Arial"/>
      <w:b/>
      <w:sz w:val="20"/>
    </w:rPr>
  </w:style>
  <w:style w:type="character" w:styleId="ListLabel4">
    <w:name w:val="ListLabel 4"/>
    <w:qFormat/>
    <w:rPr>
      <w:rFonts w:cs="Times New Roman"/>
    </w:rPr>
  </w:style>
  <w:style w:type="character" w:styleId="ListLabel5">
    <w:name w:val="ListLabel 5"/>
    <w:qFormat/>
    <w:rPr>
      <w:rFonts w:ascii="Arial" w:hAnsi="Arial"/>
      <w:b/>
      <w:bCs w:val="false"/>
      <w:sz w:val="20"/>
    </w:rPr>
  </w:style>
  <w:style w:type="character" w:styleId="ListLabel6">
    <w:name w:val="ListLabel 6"/>
    <w:qFormat/>
    <w:rPr>
      <w:rFonts w:ascii="Arial" w:hAnsi="Arial" w:eastAsia="Times New Roman" w:cs="Arial"/>
      <w:sz w:val="20"/>
    </w:rPr>
  </w:style>
  <w:style w:type="character" w:styleId="ListLabel7">
    <w:name w:val="ListLabel 7"/>
    <w:qFormat/>
    <w:rPr>
      <w:rFonts w:ascii="Arial" w:hAnsi="Arial"/>
      <w:i w:val="false"/>
      <w:sz w:val="20"/>
    </w:rPr>
  </w:style>
  <w:style w:type="character" w:styleId="ListLabel8">
    <w:name w:val="ListLabel 8"/>
    <w:qFormat/>
    <w:rPr>
      <w:rFonts w:ascii="Arial" w:hAnsi="Arial" w:cs="Arial"/>
      <w:b/>
      <w:i w:val="false"/>
      <w:sz w:val="20"/>
      <w:szCs w:val="22"/>
    </w:rPr>
  </w:style>
  <w:style w:type="character" w:styleId="ListLabel9">
    <w:name w:val="ListLabel 9"/>
    <w:qFormat/>
    <w:rPr>
      <w:rFonts w:ascii="Arial" w:hAnsi="Arial" w:cs="Arial"/>
      <w:sz w:val="20"/>
      <w:szCs w:val="22"/>
      <w:u w:val="none"/>
    </w:rPr>
  </w:style>
  <w:style w:type="character" w:styleId="ListLabel10">
    <w:name w:val="ListLabel 10"/>
    <w:qFormat/>
    <w:rPr>
      <w:i w:val="false"/>
      <w:color w:val="00000A"/>
      <w:sz w:val="22"/>
    </w:rPr>
  </w:style>
  <w:style w:type="character" w:styleId="ListLabel11">
    <w:name w:val="ListLabel 11"/>
    <w:qFormat/>
    <w:rPr>
      <w:rFonts w:ascii="Arial" w:hAnsi="Arial"/>
      <w:b w:val="false"/>
      <w:sz w:val="20"/>
      <w:szCs w:val="20"/>
    </w:rPr>
  </w:style>
  <w:style w:type="character" w:styleId="ListLabel12">
    <w:name w:val="ListLabel 12"/>
    <w:qFormat/>
    <w:rPr>
      <w:b/>
      <w:i w:val="false"/>
      <w:sz w:val="20"/>
      <w:szCs w:val="20"/>
    </w:rPr>
  </w:style>
  <w:style w:type="character" w:styleId="ListLabel13">
    <w:name w:val="ListLabel 13"/>
    <w:qFormat/>
    <w:rPr>
      <w:b w:val="false"/>
      <w:i w:val="false"/>
    </w:rPr>
  </w:style>
  <w:style w:type="character" w:styleId="ListLabel14">
    <w:name w:val="ListLabel 14"/>
    <w:qFormat/>
    <w:rPr>
      <w:rFonts w:ascii="Arial" w:hAnsi="Arial"/>
      <w:b/>
      <w:i w:val="false"/>
      <w:sz w:val="20"/>
      <w:szCs w:val="22"/>
    </w:rPr>
  </w:style>
  <w:style w:type="character" w:styleId="ListLabel15">
    <w:name w:val="ListLabel 15"/>
    <w:qFormat/>
    <w:rPr>
      <w:rFonts w:cs="Arial"/>
      <w:b w:val="false"/>
      <w:i w:val="false"/>
      <w:sz w:val="18"/>
      <w:szCs w:val="18"/>
    </w:rPr>
  </w:style>
  <w:style w:type="character" w:styleId="ListLabel16">
    <w:name w:val="ListLabel 16"/>
    <w:qFormat/>
    <w:rPr>
      <w:b/>
      <w:i w:val="false"/>
      <w:sz w:val="20"/>
      <w:szCs w:val="20"/>
    </w:rPr>
  </w:style>
  <w:style w:type="character" w:styleId="ListLabel17">
    <w:name w:val="ListLabel 17"/>
    <w:qFormat/>
    <w:rPr>
      <w:rFonts w:ascii="Arial" w:hAnsi="Arial"/>
      <w:b w:val="false"/>
      <w:i w:val="false"/>
      <w:sz w:val="20"/>
    </w:rPr>
  </w:style>
  <w:style w:type="character" w:styleId="ListLabel18">
    <w:name w:val="ListLabel 18"/>
    <w:qFormat/>
    <w:rPr>
      <w:rFonts w:ascii="Times New Roman" w:hAnsi="Times New Roman"/>
      <w:b w:val="false"/>
      <w:i w:val="false"/>
      <w:sz w:val="18"/>
      <w:szCs w:val="18"/>
    </w:rPr>
  </w:style>
  <w:style w:type="character" w:styleId="ListLabel19">
    <w:name w:val="ListLabel 19"/>
    <w:qFormat/>
    <w:rPr>
      <w:rFonts w:cs="Arial"/>
      <w:b w:val="false"/>
      <w:i w:val="false"/>
      <w:sz w:val="18"/>
      <w:szCs w:val="18"/>
    </w:rPr>
  </w:style>
  <w:style w:type="character" w:styleId="ListLabel20">
    <w:name w:val="ListLabel 20"/>
    <w:qFormat/>
    <w:rPr>
      <w:rFonts w:ascii="Times New Roman" w:hAnsi="Times New Roman"/>
      <w:b/>
      <w:color w:val="00000A"/>
      <w:sz w:val="18"/>
    </w:rPr>
  </w:style>
  <w:style w:type="character" w:styleId="ListLabel21">
    <w:name w:val="ListLabel 21"/>
    <w:qFormat/>
    <w:rPr>
      <w:rFonts w:ascii="Times New Roman" w:hAnsi="Times New Roman" w:eastAsia="Times New Roman" w:cs="Arial"/>
      <w:b w:val="false"/>
      <w:sz w:val="18"/>
    </w:rPr>
  </w:style>
  <w:style w:type="character" w:styleId="ListLabel22">
    <w:name w:val="ListLabel 22"/>
    <w:qFormat/>
    <w:rPr>
      <w:rFonts w:ascii="Times New Roman" w:hAnsi="Times New Roman"/>
      <w:color w:val="00000A"/>
      <w:sz w:val="20"/>
    </w:rPr>
  </w:style>
  <w:style w:type="character" w:styleId="ListLabel23">
    <w:name w:val="ListLabel 23"/>
    <w:qFormat/>
    <w:rPr>
      <w:color w:val="00000A"/>
    </w:rPr>
  </w:style>
  <w:style w:type="character" w:styleId="ListLabel24">
    <w:name w:val="ListLabel 24"/>
    <w:qFormat/>
    <w:rPr>
      <w:rFonts w:ascii="Times New Roman" w:hAnsi="Times New Roman" w:cs="Times New Roman"/>
      <w:b/>
      <w:bCs w:val="false"/>
      <w:i w:val="false"/>
      <w:iCs w:val="false"/>
      <w:caps w:val="false"/>
      <w:smallCaps w:val="false"/>
      <w:strike w:val="false"/>
      <w:dstrike w:val="false"/>
      <w:color w:val="000000"/>
      <w:spacing w:val="0"/>
      <w:w w:val="100"/>
      <w:sz w:val="20"/>
      <w:szCs w:val="22"/>
      <w:u w:val="none"/>
    </w:rPr>
  </w:style>
  <w:style w:type="character" w:styleId="ListLabel25">
    <w:name w:val="ListLabel 25"/>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6">
    <w:name w:val="ListLabel 26"/>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7">
    <w:name w:val="ListLabel 27"/>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8">
    <w:name w:val="ListLabel 28"/>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29">
    <w:name w:val="ListLabel 29"/>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0">
    <w:name w:val="ListLabel 30"/>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1">
    <w:name w:val="ListLabel 31"/>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2">
    <w:name w:val="ListLabel 32"/>
    <w:qFormat/>
    <w:rPr>
      <w:rFonts w:cs="Times New Roman"/>
      <w:b w:val="false"/>
      <w:bCs w:val="false"/>
      <w:i w:val="false"/>
      <w:iCs w:val="false"/>
      <w:caps w:val="false"/>
      <w:smallCaps w:val="false"/>
      <w:strike w:val="false"/>
      <w:dstrike w:val="false"/>
      <w:color w:val="000000"/>
      <w:spacing w:val="0"/>
      <w:w w:val="100"/>
      <w:sz w:val="22"/>
      <w:szCs w:val="22"/>
      <w:u w:val="none"/>
    </w:rPr>
  </w:style>
  <w:style w:type="character" w:styleId="ListLabel33">
    <w:name w:val="ListLabel 33"/>
    <w:qFormat/>
    <w:rPr>
      <w:rFonts w:ascii="Times New Roman" w:hAnsi="Times New Roman"/>
      <w:b/>
      <w:sz w:val="20"/>
    </w:rPr>
  </w:style>
  <w:style w:type="character" w:styleId="ListLabel34">
    <w:name w:val="ListLabel 34"/>
    <w:qFormat/>
    <w:rPr>
      <w:rFonts w:ascii="Times New Roman" w:hAnsi="Times New Roman"/>
      <w:b w:val="false"/>
      <w:i w:val="false"/>
      <w:sz w:val="20"/>
    </w:rPr>
  </w:style>
  <w:style w:type="paragraph" w:styleId="Nagwek">
    <w:name w:val="Nagłówek"/>
    <w:basedOn w:val="Normal"/>
    <w:next w:val="Tretekstu"/>
    <w:qFormat/>
    <w:pPr>
      <w:keepNext/>
      <w:spacing w:before="240" w:after="120"/>
    </w:pPr>
    <w:rPr>
      <w:rFonts w:ascii="Liberation Sans" w:hAnsi="Liberation Sans" w:eastAsia="Arial Unicode MS" w:cs="Arial Unicode MS"/>
      <w:sz w:val="28"/>
      <w:szCs w:val="28"/>
    </w:rPr>
  </w:style>
  <w:style w:type="paragraph" w:styleId="Tretekstu">
    <w:name w:val="Body Text"/>
    <w:basedOn w:val="Normal"/>
    <w:link w:val="160"/>
    <w:uiPriority w:val="0"/>
    <w:qFormat/>
    <w:pPr>
      <w:suppressAutoHyphens w:val="true"/>
      <w:spacing w:lineRule="auto" w:line="240" w:before="0" w:after="120"/>
    </w:pPr>
    <w:rPr>
      <w:rFonts w:ascii="Times New Roman" w:hAnsi="Times New Roman" w:eastAsia="Times New Roman" w:cs="Times New Roman"/>
      <w:sz w:val="24"/>
      <w:szCs w:val="24"/>
      <w:lang w:eastAsia="zh-CN"/>
    </w:rPr>
  </w:style>
  <w:style w:type="paragraph" w:styleId="Lista">
    <w:name w:val="List"/>
    <w:basedOn w:val="Tretekstu"/>
    <w:uiPriority w:val="0"/>
    <w:qFormat/>
    <w:pPr/>
    <w:rPr>
      <w:rFonts w:cs="Mangal"/>
    </w:rPr>
  </w:style>
  <w:style w:type="paragraph" w:styleId="Podpis">
    <w:name w:val="Caption"/>
    <w:basedOn w:val="Normal"/>
    <w:qFormat/>
    <w:pPr>
      <w:suppressLineNumbers/>
      <w:spacing w:before="120" w:after="120"/>
    </w:pPr>
    <w:rPr>
      <w:i/>
      <w:iCs/>
      <w:sz w:val="24"/>
      <w:szCs w:val="24"/>
    </w:rPr>
  </w:style>
  <w:style w:type="paragraph" w:styleId="Indeks" w:customStyle="1">
    <w:name w:val="Indeks"/>
    <w:basedOn w:val="Normal"/>
    <w:uiPriority w:val="0"/>
    <w:qFormat/>
    <w:pPr>
      <w:suppressLineNumbers/>
      <w:suppressAutoHyphens w:val="true"/>
      <w:spacing w:lineRule="auto" w:line="240" w:before="0" w:after="0"/>
    </w:pPr>
    <w:rPr>
      <w:rFonts w:ascii="Times New Roman" w:hAnsi="Times New Roman" w:eastAsia="Times New Roman" w:cs="Mangal"/>
      <w:sz w:val="24"/>
      <w:szCs w:val="24"/>
      <w:lang w:eastAsia="zh-CN"/>
    </w:rPr>
  </w:style>
  <w:style w:type="paragraph" w:styleId="BalloonText">
    <w:name w:val="Balloon Text"/>
    <w:basedOn w:val="Normal"/>
    <w:link w:val="187"/>
    <w:uiPriority w:val="0"/>
    <w:qFormat/>
    <w:pPr>
      <w:spacing w:lineRule="auto" w:line="240" w:before="0" w:after="0"/>
    </w:pPr>
    <w:rPr>
      <w:rFonts w:ascii="Tahoma" w:hAnsi="Tahoma" w:eastAsia="Times New Roman" w:cs="Times New Roman"/>
      <w:sz w:val="16"/>
      <w:szCs w:val="16"/>
      <w:lang w:val="zh-CN" w:eastAsia="zh-CN"/>
    </w:rPr>
  </w:style>
  <w:style w:type="paragraph" w:styleId="BodyText2">
    <w:name w:val="Body Text 2"/>
    <w:basedOn w:val="Normal"/>
    <w:uiPriority w:val="99"/>
    <w:unhideWhenUsed/>
    <w:qFormat/>
    <w:pPr>
      <w:jc w:val="both"/>
    </w:pPr>
    <w:rPr>
      <w:i/>
      <w:szCs w:val="20"/>
    </w:rPr>
  </w:style>
  <w:style w:type="paragraph" w:styleId="BodyText3">
    <w:name w:val="Body Text 3"/>
    <w:basedOn w:val="Normal"/>
    <w:link w:val="189"/>
    <w:uiPriority w:val="99"/>
    <w:unhideWhenUsed/>
    <w:qFormat/>
    <w:pPr>
      <w:spacing w:before="0" w:after="120"/>
    </w:pPr>
    <w:rPr>
      <w:sz w:val="16"/>
      <w:szCs w:val="16"/>
    </w:rPr>
  </w:style>
  <w:style w:type="paragraph" w:styleId="Wcicietrecitekstu">
    <w:name w:val="Body Text Indent"/>
    <w:basedOn w:val="Normal"/>
    <w:link w:val="181"/>
    <w:uiPriority w:val="99"/>
    <w:unhideWhenUsed/>
    <w:pPr>
      <w:suppressAutoHyphens w:val="true"/>
      <w:spacing w:lineRule="auto" w:line="240" w:before="0" w:after="120"/>
      <w:ind w:left="283" w:hanging="0"/>
    </w:pPr>
    <w:rPr>
      <w:rFonts w:ascii="Times New Roman" w:hAnsi="Times New Roman" w:eastAsia="Times New Roman" w:cs="Times New Roman"/>
      <w:sz w:val="24"/>
      <w:szCs w:val="24"/>
      <w:lang w:val="zh-CN" w:eastAsia="zh-CN"/>
    </w:rPr>
  </w:style>
  <w:style w:type="paragraph" w:styleId="Caption">
    <w:name w:val="caption"/>
    <w:basedOn w:val="Normal"/>
    <w:uiPriority w:val="0"/>
    <w:qFormat/>
    <w:pPr>
      <w:suppressLineNumbers/>
      <w:suppressAutoHyphens w:val="true"/>
      <w:spacing w:lineRule="auto" w:line="240" w:before="120" w:after="120"/>
    </w:pPr>
    <w:rPr>
      <w:rFonts w:ascii="Times New Roman" w:hAnsi="Times New Roman" w:eastAsia="Times New Roman" w:cs="Mangal"/>
      <w:i/>
      <w:iCs/>
      <w:sz w:val="24"/>
      <w:szCs w:val="24"/>
      <w:lang w:eastAsia="zh-CN"/>
    </w:rPr>
  </w:style>
  <w:style w:type="paragraph" w:styleId="Annotationtext">
    <w:name w:val="annotation text"/>
    <w:basedOn w:val="Normal"/>
    <w:link w:val="191"/>
    <w:uiPriority w:val="99"/>
    <w:unhideWhenUsed/>
    <w:qFormat/>
    <w:pPr>
      <w:spacing w:lineRule="auto" w:line="240"/>
    </w:pPr>
    <w:rPr>
      <w:sz w:val="20"/>
      <w:szCs w:val="20"/>
    </w:rPr>
  </w:style>
  <w:style w:type="paragraph" w:styleId="Annotationsubject">
    <w:name w:val="annotation subject"/>
    <w:basedOn w:val="Annotationtext"/>
    <w:link w:val="192"/>
    <w:uiPriority w:val="99"/>
    <w:unhideWhenUsed/>
    <w:qFormat/>
    <w:pPr/>
    <w:rPr>
      <w:b/>
      <w:bCs/>
    </w:rPr>
  </w:style>
  <w:style w:type="paragraph" w:styleId="Endnotetext">
    <w:name w:val="endnote text"/>
    <w:basedOn w:val="Normal"/>
    <w:link w:val="188"/>
    <w:uiPriority w:val="0"/>
    <w:qFormat/>
    <w:pPr>
      <w:spacing w:lineRule="auto" w:line="240" w:before="0" w:after="0"/>
    </w:pPr>
    <w:rPr>
      <w:rFonts w:ascii="Times New Roman" w:hAnsi="Times New Roman" w:eastAsia="Times New Roman" w:cs="Times New Roman"/>
      <w:sz w:val="20"/>
      <w:szCs w:val="20"/>
      <w:lang w:eastAsia="pl-PL"/>
    </w:rPr>
  </w:style>
  <w:style w:type="paragraph" w:styleId="Stopka">
    <w:name w:val="Footer"/>
    <w:basedOn w:val="Normal"/>
    <w:link w:val="177"/>
    <w:uiPriority w:val="99"/>
    <w:pPr>
      <w:suppressLineNumbers/>
      <w:tabs>
        <w:tab w:val="center" w:pos="4536" w:leader="none"/>
        <w:tab w:val="right" w:pos="9072" w:leader="none"/>
      </w:tabs>
      <w:suppressAutoHyphens w:val="true"/>
      <w:spacing w:lineRule="auto" w:line="240" w:before="0" w:after="0"/>
    </w:pPr>
    <w:rPr>
      <w:rFonts w:ascii="Times New Roman" w:hAnsi="Times New Roman" w:eastAsia="Times New Roman" w:cs="Times New Roman"/>
      <w:sz w:val="24"/>
      <w:szCs w:val="24"/>
      <w:lang w:val="zh-CN" w:eastAsia="zh-CN"/>
    </w:rPr>
  </w:style>
  <w:style w:type="paragraph" w:styleId="Footnotetext">
    <w:name w:val="footnote text"/>
    <w:basedOn w:val="Normal"/>
    <w:link w:val="180"/>
    <w:uiPriority w:val="0"/>
    <w:qFormat/>
    <w:pPr>
      <w:suppressAutoHyphens w:val="true"/>
      <w:spacing w:lineRule="auto" w:line="240" w:before="0" w:after="0"/>
    </w:pPr>
    <w:rPr>
      <w:rFonts w:ascii="Times New Roman" w:hAnsi="Times New Roman" w:eastAsia="Times New Roman" w:cs="Times New Roman"/>
      <w:sz w:val="20"/>
      <w:szCs w:val="20"/>
      <w:lang w:eastAsia="zh-CN"/>
    </w:rPr>
  </w:style>
  <w:style w:type="paragraph" w:styleId="Gwka">
    <w:name w:val="Header"/>
    <w:basedOn w:val="Normal"/>
    <w:link w:val="179"/>
    <w:uiPriority w:val="99"/>
    <w:pPr>
      <w:suppressLineNumbers/>
      <w:tabs>
        <w:tab w:val="center" w:pos="4819" w:leader="none"/>
        <w:tab w:val="right" w:pos="9638" w:leader="none"/>
      </w:tabs>
      <w:suppressAutoHyphens w:val="true"/>
      <w:spacing w:lineRule="auto" w:line="240" w:before="0" w:after="0"/>
    </w:pPr>
    <w:rPr>
      <w:rFonts w:ascii="Times New Roman" w:hAnsi="Times New Roman" w:eastAsia="Times New Roman" w:cs="Times New Roman"/>
      <w:sz w:val="24"/>
      <w:szCs w:val="24"/>
      <w:lang w:val="zh-CN" w:eastAsia="zh-CN"/>
    </w:rPr>
  </w:style>
  <w:style w:type="paragraph" w:styleId="NormalWeb">
    <w:name w:val="Normal (Web)"/>
    <w:basedOn w:val="Normal"/>
    <w:uiPriority w:val="99"/>
    <w:unhideWhenUsed/>
    <w:qFormat/>
    <w:pPr>
      <w:spacing w:lineRule="auto" w:line="240" w:beforeAutospacing="1" w:after="119"/>
    </w:pPr>
    <w:rPr>
      <w:rFonts w:ascii="Times New Roman" w:hAnsi="Times New Roman" w:eastAsia="Times New Roman" w:cs="Times New Roman"/>
      <w:sz w:val="24"/>
      <w:szCs w:val="24"/>
      <w:lang w:eastAsia="pl-PL"/>
    </w:rPr>
  </w:style>
  <w:style w:type="paragraph" w:styleId="PlainText">
    <w:name w:val="Plain Text"/>
    <w:basedOn w:val="Normal"/>
    <w:uiPriority w:val="99"/>
    <w:unhideWhenUsed/>
    <w:qFormat/>
    <w:pPr/>
    <w:rPr>
      <w:rFonts w:ascii="Courier New" w:hAnsi="Courier New"/>
      <w:sz w:val="20"/>
      <w:szCs w:val="20"/>
    </w:rPr>
  </w:style>
  <w:style w:type="paragraph" w:styleId="Nagwek7" w:customStyle="1">
    <w:name w:val="Nagłówek7"/>
    <w:basedOn w:val="Normal"/>
    <w:uiPriority w:val="0"/>
    <w:qFormat/>
    <w:pPr>
      <w:keepNext/>
      <w:suppressAutoHyphens w:val="true"/>
      <w:spacing w:lineRule="auto" w:line="240" w:before="240" w:after="120"/>
    </w:pPr>
    <w:rPr>
      <w:rFonts w:ascii="Arial" w:hAnsi="Arial" w:eastAsia="Lucida Sans Unicode" w:cs="Mangal"/>
      <w:sz w:val="28"/>
      <w:szCs w:val="28"/>
      <w:lang w:eastAsia="zh-CN"/>
    </w:rPr>
  </w:style>
  <w:style w:type="paragraph" w:styleId="Nagwek6" w:customStyle="1">
    <w:name w:val="Nagłówek6"/>
    <w:basedOn w:val="Normal"/>
    <w:uiPriority w:val="0"/>
    <w:qFormat/>
    <w:pPr>
      <w:keepNext/>
      <w:suppressAutoHyphens w:val="true"/>
      <w:spacing w:lineRule="auto" w:line="240" w:before="240" w:after="120"/>
    </w:pPr>
    <w:rPr>
      <w:rFonts w:ascii="Arial" w:hAnsi="Arial" w:eastAsia="Lucida Sans Unicode" w:cs="Mangal"/>
      <w:sz w:val="28"/>
      <w:szCs w:val="28"/>
      <w:lang w:eastAsia="zh-CN"/>
    </w:rPr>
  </w:style>
  <w:style w:type="paragraph" w:styleId="Legenda6" w:customStyle="1">
    <w:name w:val="Legenda6"/>
    <w:basedOn w:val="Normal"/>
    <w:uiPriority w:val="0"/>
    <w:qFormat/>
    <w:pPr>
      <w:suppressLineNumbers/>
      <w:suppressAutoHyphens w:val="true"/>
      <w:spacing w:lineRule="auto" w:line="240" w:before="120" w:after="120"/>
    </w:pPr>
    <w:rPr>
      <w:rFonts w:ascii="Times New Roman" w:hAnsi="Times New Roman" w:eastAsia="Times New Roman" w:cs="Mangal"/>
      <w:i/>
      <w:iCs/>
      <w:sz w:val="24"/>
      <w:szCs w:val="24"/>
      <w:lang w:eastAsia="zh-CN"/>
    </w:rPr>
  </w:style>
  <w:style w:type="paragraph" w:styleId="Nagwek5" w:customStyle="1">
    <w:name w:val="Nagłówek5"/>
    <w:basedOn w:val="Normal"/>
    <w:uiPriority w:val="0"/>
    <w:qFormat/>
    <w:pPr>
      <w:keepNext/>
      <w:suppressAutoHyphens w:val="true"/>
      <w:spacing w:lineRule="auto" w:line="240" w:before="240" w:after="120"/>
    </w:pPr>
    <w:rPr>
      <w:rFonts w:ascii="Arial" w:hAnsi="Arial" w:eastAsia="Lucida Sans Unicode" w:cs="Mangal"/>
      <w:sz w:val="28"/>
      <w:szCs w:val="28"/>
      <w:lang w:eastAsia="zh-CN"/>
    </w:rPr>
  </w:style>
  <w:style w:type="paragraph" w:styleId="Legenda5" w:customStyle="1">
    <w:name w:val="Legenda5"/>
    <w:basedOn w:val="Normal"/>
    <w:uiPriority w:val="0"/>
    <w:qFormat/>
    <w:pPr>
      <w:suppressLineNumbers/>
      <w:suppressAutoHyphens w:val="true"/>
      <w:spacing w:lineRule="auto" w:line="240" w:before="120" w:after="120"/>
    </w:pPr>
    <w:rPr>
      <w:rFonts w:ascii="Times New Roman" w:hAnsi="Times New Roman" w:eastAsia="Times New Roman" w:cs="Mangal"/>
      <w:i/>
      <w:iCs/>
      <w:sz w:val="24"/>
      <w:szCs w:val="24"/>
      <w:lang w:eastAsia="zh-CN"/>
    </w:rPr>
  </w:style>
  <w:style w:type="paragraph" w:styleId="Nagwek41" w:customStyle="1">
    <w:name w:val="Nagłówek4"/>
    <w:basedOn w:val="Normal"/>
    <w:uiPriority w:val="0"/>
    <w:qFormat/>
    <w:pPr>
      <w:keepNext/>
      <w:suppressAutoHyphens w:val="true"/>
      <w:spacing w:lineRule="auto" w:line="240" w:before="240" w:after="120"/>
    </w:pPr>
    <w:rPr>
      <w:rFonts w:ascii="Arial" w:hAnsi="Arial" w:eastAsia="Lucida Sans Unicode" w:cs="Mangal"/>
      <w:sz w:val="28"/>
      <w:szCs w:val="28"/>
      <w:lang w:eastAsia="zh-CN"/>
    </w:rPr>
  </w:style>
  <w:style w:type="paragraph" w:styleId="Legenda4" w:customStyle="1">
    <w:name w:val="Legenda4"/>
    <w:basedOn w:val="Normal"/>
    <w:uiPriority w:val="0"/>
    <w:qFormat/>
    <w:pPr>
      <w:suppressLineNumbers/>
      <w:suppressAutoHyphens w:val="true"/>
      <w:spacing w:lineRule="auto" w:line="240" w:before="120" w:after="120"/>
    </w:pPr>
    <w:rPr>
      <w:rFonts w:ascii="Times New Roman" w:hAnsi="Times New Roman" w:eastAsia="Times New Roman" w:cs="Mangal"/>
      <w:i/>
      <w:iCs/>
      <w:sz w:val="24"/>
      <w:szCs w:val="24"/>
      <w:lang w:eastAsia="zh-CN"/>
    </w:rPr>
  </w:style>
  <w:style w:type="paragraph" w:styleId="Nagwek3" w:customStyle="1">
    <w:name w:val="Nagłówek3"/>
    <w:basedOn w:val="Normal"/>
    <w:uiPriority w:val="0"/>
    <w:qFormat/>
    <w:pPr>
      <w:keepNext/>
      <w:suppressAutoHyphens w:val="true"/>
      <w:spacing w:lineRule="auto" w:line="240" w:before="240" w:after="120"/>
    </w:pPr>
    <w:rPr>
      <w:rFonts w:ascii="Arial" w:hAnsi="Arial" w:eastAsia="Lucida Sans Unicode" w:cs="Mangal"/>
      <w:sz w:val="28"/>
      <w:szCs w:val="28"/>
      <w:lang w:eastAsia="zh-CN"/>
    </w:rPr>
  </w:style>
  <w:style w:type="paragraph" w:styleId="Legenda3" w:customStyle="1">
    <w:name w:val="Legenda3"/>
    <w:basedOn w:val="Normal"/>
    <w:uiPriority w:val="0"/>
    <w:qFormat/>
    <w:pPr>
      <w:suppressLineNumbers/>
      <w:suppressAutoHyphens w:val="true"/>
      <w:spacing w:lineRule="auto" w:line="240" w:before="120" w:after="120"/>
    </w:pPr>
    <w:rPr>
      <w:rFonts w:ascii="Times New Roman" w:hAnsi="Times New Roman" w:eastAsia="Times New Roman" w:cs="Mangal"/>
      <w:i/>
      <w:iCs/>
      <w:sz w:val="24"/>
      <w:szCs w:val="24"/>
      <w:lang w:eastAsia="zh-CN"/>
    </w:rPr>
  </w:style>
  <w:style w:type="paragraph" w:styleId="Nagwek2" w:customStyle="1">
    <w:name w:val="Nagłówek2"/>
    <w:basedOn w:val="Normal"/>
    <w:uiPriority w:val="0"/>
    <w:qFormat/>
    <w:pPr>
      <w:keepNext/>
      <w:suppressAutoHyphens w:val="true"/>
      <w:spacing w:lineRule="auto" w:line="240" w:before="240" w:after="120"/>
    </w:pPr>
    <w:rPr>
      <w:rFonts w:ascii="Arial" w:hAnsi="Arial" w:eastAsia="Lucida Sans Unicode" w:cs="Mangal"/>
      <w:sz w:val="28"/>
      <w:szCs w:val="28"/>
      <w:lang w:eastAsia="zh-CN"/>
    </w:rPr>
  </w:style>
  <w:style w:type="paragraph" w:styleId="Legenda2" w:customStyle="1">
    <w:name w:val="Legenda2"/>
    <w:basedOn w:val="Normal"/>
    <w:uiPriority w:val="0"/>
    <w:qFormat/>
    <w:pPr>
      <w:suppressLineNumbers/>
      <w:suppressAutoHyphens w:val="true"/>
      <w:spacing w:lineRule="auto" w:line="240" w:before="120" w:after="120"/>
    </w:pPr>
    <w:rPr>
      <w:rFonts w:ascii="Times New Roman" w:hAnsi="Times New Roman" w:eastAsia="Times New Roman" w:cs="Mangal"/>
      <w:i/>
      <w:iCs/>
      <w:sz w:val="24"/>
      <w:szCs w:val="24"/>
      <w:lang w:eastAsia="zh-CN"/>
    </w:rPr>
  </w:style>
  <w:style w:type="paragraph" w:styleId="Nagwek11" w:customStyle="1">
    <w:name w:val="Nagłówek1"/>
    <w:basedOn w:val="Normal"/>
    <w:uiPriority w:val="0"/>
    <w:qFormat/>
    <w:pPr>
      <w:keepNext/>
      <w:suppressAutoHyphens w:val="true"/>
      <w:spacing w:lineRule="auto" w:line="240" w:before="240" w:after="120"/>
    </w:pPr>
    <w:rPr>
      <w:rFonts w:ascii="Arial" w:hAnsi="Arial" w:eastAsia="Lucida Sans Unicode" w:cs="Mangal"/>
      <w:sz w:val="28"/>
      <w:szCs w:val="28"/>
      <w:lang w:eastAsia="zh-CN"/>
    </w:rPr>
  </w:style>
  <w:style w:type="paragraph" w:styleId="Legenda1" w:customStyle="1">
    <w:name w:val="Legenda1"/>
    <w:basedOn w:val="Normal"/>
    <w:uiPriority w:val="0"/>
    <w:qFormat/>
    <w:pPr>
      <w:suppressLineNumbers/>
      <w:suppressAutoHyphens w:val="true"/>
      <w:spacing w:lineRule="auto" w:line="240" w:before="120" w:after="120"/>
    </w:pPr>
    <w:rPr>
      <w:rFonts w:ascii="Times New Roman" w:hAnsi="Times New Roman" w:eastAsia="Times New Roman" w:cs="Mangal"/>
      <w:i/>
      <w:iCs/>
      <w:sz w:val="24"/>
      <w:szCs w:val="24"/>
      <w:lang w:eastAsia="zh-CN"/>
    </w:rPr>
  </w:style>
  <w:style w:type="paragraph" w:styleId="Tekstpodstawowywcity21" w:customStyle="1">
    <w:name w:val="Tekst podstawowy wcięty 21"/>
    <w:basedOn w:val="Normal"/>
    <w:uiPriority w:val="0"/>
    <w:qFormat/>
    <w:pPr>
      <w:tabs>
        <w:tab w:val="left" w:pos="180" w:leader="none"/>
      </w:tabs>
      <w:suppressAutoHyphens w:val="true"/>
      <w:spacing w:lineRule="auto" w:line="240" w:before="0" w:after="0"/>
      <w:ind w:left="180" w:hanging="0"/>
      <w:jc w:val="both"/>
    </w:pPr>
    <w:rPr>
      <w:rFonts w:ascii="Times New Roman" w:hAnsi="Times New Roman" w:eastAsia="Times New Roman" w:cs="Times New Roman"/>
      <w:sz w:val="24"/>
      <w:szCs w:val="20"/>
      <w:lang w:eastAsia="zh-CN"/>
    </w:rPr>
  </w:style>
  <w:style w:type="paragraph" w:styleId="Standard" w:customStyle="1">
    <w:name w:val="Standard"/>
    <w:uiPriority w:val="0"/>
    <w:qFormat/>
    <w:pPr>
      <w:widowControl w:val="false"/>
      <w:suppressAutoHyphens w:val="true"/>
      <w:bidi w:val="0"/>
      <w:spacing w:lineRule="auto" w:line="240" w:before="0" w:after="0"/>
      <w:jc w:val="left"/>
    </w:pPr>
    <w:rPr>
      <w:rFonts w:ascii="Times New Roman" w:hAnsi="Times New Roman" w:eastAsia="Lucida Sans Unicode" w:cs="Tahoma"/>
      <w:color w:val="auto"/>
      <w:sz w:val="24"/>
      <w:szCs w:val="24"/>
      <w:lang w:val="pl-PL" w:eastAsia="zh-CN" w:bidi="pl-PL"/>
    </w:rPr>
  </w:style>
  <w:style w:type="paragraph" w:styleId="Pa3" w:customStyle="1">
    <w:name w:val="Pa3"/>
    <w:uiPriority w:val="0"/>
    <w:qFormat/>
    <w:pPr>
      <w:widowControl/>
      <w:suppressAutoHyphens w:val="true"/>
      <w:bidi w:val="0"/>
      <w:spacing w:lineRule="atLeast" w:line="201" w:before="0" w:after="0"/>
      <w:jc w:val="left"/>
    </w:pPr>
    <w:rPr>
      <w:rFonts w:ascii="Times New Roman" w:hAnsi="Times New Roman" w:eastAsia="Lucida Sans Unicode" w:cs="Mangal"/>
      <w:color w:val="auto"/>
      <w:sz w:val="24"/>
      <w:szCs w:val="24"/>
      <w:lang w:val="pl-PL" w:eastAsia="zh-CN" w:bidi="hi-IN"/>
    </w:rPr>
  </w:style>
  <w:style w:type="paragraph" w:styleId="WWNormal" w:customStyle="1">
    <w:name w:val="WW-Normal"/>
    <w:basedOn w:val="Normal"/>
    <w:uiPriority w:val="0"/>
    <w:qFormat/>
    <w:pPr>
      <w:suppressAutoHyphens w:val="true"/>
      <w:spacing w:lineRule="auto" w:line="240" w:before="0" w:after="0"/>
    </w:pPr>
    <w:rPr>
      <w:rFonts w:ascii="Times New Roman" w:hAnsi="Times New Roman" w:eastAsia="Times New Roman" w:cs="Times New Roman"/>
      <w:color w:val="000000"/>
      <w:sz w:val="24"/>
      <w:szCs w:val="24"/>
      <w:lang w:eastAsia="zh-CN" w:bidi="hi-IN"/>
    </w:rPr>
  </w:style>
  <w:style w:type="paragraph" w:styleId="Tekstpodstawowywcity31" w:customStyle="1">
    <w:name w:val="Tekst podstawowy wcięty 31"/>
    <w:basedOn w:val="Normal"/>
    <w:uiPriority w:val="0"/>
    <w:qFormat/>
    <w:pPr>
      <w:spacing w:lineRule="auto" w:line="240" w:before="0" w:after="0"/>
      <w:ind w:left="426" w:hanging="142"/>
    </w:pPr>
    <w:rPr>
      <w:rFonts w:ascii="Times New Roman" w:hAnsi="Times New Roman" w:eastAsia="Times New Roman" w:cs="Times New Roman"/>
      <w:sz w:val="24"/>
      <w:szCs w:val="20"/>
      <w:lang w:eastAsia="pl-PL"/>
    </w:rPr>
  </w:style>
  <w:style w:type="paragraph" w:styleId="Akapitzlist1" w:customStyle="1">
    <w:name w:val="Akapit z listą1"/>
    <w:basedOn w:val="Normal"/>
    <w:uiPriority w:val="34"/>
    <w:qFormat/>
    <w:pPr>
      <w:spacing w:before="0" w:after="200"/>
      <w:ind w:left="720" w:hanging="0"/>
      <w:contextualSpacing/>
    </w:pPr>
    <w:rPr>
      <w:rFonts w:ascii="Calibri" w:hAnsi="Calibri" w:eastAsia="Calibri" w:cs="Times New Roman"/>
    </w:rPr>
  </w:style>
  <w:style w:type="paragraph" w:styleId="Default" w:customStyle="1">
    <w:name w:val="Default"/>
    <w:uiPriority w:val="0"/>
    <w:qFormat/>
    <w:pPr>
      <w:widowControl/>
      <w:bidi w:val="0"/>
      <w:spacing w:lineRule="auto" w:line="240" w:before="0" w:after="0"/>
      <w:jc w:val="left"/>
    </w:pPr>
    <w:rPr>
      <w:rFonts w:ascii="Arial" w:hAnsi="Arial" w:eastAsia="Calibri" w:cs="Arial"/>
      <w:color w:val="000000"/>
      <w:sz w:val="24"/>
      <w:szCs w:val="24"/>
      <w:lang w:val="pl-PL" w:eastAsia="en-US" w:bidi="ar-SA"/>
    </w:rPr>
  </w:style>
  <w:style w:type="paragraph" w:styleId="Zaltext" w:customStyle="1">
    <w:name w:val="Zal-text"/>
    <w:basedOn w:val="Normal"/>
    <w:uiPriority w:val="0"/>
    <w:qFormat/>
    <w:pPr>
      <w:widowControl w:val="false"/>
      <w:tabs>
        <w:tab w:val="right" w:pos="8674" w:leader="dot"/>
      </w:tabs>
      <w:spacing w:lineRule="atLeast" w:line="320" w:before="85" w:after="85"/>
      <w:ind w:left="57" w:right="57" w:hanging="0"/>
      <w:jc w:val="both"/>
      <w:textAlignment w:val="center"/>
    </w:pPr>
    <w:rPr>
      <w:rFonts w:ascii="MyriadPro-Regular" w:hAnsi="MyriadPro-Regular" w:eastAsia="Times New Roman" w:cs="MyriadPro-Regular"/>
      <w:color w:val="000000"/>
      <w:lang w:eastAsia="pl-PL"/>
    </w:rPr>
  </w:style>
  <w:style w:type="paragraph" w:styleId="Bezodstpw1" w:customStyle="1">
    <w:name w:val="Bez odstępów1"/>
    <w:uiPriority w:val="0"/>
    <w:qFormat/>
    <w:pPr>
      <w:widowControl/>
      <w:bidi w:val="0"/>
      <w:spacing w:lineRule="auto" w:line="240" w:before="0" w:after="0"/>
      <w:jc w:val="left"/>
    </w:pPr>
    <w:rPr>
      <w:rFonts w:ascii="Verdana" w:hAnsi="Verdana" w:eastAsia="Times New Roman" w:cs="Times New Roman"/>
      <w:color w:val="auto"/>
      <w:sz w:val="22"/>
      <w:szCs w:val="22"/>
      <w:lang w:val="en-US" w:eastAsia="en-US" w:bidi="en-US"/>
    </w:rPr>
  </w:style>
  <w:style w:type="paragraph" w:styleId="Zawartotabeli" w:customStyle="1">
    <w:name w:val="Zawartość tabeli"/>
    <w:basedOn w:val="Normal"/>
    <w:uiPriority w:val="0"/>
    <w:qFormat/>
    <w:pPr>
      <w:suppressLineNumbers/>
    </w:pPr>
    <w:rPr/>
  </w:style>
  <w:style w:type="paragraph" w:styleId="Zwykytekst1" w:customStyle="1">
    <w:name w:val="Zwykły tekst1"/>
    <w:basedOn w:val="Normal"/>
    <w:uiPriority w:val="0"/>
    <w:qFormat/>
    <w:pPr>
      <w:suppressAutoHyphens w:val="true"/>
    </w:pPr>
    <w:rPr>
      <w:rFonts w:ascii="Courier New" w:hAnsi="Courier New"/>
      <w:sz w:val="20"/>
      <w:szCs w:val="20"/>
      <w:lang w:eastAsia="ar-SA"/>
    </w:rPr>
  </w:style>
  <w:style w:type="paragraph" w:styleId="Zawartoramki">
    <w:name w:val="Zawartość ramki"/>
    <w:basedOn w:val="Normal"/>
    <w:qFormat/>
    <w:pPr/>
    <w:rPr/>
  </w:style>
  <w:style w:type="table" w:default="1" w:styleId="25">
    <w:name w:val="Normal Table"/>
    <w:uiPriority w:val="99"/>
    <w:unhideWhenUsed/>
    <w:qFormat/>
    <w:tblPr>
      <w:tblCellMar>
        <w:top w:w="0" w:type="dxa"/>
        <w:left w:w="108" w:type="dxa"/>
        <w:bottom w:w="0" w:type="dxa"/>
        <w:right w:w="108" w:type="dxa"/>
      </w:tblCellMar>
    </w:tblPr>
  </w:style>
  <w:style w:type="table" w:styleId="26">
    <w:name w:val="Table Grid"/>
    <w:basedOn w:val="25"/>
    <w:uiPriority w:val="59"/>
    <w:pPr>
      <w:spacing w:after="0" w:line="240" w:lineRule="auto"/>
    </w:pPr>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ug@jedwabno.pl" TargetMode="External"/><Relationship Id="rId3" Type="http://schemas.openxmlformats.org/officeDocument/2006/relationships/hyperlink" Target="http://bip.jedwabno.pl/" TargetMode="External"/><Relationship Id="rId4" Type="http://schemas.openxmlformats.org/officeDocument/2006/relationships/hyperlink" Target="mailto:ug@jedwabno.pl" TargetMode="External"/><Relationship Id="rId5" Type="http://schemas.openxmlformats.org/officeDocument/2006/relationships/hyperlink" Target="http://bip.jedwabno.pl/" TargetMode="External"/><Relationship Id="rId6" Type="http://schemas.openxmlformats.org/officeDocument/2006/relationships/hyperlink" Target="http://bip.jedwabno.pl/" TargetMode="External"/><Relationship Id="rId7" Type="http://schemas.openxmlformats.org/officeDocument/2006/relationships/hyperlink" Target="mailto:ug@jedwabno.pl" TargetMode="External"/><Relationship Id="rId8" Type="http://schemas.openxmlformats.org/officeDocument/2006/relationships/hyperlink" Target="http://bip.jedwabno.pl/" TargetMode="External"/><Relationship Id="rId9" Type="http://schemas.openxmlformats.org/officeDocument/2006/relationships/hyperlink" Target="http://bip.jedwabno.pl/" TargetMode="External"/><Relationship Id="rId10" Type="http://schemas.openxmlformats.org/officeDocument/2006/relationships/hyperlink" Target="mailto:ug@jedwabno.pl" TargetMode="External"/><Relationship Id="rId11" Type="http://schemas.openxmlformats.org/officeDocument/2006/relationships/hyperlink" Target="http://bip.jedwabno.pl/" TargetMode="External"/><Relationship Id="rId12" Type="http://schemas.openxmlformats.org/officeDocument/2006/relationships/hyperlink" Target="https://pl.wikipedia.org/wiki/Mikroprzedsi&#281;biorstwo"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header" Target="header2.xml"/><Relationship Id="rId16" Type="http://schemas.openxmlformats.org/officeDocument/2006/relationships/footer" Target="footer2.xml"/><Relationship Id="rId17" Type="http://schemas.openxmlformats.org/officeDocument/2006/relationships/header" Target="header3.xml"/><Relationship Id="rId18" Type="http://schemas.openxmlformats.org/officeDocument/2006/relationships/footer" Target="footer3.xml"/><Relationship Id="rId19" Type="http://schemas.openxmlformats.org/officeDocument/2006/relationships/header" Target="header4.xml"/><Relationship Id="rId20" Type="http://schemas.openxmlformats.org/officeDocument/2006/relationships/footer" Target="footer4.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Relationship Id="rId25" Type="http://schemas.openxmlformats.org/officeDocument/2006/relationships/customXml" Target="../customXml/item1.xml"/><Relationship Id="rId26" Type="http://schemas.openxmlformats.org/officeDocument/2006/relationships/customXml" Target="../customXml/item2.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D246FE4E-1FFB-421F-BAFF-926CBF94E738}">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66</TotalTime>
  <Application>LibreOffice/5.2.2.2$MacOSX_X86_64 LibreOffice_project/8f96e87c890bf8fa77463cd4b640a2312823f3ad</Application>
  <Pages>28</Pages>
  <Words>11519</Words>
  <Characters>74969</Characters>
  <CharactersWithSpaces>86212</CharactersWithSpaces>
  <Paragraphs>770</Paragraphs>
  <Company>Energa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2017-11-20T09:52:00Z</dcterms:created>
  <dc:creator>Basia</dc:creator>
  <dc:description/>
  <dc:language>pl-PL</dc:language>
  <cp:lastModifiedBy/>
  <cp:lastPrinted>2017-11-27T09:07:48Z</cp:lastPrinted>
  <dcterms:modified xsi:type="dcterms:W3CDTF">2017-11-27T12:05:37Z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Energa</vt:lpwstr>
  </property>
  <property fmtid="{D5CDD505-2E9C-101B-9397-08002B2CF9AE}" pid="3" name="DocSecurity">
    <vt:i4>0</vt:i4>
  </property>
  <property fmtid="{D5CDD505-2E9C-101B-9397-08002B2CF9AE}" pid="4" name="KSOProductBuildVer">
    <vt:lpwstr>1045-10.1.0.5795</vt:lpwstr>
  </property>
  <property fmtid="{D5CDD505-2E9C-101B-9397-08002B2CF9AE}" pid="5" name="LinksUpToDate">
    <vt:bool>0</vt:bool>
  </property>
  <property fmtid="{D5CDD505-2E9C-101B-9397-08002B2CF9AE}" pid="6" name="ScaleCrop">
    <vt:bool>0</vt:bool>
  </property>
</Properties>
</file>