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w Cen MT" w:eastAsiaTheme="minorHAnsi" w:hAnsi="Tw Cen MT"/>
          <w:lang w:eastAsia="en-US"/>
        </w:rPr>
        <w:id w:val="1208913501"/>
        <w:docPartObj>
          <w:docPartGallery w:val="Cover Pages"/>
          <w:docPartUnique/>
        </w:docPartObj>
      </w:sdtPr>
      <w:sdtEndPr/>
      <w:sdtContent>
        <w:p w14:paraId="0AC815C1" w14:textId="77777777" w:rsidR="008F4458" w:rsidRPr="009103CC" w:rsidRDefault="008F4458">
          <w:pPr>
            <w:pStyle w:val="Bezodstpw"/>
            <w:rPr>
              <w:rFonts w:ascii="Tw Cen MT" w:hAnsi="Tw Cen MT"/>
            </w:rPr>
          </w:pPr>
        </w:p>
        <w:p w14:paraId="38F73CB2" w14:textId="74DA9248" w:rsidR="008F4458" w:rsidRPr="009103CC" w:rsidRDefault="00C213F8">
          <w:pPr>
            <w:rPr>
              <w:rFonts w:ascii="Tw Cen MT" w:hAnsi="Tw Cen MT"/>
            </w:rPr>
          </w:pPr>
          <w:r w:rsidRPr="009103CC">
            <w:rPr>
              <w:rFonts w:ascii="Tw Cen MT" w:hAnsi="Tw Cen MT"/>
              <w:noProof/>
              <w:lang w:eastAsia="pl-PL"/>
            </w:rPr>
            <mc:AlternateContent>
              <mc:Choice Requires="wps">
                <w:drawing>
                  <wp:anchor distT="0" distB="0" distL="114300" distR="114300" simplePos="0" relativeHeight="251657216" behindDoc="0" locked="0" layoutInCell="1" allowOverlap="1" wp14:anchorId="4F86A04C" wp14:editId="1A0349A4">
                    <wp:simplePos x="0" y="0"/>
                    <wp:positionH relativeFrom="margin">
                      <wp:align>right</wp:align>
                    </wp:positionH>
                    <wp:positionV relativeFrom="page">
                      <wp:posOffset>2537460</wp:posOffset>
                    </wp:positionV>
                    <wp:extent cx="5745480" cy="4480560"/>
                    <wp:effectExtent l="0" t="0" r="7620" b="15240"/>
                    <wp:wrapNone/>
                    <wp:docPr id="1" name="Pole tekstowe 1"/>
                    <wp:cNvGraphicFramePr/>
                    <a:graphic xmlns:a="http://schemas.openxmlformats.org/drawingml/2006/main">
                      <a:graphicData uri="http://schemas.microsoft.com/office/word/2010/wordprocessingShape">
                        <wps:wsp>
                          <wps:cNvSpPr txBox="1"/>
                          <wps:spPr>
                            <a:xfrm>
                              <a:off x="0" y="0"/>
                              <a:ext cx="5745480" cy="4480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9BD0BC" w14:textId="77777777" w:rsidR="00CE6E3D" w:rsidRDefault="00CE6E3D">
                                <w:pPr>
                                  <w:pStyle w:val="Bezodstpw"/>
                                  <w:rPr>
                                    <w:rFonts w:ascii="Tw Cen MT" w:eastAsiaTheme="majorEastAsia" w:hAnsi="Tw Cen MT" w:cstheme="majorBidi"/>
                                    <w:color w:val="262626" w:themeColor="text1" w:themeTint="D9"/>
                                    <w:sz w:val="72"/>
                                    <w:szCs w:val="72"/>
                                  </w:rPr>
                                </w:pPr>
                                <w:r w:rsidRPr="000A6B8C">
                                  <w:rPr>
                                    <w:rFonts w:ascii="Tw Cen MT" w:eastAsiaTheme="majorEastAsia" w:hAnsi="Tw Cen MT" w:cstheme="majorBidi"/>
                                    <w:color w:val="262626" w:themeColor="text1" w:themeTint="D9"/>
                                    <w:sz w:val="72"/>
                                    <w:szCs w:val="72"/>
                                  </w:rPr>
                                  <w:t>Szczegółowy Opis Przedmiotu Zamówienia</w:t>
                                </w:r>
                                <w:r>
                                  <w:rPr>
                                    <w:rFonts w:ascii="Tw Cen MT" w:eastAsiaTheme="majorEastAsia" w:hAnsi="Tw Cen MT" w:cstheme="majorBidi"/>
                                    <w:color w:val="262626" w:themeColor="text1" w:themeTint="D9"/>
                                    <w:sz w:val="72"/>
                                    <w:szCs w:val="72"/>
                                  </w:rPr>
                                  <w:t xml:space="preserve"> – </w:t>
                                </w:r>
                              </w:p>
                              <w:p w14:paraId="21A37D09" w14:textId="7E609495" w:rsidR="00CE6E3D" w:rsidRDefault="00CE6E3D">
                                <w:pPr>
                                  <w:pStyle w:val="Bezodstpw"/>
                                  <w:rPr>
                                    <w:rFonts w:ascii="Tw Cen MT" w:eastAsiaTheme="majorEastAsia" w:hAnsi="Tw Cen MT" w:cstheme="majorBidi"/>
                                    <w:color w:val="262626" w:themeColor="text1" w:themeTint="D9"/>
                                    <w:sz w:val="72"/>
                                    <w:szCs w:val="72"/>
                                  </w:rPr>
                                </w:pPr>
                                <w:r>
                                  <w:rPr>
                                    <w:rFonts w:ascii="Tw Cen MT" w:eastAsiaTheme="majorEastAsia" w:hAnsi="Tw Cen MT" w:cstheme="majorBidi"/>
                                    <w:color w:val="262626" w:themeColor="text1" w:themeTint="D9"/>
                                    <w:sz w:val="72"/>
                                    <w:szCs w:val="72"/>
                                  </w:rPr>
                                  <w:t>Gmina Jedwabno</w:t>
                                </w:r>
                              </w:p>
                              <w:p w14:paraId="40444360" w14:textId="15D99C7C" w:rsidR="00CE6E3D" w:rsidRDefault="00CE6E3D">
                                <w:pPr>
                                  <w:pStyle w:val="Bezodstpw"/>
                                  <w:rPr>
                                    <w:rFonts w:ascii="Tw Cen MT" w:eastAsiaTheme="majorEastAsia" w:hAnsi="Tw Cen MT" w:cstheme="majorBidi"/>
                                    <w:color w:val="262626" w:themeColor="text1" w:themeTint="D9"/>
                                    <w:sz w:val="72"/>
                                  </w:rPr>
                                </w:pPr>
                              </w:p>
                              <w:p w14:paraId="180099B7" w14:textId="0E0D6C8E" w:rsidR="00CE6E3D" w:rsidRDefault="00CE6E3D" w:rsidP="004A3CB3">
                                <w:pPr>
                                  <w:spacing w:before="120"/>
                                  <w:rPr>
                                    <w:color w:val="404040" w:themeColor="text1" w:themeTint="BF"/>
                                    <w:sz w:val="36"/>
                                    <w:szCs w:val="36"/>
                                  </w:rPr>
                                </w:pPr>
                                <w:r w:rsidRPr="000F5E92">
                                  <w:rPr>
                                    <w:rFonts w:ascii="Tw Cen MT" w:eastAsiaTheme="majorEastAsia" w:hAnsi="Tw Cen MT" w:cstheme="majorBidi"/>
                                    <w:color w:val="262626" w:themeColor="text1" w:themeTint="D9"/>
                                    <w:sz w:val="40"/>
                                    <w:szCs w:val="40"/>
                                    <w:lang w:eastAsia="pl-PL"/>
                                  </w:rPr>
                                  <w:t>Dostawa licencji i wdrożenie oprogramowania, przeprowadzenie modernizacji systemów dziedzinowych, uruchomienie e-usług publicznych, digitalizacja i</w:t>
                                </w:r>
                                <w:r>
                                  <w:rPr>
                                    <w:rFonts w:ascii="Tw Cen MT" w:eastAsiaTheme="majorEastAsia" w:hAnsi="Tw Cen MT" w:cstheme="majorBidi"/>
                                    <w:color w:val="262626" w:themeColor="text1" w:themeTint="D9"/>
                                    <w:sz w:val="40"/>
                                    <w:szCs w:val="40"/>
                                    <w:lang w:eastAsia="pl-PL"/>
                                  </w:rPr>
                                  <w:t xml:space="preserve"> </w:t>
                                </w:r>
                                <w:r w:rsidRPr="000F5E92">
                                  <w:rPr>
                                    <w:rFonts w:ascii="Tw Cen MT" w:eastAsiaTheme="majorEastAsia" w:hAnsi="Tw Cen MT" w:cstheme="majorBidi"/>
                                    <w:color w:val="262626" w:themeColor="text1" w:themeTint="D9"/>
                                    <w:sz w:val="40"/>
                                    <w:szCs w:val="40"/>
                                    <w:lang w:eastAsia="pl-PL"/>
                                  </w:rPr>
                                  <w:t>udostępnienie zasobów informacji przestrzennej z dostawą oprogramowania i sprzętu informatycznego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F86A04C" id="_x0000_t202" coordsize="21600,21600" o:spt="202" path="m,l,21600r21600,l21600,xe">
                    <v:stroke joinstyle="miter"/>
                    <v:path gradientshapeok="t" o:connecttype="rect"/>
                  </v:shapetype>
                  <v:shape id="Pole tekstowe 1" o:spid="_x0000_s1026" type="#_x0000_t202" style="position:absolute;margin-left:401.2pt;margin-top:199.8pt;width:452.4pt;height:352.8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" filled="f" stroked="f" strokeweight=".5pt">
                    <v:textbox inset="0,0,0,0">
                      <w:txbxContent>
                        <w:p w14:paraId="119BD0BC" w14:textId="77777777" w:rsidR="00CE6E3D" w:rsidRDefault="00CE6E3D">
                          <w:pPr>
                            <w:pStyle w:val="Bezodstpw"/>
                            <w:rPr>
                              <w:rFonts w:ascii="Tw Cen MT" w:eastAsiaTheme="majorEastAsia" w:hAnsi="Tw Cen MT" w:cstheme="majorBidi"/>
                              <w:color w:val="262626" w:themeColor="text1" w:themeTint="D9"/>
                              <w:sz w:val="72"/>
                              <w:szCs w:val="72"/>
                            </w:rPr>
                          </w:pPr>
                          <w:r w:rsidRPr="000A6B8C">
                            <w:rPr>
                              <w:rFonts w:ascii="Tw Cen MT" w:eastAsiaTheme="majorEastAsia" w:hAnsi="Tw Cen MT" w:cstheme="majorBidi"/>
                              <w:color w:val="262626" w:themeColor="text1" w:themeTint="D9"/>
                              <w:sz w:val="72"/>
                              <w:szCs w:val="72"/>
                            </w:rPr>
                            <w:t>Szczegółowy Opis Przedmiotu Zamówienia</w:t>
                          </w:r>
                          <w:r>
                            <w:rPr>
                              <w:rFonts w:ascii="Tw Cen MT" w:eastAsiaTheme="majorEastAsia" w:hAnsi="Tw Cen MT" w:cstheme="majorBidi"/>
                              <w:color w:val="262626" w:themeColor="text1" w:themeTint="D9"/>
                              <w:sz w:val="72"/>
                              <w:szCs w:val="72"/>
                            </w:rPr>
                            <w:t xml:space="preserve"> – </w:t>
                          </w:r>
                        </w:p>
                        <w:p w14:paraId="21A37D09" w14:textId="7E609495" w:rsidR="00CE6E3D" w:rsidRDefault="00CE6E3D">
                          <w:pPr>
                            <w:pStyle w:val="Bezodstpw"/>
                            <w:rPr>
                              <w:rFonts w:ascii="Tw Cen MT" w:eastAsiaTheme="majorEastAsia" w:hAnsi="Tw Cen MT" w:cstheme="majorBidi"/>
                              <w:color w:val="262626" w:themeColor="text1" w:themeTint="D9"/>
                              <w:sz w:val="72"/>
                              <w:szCs w:val="72"/>
                            </w:rPr>
                          </w:pPr>
                          <w:r>
                            <w:rPr>
                              <w:rFonts w:ascii="Tw Cen MT" w:eastAsiaTheme="majorEastAsia" w:hAnsi="Tw Cen MT" w:cstheme="majorBidi"/>
                              <w:color w:val="262626" w:themeColor="text1" w:themeTint="D9"/>
                              <w:sz w:val="72"/>
                              <w:szCs w:val="72"/>
                            </w:rPr>
                            <w:t>Gmina Jedwabno</w:t>
                          </w:r>
                        </w:p>
                        <w:p w14:paraId="40444360" w14:textId="15D99C7C" w:rsidR="00CE6E3D" w:rsidRDefault="00CE6E3D">
                          <w:pPr>
                            <w:pStyle w:val="Bezodstpw"/>
                            <w:rPr>
                              <w:rFonts w:ascii="Tw Cen MT" w:eastAsiaTheme="majorEastAsia" w:hAnsi="Tw Cen MT" w:cstheme="majorBidi"/>
                              <w:color w:val="262626" w:themeColor="text1" w:themeTint="D9"/>
                              <w:sz w:val="72"/>
                            </w:rPr>
                          </w:pPr>
                        </w:p>
                        <w:p w14:paraId="180099B7" w14:textId="0E0D6C8E" w:rsidR="00CE6E3D" w:rsidRDefault="00CE6E3D" w:rsidP="004A3CB3">
                          <w:pPr>
                            <w:spacing w:before="120"/>
                            <w:rPr>
                              <w:color w:val="404040" w:themeColor="text1" w:themeTint="BF"/>
                              <w:sz w:val="36"/>
                              <w:szCs w:val="36"/>
                            </w:rPr>
                          </w:pPr>
                          <w:r w:rsidRPr="000F5E92">
                            <w:rPr>
                              <w:rFonts w:ascii="Tw Cen MT" w:eastAsiaTheme="majorEastAsia" w:hAnsi="Tw Cen MT" w:cstheme="majorBidi"/>
                              <w:color w:val="262626" w:themeColor="text1" w:themeTint="D9"/>
                              <w:sz w:val="40"/>
                              <w:szCs w:val="40"/>
                              <w:lang w:eastAsia="pl-PL"/>
                            </w:rPr>
                            <w:t>Dostawa licencji i wdrożenie oprogramowania, przeprowadzenie modernizacji systemów dziedzinowych, uruchomienie e-usług publicznych, digitalizacja i</w:t>
                          </w:r>
                          <w:r>
                            <w:rPr>
                              <w:rFonts w:ascii="Tw Cen MT" w:eastAsiaTheme="majorEastAsia" w:hAnsi="Tw Cen MT" w:cstheme="majorBidi"/>
                              <w:color w:val="262626" w:themeColor="text1" w:themeTint="D9"/>
                              <w:sz w:val="40"/>
                              <w:szCs w:val="40"/>
                              <w:lang w:eastAsia="pl-PL"/>
                            </w:rPr>
                            <w:t xml:space="preserve"> </w:t>
                          </w:r>
                          <w:r w:rsidRPr="000F5E92">
                            <w:rPr>
                              <w:rFonts w:ascii="Tw Cen MT" w:eastAsiaTheme="majorEastAsia" w:hAnsi="Tw Cen MT" w:cstheme="majorBidi"/>
                              <w:color w:val="262626" w:themeColor="text1" w:themeTint="D9"/>
                              <w:sz w:val="40"/>
                              <w:szCs w:val="40"/>
                              <w:lang w:eastAsia="pl-PL"/>
                            </w:rPr>
                            <w:t>udostępnienie zasobów informacji przestrzennej z dostawą oprogramowania i sprzętu informatycznego</w:t>
                          </w:r>
                        </w:p>
                      </w:txbxContent>
                    </v:textbox>
                    <w10:wrap anchorx="margin" anchory="page"/>
                  </v:shape>
                </w:pict>
              </mc:Fallback>
            </mc:AlternateContent>
          </w:r>
          <w:r w:rsidR="00FA4829" w:rsidRPr="009103CC">
            <w:rPr>
              <w:rFonts w:ascii="Tw Cen MT" w:hAnsi="Tw Cen MT"/>
              <w:noProof/>
              <w:lang w:eastAsia="pl-PL"/>
            </w:rPr>
            <mc:AlternateContent>
              <mc:Choice Requires="wps">
                <w:drawing>
                  <wp:anchor distT="0" distB="0" distL="114300" distR="114300" simplePos="0" relativeHeight="251659264" behindDoc="0" locked="0" layoutInCell="1" allowOverlap="1" wp14:anchorId="798B37E8" wp14:editId="320B9A5F">
                    <wp:simplePos x="0" y="0"/>
                    <wp:positionH relativeFrom="margin">
                      <wp:align>right</wp:align>
                    </wp:positionH>
                    <wp:positionV relativeFrom="page">
                      <wp:posOffset>7962900</wp:posOffset>
                    </wp:positionV>
                    <wp:extent cx="5745480" cy="365760"/>
                    <wp:effectExtent l="0" t="0" r="7620" b="0"/>
                    <wp:wrapNone/>
                    <wp:docPr id="32" name="Pole tekstowe 32"/>
                    <wp:cNvGraphicFramePr/>
                    <a:graphic xmlns:a="http://schemas.openxmlformats.org/drawingml/2006/main">
                      <a:graphicData uri="http://schemas.microsoft.com/office/word/2010/wordprocessingShape">
                        <wps:wsp>
                          <wps:cNvSpPr txBox="1"/>
                          <wps:spPr>
                            <a:xfrm>
                              <a:off x="0" y="0"/>
                              <a:ext cx="574548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A3C3EF" w14:textId="39720FA1" w:rsidR="00CE6E3D" w:rsidRPr="00C86ADD" w:rsidRDefault="00CE6E3D" w:rsidP="00271F2E">
                                <w:pPr>
                                  <w:pStyle w:val="Bezodstpw"/>
                                  <w:jc w:val="both"/>
                                  <w:rPr>
                                    <w:rFonts w:ascii="Tw Cen MT" w:hAnsi="Tw Cen MT"/>
                                    <w:sz w:val="26"/>
                                    <w:szCs w:val="26"/>
                                  </w:rPr>
                                </w:pPr>
                                <w:r w:rsidRPr="00C86ADD">
                                  <w:rPr>
                                    <w:rFonts w:ascii="Tw Cen MT" w:hAnsi="Tw Cen MT"/>
                                    <w:sz w:val="26"/>
                                    <w:szCs w:val="26"/>
                                  </w:rPr>
                                  <w:t xml:space="preserve">Załącznik nr </w:t>
                                </w:r>
                                <w:r>
                                  <w:rPr>
                                    <w:rFonts w:ascii="Tw Cen MT" w:hAnsi="Tw Cen MT"/>
                                    <w:sz w:val="26"/>
                                    <w:szCs w:val="26"/>
                                  </w:rPr>
                                  <w:t>1</w:t>
                                </w:r>
                                <w:r w:rsidRPr="00C86ADD">
                                  <w:rPr>
                                    <w:rFonts w:ascii="Tw Cen MT" w:hAnsi="Tw Cen MT"/>
                                    <w:sz w:val="26"/>
                                    <w:szCs w:val="26"/>
                                  </w:rPr>
                                  <w:t xml:space="preserve"> do SIWZ dotyczący postępowania o udzielenie zamówienia prowadzonego w trybie przetargu nieograniczonego pn. </w:t>
                                </w:r>
                                <w:r w:rsidRPr="000F5E92">
                                  <w:rPr>
                                    <w:rFonts w:ascii="Tw Cen MT" w:hAnsi="Tw Cen MT"/>
                                    <w:sz w:val="26"/>
                                    <w:szCs w:val="26"/>
                                  </w:rPr>
                                  <w:t>Dostawa licencji i wdrożenie oprogramowania, przeprowadzenie modernizacji systemów dziedzinowych, uruchomienie e-usług publicznych, digitalizacja i udostępnienie zasobów informacji przestrzennej z dostawą oprogramowania i sprzętu informatycznego</w:t>
                                </w:r>
                                <w:r>
                                  <w:rPr>
                                    <w:rFonts w:ascii="Tw Cen MT" w:hAnsi="Tw Cen MT"/>
                                    <w:sz w:val="26"/>
                                    <w:szCs w:val="26"/>
                                  </w:rPr>
                                  <w: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98B37E8" id="Pole tekstowe 32" o:spid="_x0000_s1027" type="#_x0000_t202" style="position:absolute;margin-left:401.2pt;margin-top:627pt;width:452.4pt;height:28.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" filled="f" stroked="f" strokeweight=".5pt">
                    <v:textbox style="mso-fit-shape-to-text:t" inset="0,0,0,0">
                      <w:txbxContent>
                        <w:p w14:paraId="4AA3C3EF" w14:textId="39720FA1" w:rsidR="00CE6E3D" w:rsidRPr="00C86ADD" w:rsidRDefault="00CE6E3D" w:rsidP="00271F2E">
                          <w:pPr>
                            <w:pStyle w:val="Bezodstpw"/>
                            <w:jc w:val="both"/>
                            <w:rPr>
                              <w:rFonts w:ascii="Tw Cen MT" w:hAnsi="Tw Cen MT"/>
                              <w:sz w:val="26"/>
                              <w:szCs w:val="26"/>
                            </w:rPr>
                          </w:pPr>
                          <w:r w:rsidRPr="00C86ADD">
                            <w:rPr>
                              <w:rFonts w:ascii="Tw Cen MT" w:hAnsi="Tw Cen MT"/>
                              <w:sz w:val="26"/>
                              <w:szCs w:val="26"/>
                            </w:rPr>
                            <w:t xml:space="preserve">Załącznik nr </w:t>
                          </w:r>
                          <w:r>
                            <w:rPr>
                              <w:rFonts w:ascii="Tw Cen MT" w:hAnsi="Tw Cen MT"/>
                              <w:sz w:val="26"/>
                              <w:szCs w:val="26"/>
                            </w:rPr>
                            <w:t>1</w:t>
                          </w:r>
                          <w:r w:rsidRPr="00C86ADD">
                            <w:rPr>
                              <w:rFonts w:ascii="Tw Cen MT" w:hAnsi="Tw Cen MT"/>
                              <w:sz w:val="26"/>
                              <w:szCs w:val="26"/>
                            </w:rPr>
                            <w:t xml:space="preserve"> do SIWZ dotyczący postępowania o udzielenie zamówienia prowadzonego w trybie przetargu nieograniczonego pn. </w:t>
                          </w:r>
                          <w:r w:rsidRPr="000F5E92">
                            <w:rPr>
                              <w:rFonts w:ascii="Tw Cen MT" w:hAnsi="Tw Cen MT"/>
                              <w:sz w:val="26"/>
                              <w:szCs w:val="26"/>
                            </w:rPr>
                            <w:t>Dostawa licencji i wdrożenie oprogramowania, przeprowadzenie modernizacji systemów dziedzinowych, uruchomienie e-usług publicznych, digitalizacja i udostępnienie zasobów informacji przestrzennej z dostawą oprogramowania i sprzętu informatycznego</w:t>
                          </w:r>
                          <w:r>
                            <w:rPr>
                              <w:rFonts w:ascii="Tw Cen MT" w:hAnsi="Tw Cen MT"/>
                              <w:sz w:val="26"/>
                              <w:szCs w:val="26"/>
                            </w:rPr>
                            <w:t>.</w:t>
                          </w:r>
                        </w:p>
                      </w:txbxContent>
                    </v:textbox>
                    <w10:wrap anchorx="margin" anchory="page"/>
                  </v:shape>
                </w:pict>
              </mc:Fallback>
            </mc:AlternateContent>
          </w:r>
          <w:r w:rsidR="008F4458" w:rsidRPr="009103CC">
            <w:rPr>
              <w:rFonts w:ascii="Tw Cen MT" w:hAnsi="Tw Cen MT"/>
            </w:rPr>
            <w:br w:type="page"/>
          </w:r>
        </w:p>
      </w:sdtContent>
    </w:sdt>
    <w:sdt>
      <w:sdtPr>
        <w:rPr>
          <w:rFonts w:ascii="Tw Cen MT" w:eastAsiaTheme="minorHAnsi" w:hAnsi="Tw Cen MT" w:cstheme="minorBidi"/>
          <w:color w:val="auto"/>
          <w:sz w:val="22"/>
          <w:szCs w:val="22"/>
          <w:lang w:eastAsia="en-US"/>
        </w:rPr>
        <w:id w:val="-1014754767"/>
        <w:docPartObj>
          <w:docPartGallery w:val="Table of Contents"/>
          <w:docPartUnique/>
        </w:docPartObj>
      </w:sdtPr>
      <w:sdtEndPr>
        <w:rPr>
          <w:b/>
          <w:bCs/>
        </w:rPr>
      </w:sdtEndPr>
      <w:sdtContent>
        <w:p w14:paraId="7FE03940" w14:textId="77777777" w:rsidR="008F4458" w:rsidRPr="009103CC" w:rsidRDefault="008F4458" w:rsidP="00B244A7">
          <w:pPr>
            <w:pStyle w:val="Nagwekspisutreci"/>
            <w:jc w:val="both"/>
            <w:rPr>
              <w:rFonts w:ascii="Tw Cen MT" w:hAnsi="Tw Cen MT"/>
              <w:color w:val="auto"/>
              <w:sz w:val="28"/>
              <w:szCs w:val="28"/>
            </w:rPr>
          </w:pPr>
          <w:r w:rsidRPr="009103CC">
            <w:rPr>
              <w:rFonts w:ascii="Tw Cen MT" w:hAnsi="Tw Cen MT"/>
              <w:color w:val="auto"/>
              <w:sz w:val="28"/>
              <w:szCs w:val="28"/>
            </w:rPr>
            <w:t>Spis treści</w:t>
          </w:r>
        </w:p>
        <w:p w14:paraId="58013C1E" w14:textId="77777777" w:rsidR="00B244A7" w:rsidRPr="009103CC" w:rsidRDefault="00B244A7" w:rsidP="00B244A7">
          <w:pPr>
            <w:rPr>
              <w:lang w:eastAsia="pl-PL"/>
            </w:rPr>
          </w:pPr>
        </w:p>
        <w:p w14:paraId="012C57D9" w14:textId="2D0E5009" w:rsidR="008A6B26" w:rsidRDefault="008F4458">
          <w:pPr>
            <w:pStyle w:val="Spistreci1"/>
            <w:tabs>
              <w:tab w:val="right" w:leader="dot" w:pos="9062"/>
            </w:tabs>
            <w:rPr>
              <w:rFonts w:eastAsiaTheme="minorEastAsia"/>
              <w:noProof/>
              <w:lang w:eastAsia="pl-PL"/>
            </w:rPr>
          </w:pPr>
          <w:r w:rsidRPr="009103CC">
            <w:rPr>
              <w:rFonts w:ascii="Tw Cen MT" w:hAnsi="Tw Cen MT"/>
            </w:rPr>
            <w:fldChar w:fldCharType="begin"/>
          </w:r>
          <w:r w:rsidRPr="009103CC">
            <w:rPr>
              <w:rFonts w:ascii="Tw Cen MT" w:hAnsi="Tw Cen MT"/>
            </w:rPr>
            <w:instrText xml:space="preserve"> TOC \o "1-3" \h \z \u </w:instrText>
          </w:r>
          <w:r w:rsidRPr="009103CC">
            <w:rPr>
              <w:rFonts w:ascii="Tw Cen MT" w:hAnsi="Tw Cen MT"/>
            </w:rPr>
            <w:fldChar w:fldCharType="separate"/>
          </w:r>
          <w:hyperlink w:anchor="_Toc8424597" w:history="1">
            <w:r w:rsidR="008A6B26" w:rsidRPr="00840B3E">
              <w:rPr>
                <w:rStyle w:val="Hipercze"/>
                <w:rFonts w:ascii="Tw Cen MT" w:hAnsi="Tw Cen MT"/>
                <w:noProof/>
              </w:rPr>
              <w:t>WSTĘP</w:t>
            </w:r>
            <w:r w:rsidR="008A6B26">
              <w:rPr>
                <w:noProof/>
                <w:webHidden/>
              </w:rPr>
              <w:tab/>
            </w:r>
            <w:r w:rsidR="008A6B26">
              <w:rPr>
                <w:noProof/>
                <w:webHidden/>
              </w:rPr>
              <w:fldChar w:fldCharType="begin"/>
            </w:r>
            <w:r w:rsidR="008A6B26">
              <w:rPr>
                <w:noProof/>
                <w:webHidden/>
              </w:rPr>
              <w:instrText xml:space="preserve"> PAGEREF _Toc8424597 \h </w:instrText>
            </w:r>
            <w:r w:rsidR="008A6B26">
              <w:rPr>
                <w:noProof/>
                <w:webHidden/>
              </w:rPr>
            </w:r>
            <w:r w:rsidR="008A6B26">
              <w:rPr>
                <w:noProof/>
                <w:webHidden/>
              </w:rPr>
              <w:fldChar w:fldCharType="separate"/>
            </w:r>
            <w:r w:rsidR="008A6B26">
              <w:rPr>
                <w:noProof/>
                <w:webHidden/>
              </w:rPr>
              <w:t>2</w:t>
            </w:r>
            <w:r w:rsidR="008A6B26">
              <w:rPr>
                <w:noProof/>
                <w:webHidden/>
              </w:rPr>
              <w:fldChar w:fldCharType="end"/>
            </w:r>
          </w:hyperlink>
        </w:p>
        <w:p w14:paraId="1D32CFDD" w14:textId="492FE5FD" w:rsidR="008A6B26" w:rsidRDefault="00FD187C">
          <w:pPr>
            <w:pStyle w:val="Spistreci1"/>
            <w:tabs>
              <w:tab w:val="right" w:leader="dot" w:pos="9062"/>
            </w:tabs>
            <w:rPr>
              <w:rFonts w:eastAsiaTheme="minorEastAsia"/>
              <w:noProof/>
              <w:lang w:eastAsia="pl-PL"/>
            </w:rPr>
          </w:pPr>
          <w:hyperlink w:anchor="_Toc8424598" w:history="1">
            <w:r w:rsidR="008A6B26" w:rsidRPr="00840B3E">
              <w:rPr>
                <w:rStyle w:val="Hipercze"/>
                <w:rFonts w:ascii="Tw Cen MT" w:hAnsi="Tw Cen MT"/>
                <w:noProof/>
              </w:rPr>
              <w:t>LOKALIZACJA</w:t>
            </w:r>
            <w:r w:rsidR="008A6B26">
              <w:rPr>
                <w:noProof/>
                <w:webHidden/>
              </w:rPr>
              <w:tab/>
            </w:r>
            <w:r w:rsidR="008A6B26">
              <w:rPr>
                <w:noProof/>
                <w:webHidden/>
              </w:rPr>
              <w:fldChar w:fldCharType="begin"/>
            </w:r>
            <w:r w:rsidR="008A6B26">
              <w:rPr>
                <w:noProof/>
                <w:webHidden/>
              </w:rPr>
              <w:instrText xml:space="preserve"> PAGEREF _Toc8424598 \h </w:instrText>
            </w:r>
            <w:r w:rsidR="008A6B26">
              <w:rPr>
                <w:noProof/>
                <w:webHidden/>
              </w:rPr>
            </w:r>
            <w:r w:rsidR="008A6B26">
              <w:rPr>
                <w:noProof/>
                <w:webHidden/>
              </w:rPr>
              <w:fldChar w:fldCharType="separate"/>
            </w:r>
            <w:r w:rsidR="008A6B26">
              <w:rPr>
                <w:noProof/>
                <w:webHidden/>
              </w:rPr>
              <w:t>5</w:t>
            </w:r>
            <w:r w:rsidR="008A6B26">
              <w:rPr>
                <w:noProof/>
                <w:webHidden/>
              </w:rPr>
              <w:fldChar w:fldCharType="end"/>
            </w:r>
          </w:hyperlink>
        </w:p>
        <w:p w14:paraId="415D1552" w14:textId="37CC3ECC" w:rsidR="008A6B26" w:rsidRDefault="00FD187C">
          <w:pPr>
            <w:pStyle w:val="Spistreci1"/>
            <w:tabs>
              <w:tab w:val="right" w:leader="dot" w:pos="9062"/>
            </w:tabs>
            <w:rPr>
              <w:rFonts w:eastAsiaTheme="minorEastAsia"/>
              <w:noProof/>
              <w:lang w:eastAsia="pl-PL"/>
            </w:rPr>
          </w:pPr>
          <w:hyperlink w:anchor="_Toc8424599" w:history="1">
            <w:r w:rsidR="008A6B26" w:rsidRPr="00840B3E">
              <w:rPr>
                <w:rStyle w:val="Hipercze"/>
                <w:rFonts w:ascii="Tw Cen MT" w:hAnsi="Tw Cen MT"/>
                <w:noProof/>
              </w:rPr>
              <w:t>ZESTAWIENIE ILOŚCIOWE</w:t>
            </w:r>
            <w:r w:rsidR="008A6B26">
              <w:rPr>
                <w:noProof/>
                <w:webHidden/>
              </w:rPr>
              <w:tab/>
            </w:r>
            <w:r w:rsidR="008A6B26">
              <w:rPr>
                <w:noProof/>
                <w:webHidden/>
              </w:rPr>
              <w:fldChar w:fldCharType="begin"/>
            </w:r>
            <w:r w:rsidR="008A6B26">
              <w:rPr>
                <w:noProof/>
                <w:webHidden/>
              </w:rPr>
              <w:instrText xml:space="preserve"> PAGEREF _Toc8424599 \h </w:instrText>
            </w:r>
            <w:r w:rsidR="008A6B26">
              <w:rPr>
                <w:noProof/>
                <w:webHidden/>
              </w:rPr>
            </w:r>
            <w:r w:rsidR="008A6B26">
              <w:rPr>
                <w:noProof/>
                <w:webHidden/>
              </w:rPr>
              <w:fldChar w:fldCharType="separate"/>
            </w:r>
            <w:r w:rsidR="008A6B26">
              <w:rPr>
                <w:noProof/>
                <w:webHidden/>
              </w:rPr>
              <w:t>5</w:t>
            </w:r>
            <w:r w:rsidR="008A6B26">
              <w:rPr>
                <w:noProof/>
                <w:webHidden/>
              </w:rPr>
              <w:fldChar w:fldCharType="end"/>
            </w:r>
          </w:hyperlink>
        </w:p>
        <w:p w14:paraId="2B07CD6F" w14:textId="57A148D6" w:rsidR="008A6B26" w:rsidRDefault="00FD187C">
          <w:pPr>
            <w:pStyle w:val="Spistreci1"/>
            <w:tabs>
              <w:tab w:val="right" w:leader="dot" w:pos="9062"/>
            </w:tabs>
            <w:rPr>
              <w:rFonts w:eastAsiaTheme="minorEastAsia"/>
              <w:noProof/>
              <w:lang w:eastAsia="pl-PL"/>
            </w:rPr>
          </w:pPr>
          <w:hyperlink w:anchor="_Toc8424600" w:history="1">
            <w:r w:rsidR="008A6B26" w:rsidRPr="00840B3E">
              <w:rPr>
                <w:rStyle w:val="Hipercze"/>
                <w:rFonts w:ascii="Tw Cen MT" w:hAnsi="Tw Cen MT"/>
                <w:noProof/>
              </w:rPr>
              <w:t>DEFINICJE I SKRÓTY</w:t>
            </w:r>
            <w:r w:rsidR="008A6B26">
              <w:rPr>
                <w:noProof/>
                <w:webHidden/>
              </w:rPr>
              <w:tab/>
            </w:r>
            <w:r w:rsidR="008A6B26">
              <w:rPr>
                <w:noProof/>
                <w:webHidden/>
              </w:rPr>
              <w:fldChar w:fldCharType="begin"/>
            </w:r>
            <w:r w:rsidR="008A6B26">
              <w:rPr>
                <w:noProof/>
                <w:webHidden/>
              </w:rPr>
              <w:instrText xml:space="preserve"> PAGEREF _Toc8424600 \h </w:instrText>
            </w:r>
            <w:r w:rsidR="008A6B26">
              <w:rPr>
                <w:noProof/>
                <w:webHidden/>
              </w:rPr>
            </w:r>
            <w:r w:rsidR="008A6B26">
              <w:rPr>
                <w:noProof/>
                <w:webHidden/>
              </w:rPr>
              <w:fldChar w:fldCharType="separate"/>
            </w:r>
            <w:r w:rsidR="008A6B26">
              <w:rPr>
                <w:noProof/>
                <w:webHidden/>
              </w:rPr>
              <w:t>6</w:t>
            </w:r>
            <w:r w:rsidR="008A6B26">
              <w:rPr>
                <w:noProof/>
                <w:webHidden/>
              </w:rPr>
              <w:fldChar w:fldCharType="end"/>
            </w:r>
          </w:hyperlink>
        </w:p>
        <w:p w14:paraId="6560E700" w14:textId="7C151179" w:rsidR="008A6B26" w:rsidRDefault="00FD187C">
          <w:pPr>
            <w:pStyle w:val="Spistreci1"/>
            <w:tabs>
              <w:tab w:val="right" w:leader="dot" w:pos="9062"/>
            </w:tabs>
            <w:rPr>
              <w:rFonts w:eastAsiaTheme="minorEastAsia"/>
              <w:noProof/>
              <w:lang w:eastAsia="pl-PL"/>
            </w:rPr>
          </w:pPr>
          <w:hyperlink w:anchor="_Toc8424601" w:history="1">
            <w:r w:rsidR="008A6B26" w:rsidRPr="00840B3E">
              <w:rPr>
                <w:rStyle w:val="Hipercze"/>
                <w:rFonts w:ascii="Tw Cen MT" w:hAnsi="Tw Cen MT"/>
                <w:noProof/>
              </w:rPr>
              <w:t>OGÓLNE WYMOGI PRAWNE</w:t>
            </w:r>
            <w:r w:rsidR="008A6B26">
              <w:rPr>
                <w:noProof/>
                <w:webHidden/>
              </w:rPr>
              <w:tab/>
            </w:r>
            <w:r w:rsidR="008A6B26">
              <w:rPr>
                <w:noProof/>
                <w:webHidden/>
              </w:rPr>
              <w:fldChar w:fldCharType="begin"/>
            </w:r>
            <w:r w:rsidR="008A6B26">
              <w:rPr>
                <w:noProof/>
                <w:webHidden/>
              </w:rPr>
              <w:instrText xml:space="preserve"> PAGEREF _Toc8424601 \h </w:instrText>
            </w:r>
            <w:r w:rsidR="008A6B26">
              <w:rPr>
                <w:noProof/>
                <w:webHidden/>
              </w:rPr>
            </w:r>
            <w:r w:rsidR="008A6B26">
              <w:rPr>
                <w:noProof/>
                <w:webHidden/>
              </w:rPr>
              <w:fldChar w:fldCharType="separate"/>
            </w:r>
            <w:r w:rsidR="008A6B26">
              <w:rPr>
                <w:noProof/>
                <w:webHidden/>
              </w:rPr>
              <w:t>11</w:t>
            </w:r>
            <w:r w:rsidR="008A6B26">
              <w:rPr>
                <w:noProof/>
                <w:webHidden/>
              </w:rPr>
              <w:fldChar w:fldCharType="end"/>
            </w:r>
          </w:hyperlink>
        </w:p>
        <w:p w14:paraId="518AD65F" w14:textId="60F45430" w:rsidR="008A6B26" w:rsidRDefault="00FD187C">
          <w:pPr>
            <w:pStyle w:val="Spistreci1"/>
            <w:tabs>
              <w:tab w:val="right" w:leader="dot" w:pos="9062"/>
            </w:tabs>
            <w:rPr>
              <w:rFonts w:eastAsiaTheme="minorEastAsia"/>
              <w:noProof/>
              <w:lang w:eastAsia="pl-PL"/>
            </w:rPr>
          </w:pPr>
          <w:hyperlink w:anchor="_Toc8424602" w:history="1">
            <w:r w:rsidR="008A6B26" w:rsidRPr="00840B3E">
              <w:rPr>
                <w:rStyle w:val="Hipercze"/>
                <w:rFonts w:ascii="Tw Cen MT" w:hAnsi="Tw Cen MT"/>
                <w:noProof/>
              </w:rPr>
              <w:t>OGÓLNE WARUNKI LICENCJONOWANIA OPROGRAMOWANIA APLIKACYJNEGO</w:t>
            </w:r>
            <w:r w:rsidR="008A6B26">
              <w:rPr>
                <w:noProof/>
                <w:webHidden/>
              </w:rPr>
              <w:tab/>
            </w:r>
            <w:r w:rsidR="008A6B26">
              <w:rPr>
                <w:noProof/>
                <w:webHidden/>
              </w:rPr>
              <w:fldChar w:fldCharType="begin"/>
            </w:r>
            <w:r w:rsidR="008A6B26">
              <w:rPr>
                <w:noProof/>
                <w:webHidden/>
              </w:rPr>
              <w:instrText xml:space="preserve"> PAGEREF _Toc8424602 \h </w:instrText>
            </w:r>
            <w:r w:rsidR="008A6B26">
              <w:rPr>
                <w:noProof/>
                <w:webHidden/>
              </w:rPr>
            </w:r>
            <w:r w:rsidR="008A6B26">
              <w:rPr>
                <w:noProof/>
                <w:webHidden/>
              </w:rPr>
              <w:fldChar w:fldCharType="separate"/>
            </w:r>
            <w:r w:rsidR="008A6B26">
              <w:rPr>
                <w:noProof/>
                <w:webHidden/>
              </w:rPr>
              <w:t>13</w:t>
            </w:r>
            <w:r w:rsidR="008A6B26">
              <w:rPr>
                <w:noProof/>
                <w:webHidden/>
              </w:rPr>
              <w:fldChar w:fldCharType="end"/>
            </w:r>
          </w:hyperlink>
        </w:p>
        <w:p w14:paraId="564EDF84" w14:textId="277C98D7" w:rsidR="008A6B26" w:rsidRDefault="00FD187C">
          <w:pPr>
            <w:pStyle w:val="Spistreci1"/>
            <w:tabs>
              <w:tab w:val="right" w:leader="dot" w:pos="9062"/>
            </w:tabs>
            <w:rPr>
              <w:rFonts w:eastAsiaTheme="minorEastAsia"/>
              <w:noProof/>
              <w:lang w:eastAsia="pl-PL"/>
            </w:rPr>
          </w:pPr>
          <w:hyperlink w:anchor="_Toc8424603" w:history="1">
            <w:r w:rsidR="008A6B26" w:rsidRPr="00840B3E">
              <w:rPr>
                <w:rStyle w:val="Hipercze"/>
                <w:rFonts w:ascii="Tw Cen MT" w:hAnsi="Tw Cen MT"/>
                <w:noProof/>
              </w:rPr>
              <w:t>OGÓLNE WYMOGI ZWIĄZANE Z DOSTĘPNOŚCIĄ TREŚCI</w:t>
            </w:r>
            <w:r w:rsidR="008A6B26">
              <w:rPr>
                <w:noProof/>
                <w:webHidden/>
              </w:rPr>
              <w:tab/>
            </w:r>
            <w:r w:rsidR="008A6B26">
              <w:rPr>
                <w:noProof/>
                <w:webHidden/>
              </w:rPr>
              <w:fldChar w:fldCharType="begin"/>
            </w:r>
            <w:r w:rsidR="008A6B26">
              <w:rPr>
                <w:noProof/>
                <w:webHidden/>
              </w:rPr>
              <w:instrText xml:space="preserve"> PAGEREF _Toc8424603 \h </w:instrText>
            </w:r>
            <w:r w:rsidR="008A6B26">
              <w:rPr>
                <w:noProof/>
                <w:webHidden/>
              </w:rPr>
            </w:r>
            <w:r w:rsidR="008A6B26">
              <w:rPr>
                <w:noProof/>
                <w:webHidden/>
              </w:rPr>
              <w:fldChar w:fldCharType="separate"/>
            </w:r>
            <w:r w:rsidR="008A6B26">
              <w:rPr>
                <w:noProof/>
                <w:webHidden/>
              </w:rPr>
              <w:t>14</w:t>
            </w:r>
            <w:r w:rsidR="008A6B26">
              <w:rPr>
                <w:noProof/>
                <w:webHidden/>
              </w:rPr>
              <w:fldChar w:fldCharType="end"/>
            </w:r>
          </w:hyperlink>
        </w:p>
        <w:p w14:paraId="2AE19F19" w14:textId="2122ACC3" w:rsidR="008A6B26" w:rsidRDefault="00FD187C">
          <w:pPr>
            <w:pStyle w:val="Spistreci1"/>
            <w:tabs>
              <w:tab w:val="right" w:leader="dot" w:pos="9062"/>
            </w:tabs>
            <w:rPr>
              <w:rFonts w:eastAsiaTheme="minorEastAsia"/>
              <w:noProof/>
              <w:lang w:eastAsia="pl-PL"/>
            </w:rPr>
          </w:pPr>
          <w:hyperlink w:anchor="_Toc8424604" w:history="1">
            <w:r w:rsidR="008A6B26" w:rsidRPr="00840B3E">
              <w:rPr>
                <w:rStyle w:val="Hipercze"/>
                <w:rFonts w:ascii="Tw Cen MT" w:hAnsi="Tw Cen MT"/>
                <w:noProof/>
              </w:rPr>
              <w:t>OGÓLNE WARUNKI GWARANCJI OPROGRAMOWANIA APLIKACYJNEGO</w:t>
            </w:r>
            <w:r w:rsidR="008A6B26">
              <w:rPr>
                <w:noProof/>
                <w:webHidden/>
              </w:rPr>
              <w:tab/>
            </w:r>
            <w:r w:rsidR="008A6B26">
              <w:rPr>
                <w:noProof/>
                <w:webHidden/>
              </w:rPr>
              <w:fldChar w:fldCharType="begin"/>
            </w:r>
            <w:r w:rsidR="008A6B26">
              <w:rPr>
                <w:noProof/>
                <w:webHidden/>
              </w:rPr>
              <w:instrText xml:space="preserve"> PAGEREF _Toc8424604 \h </w:instrText>
            </w:r>
            <w:r w:rsidR="008A6B26">
              <w:rPr>
                <w:noProof/>
                <w:webHidden/>
              </w:rPr>
            </w:r>
            <w:r w:rsidR="008A6B26">
              <w:rPr>
                <w:noProof/>
                <w:webHidden/>
              </w:rPr>
              <w:fldChar w:fldCharType="separate"/>
            </w:r>
            <w:r w:rsidR="008A6B26">
              <w:rPr>
                <w:noProof/>
                <w:webHidden/>
              </w:rPr>
              <w:t>17</w:t>
            </w:r>
            <w:r w:rsidR="008A6B26">
              <w:rPr>
                <w:noProof/>
                <w:webHidden/>
              </w:rPr>
              <w:fldChar w:fldCharType="end"/>
            </w:r>
          </w:hyperlink>
        </w:p>
        <w:p w14:paraId="2CA15B40" w14:textId="3EA6045A" w:rsidR="008A6B26" w:rsidRDefault="00FD187C">
          <w:pPr>
            <w:pStyle w:val="Spistreci1"/>
            <w:tabs>
              <w:tab w:val="right" w:leader="dot" w:pos="9062"/>
            </w:tabs>
            <w:rPr>
              <w:rFonts w:eastAsiaTheme="minorEastAsia"/>
              <w:noProof/>
              <w:lang w:eastAsia="pl-PL"/>
            </w:rPr>
          </w:pPr>
          <w:hyperlink w:anchor="_Toc8424605" w:history="1">
            <w:r w:rsidR="008A6B26" w:rsidRPr="00840B3E">
              <w:rPr>
                <w:rStyle w:val="Hipercze"/>
                <w:rFonts w:ascii="Tw Cen MT" w:hAnsi="Tw Cen MT"/>
                <w:noProof/>
              </w:rPr>
              <w:t>OGÓLNE WYMOGI REALIZACJI PRZEDMIOTU ZAMÓWIENIA</w:t>
            </w:r>
            <w:r w:rsidR="008A6B26">
              <w:rPr>
                <w:noProof/>
                <w:webHidden/>
              </w:rPr>
              <w:tab/>
            </w:r>
            <w:r w:rsidR="008A6B26">
              <w:rPr>
                <w:noProof/>
                <w:webHidden/>
              </w:rPr>
              <w:fldChar w:fldCharType="begin"/>
            </w:r>
            <w:r w:rsidR="008A6B26">
              <w:rPr>
                <w:noProof/>
                <w:webHidden/>
              </w:rPr>
              <w:instrText xml:space="preserve"> PAGEREF _Toc8424605 \h </w:instrText>
            </w:r>
            <w:r w:rsidR="008A6B26">
              <w:rPr>
                <w:noProof/>
                <w:webHidden/>
              </w:rPr>
            </w:r>
            <w:r w:rsidR="008A6B26">
              <w:rPr>
                <w:noProof/>
                <w:webHidden/>
              </w:rPr>
              <w:fldChar w:fldCharType="separate"/>
            </w:r>
            <w:r w:rsidR="008A6B26">
              <w:rPr>
                <w:noProof/>
                <w:webHidden/>
              </w:rPr>
              <w:t>19</w:t>
            </w:r>
            <w:r w:rsidR="008A6B26">
              <w:rPr>
                <w:noProof/>
                <w:webHidden/>
              </w:rPr>
              <w:fldChar w:fldCharType="end"/>
            </w:r>
          </w:hyperlink>
        </w:p>
        <w:p w14:paraId="45365F92" w14:textId="092FFF87" w:rsidR="008A6B26" w:rsidRDefault="00FD187C">
          <w:pPr>
            <w:pStyle w:val="Spistreci1"/>
            <w:tabs>
              <w:tab w:val="right" w:leader="dot" w:pos="9062"/>
            </w:tabs>
            <w:rPr>
              <w:rFonts w:eastAsiaTheme="minorEastAsia"/>
              <w:noProof/>
              <w:lang w:eastAsia="pl-PL"/>
            </w:rPr>
          </w:pPr>
          <w:hyperlink w:anchor="_Toc8424606" w:history="1">
            <w:r w:rsidR="008A6B26" w:rsidRPr="00840B3E">
              <w:rPr>
                <w:rStyle w:val="Hipercze"/>
                <w:rFonts w:ascii="Tw Cen MT" w:hAnsi="Tw Cen MT" w:cs="Times New Roman"/>
                <w:noProof/>
              </w:rPr>
              <w:t>OGÓLNE WARUNKI DOSTAWY SPRZĘTU INFORMATYCZNEGO</w:t>
            </w:r>
            <w:r w:rsidR="008A6B26">
              <w:rPr>
                <w:noProof/>
                <w:webHidden/>
              </w:rPr>
              <w:tab/>
            </w:r>
            <w:r w:rsidR="008A6B26">
              <w:rPr>
                <w:noProof/>
                <w:webHidden/>
              </w:rPr>
              <w:fldChar w:fldCharType="begin"/>
            </w:r>
            <w:r w:rsidR="008A6B26">
              <w:rPr>
                <w:noProof/>
                <w:webHidden/>
              </w:rPr>
              <w:instrText xml:space="preserve"> PAGEREF _Toc8424606 \h </w:instrText>
            </w:r>
            <w:r w:rsidR="008A6B26">
              <w:rPr>
                <w:noProof/>
                <w:webHidden/>
              </w:rPr>
            </w:r>
            <w:r w:rsidR="008A6B26">
              <w:rPr>
                <w:noProof/>
                <w:webHidden/>
              </w:rPr>
              <w:fldChar w:fldCharType="separate"/>
            </w:r>
            <w:r w:rsidR="008A6B26">
              <w:rPr>
                <w:noProof/>
                <w:webHidden/>
              </w:rPr>
              <w:t>24</w:t>
            </w:r>
            <w:r w:rsidR="008A6B26">
              <w:rPr>
                <w:noProof/>
                <w:webHidden/>
              </w:rPr>
              <w:fldChar w:fldCharType="end"/>
            </w:r>
          </w:hyperlink>
        </w:p>
        <w:p w14:paraId="51FD3C27" w14:textId="5D992D9C" w:rsidR="008A6B26" w:rsidRDefault="00FD187C">
          <w:pPr>
            <w:pStyle w:val="Spistreci1"/>
            <w:tabs>
              <w:tab w:val="right" w:leader="dot" w:pos="9062"/>
            </w:tabs>
            <w:rPr>
              <w:rFonts w:eastAsiaTheme="minorEastAsia"/>
              <w:noProof/>
              <w:lang w:eastAsia="pl-PL"/>
            </w:rPr>
          </w:pPr>
          <w:hyperlink w:anchor="_Toc8424607" w:history="1">
            <w:r w:rsidR="008A6B26" w:rsidRPr="00840B3E">
              <w:rPr>
                <w:rStyle w:val="Hipercze"/>
                <w:rFonts w:ascii="Tw Cen MT" w:hAnsi="Tw Cen MT"/>
                <w:noProof/>
              </w:rPr>
              <w:t>OGÓLNE WYMOGI W ZAKRESIE TWORZENIA FORMULARZY EPUAP</w:t>
            </w:r>
            <w:r w:rsidR="008A6B26">
              <w:rPr>
                <w:noProof/>
                <w:webHidden/>
              </w:rPr>
              <w:tab/>
            </w:r>
            <w:r w:rsidR="008A6B26">
              <w:rPr>
                <w:noProof/>
                <w:webHidden/>
              </w:rPr>
              <w:fldChar w:fldCharType="begin"/>
            </w:r>
            <w:r w:rsidR="008A6B26">
              <w:rPr>
                <w:noProof/>
                <w:webHidden/>
              </w:rPr>
              <w:instrText xml:space="preserve"> PAGEREF _Toc8424607 \h </w:instrText>
            </w:r>
            <w:r w:rsidR="008A6B26">
              <w:rPr>
                <w:noProof/>
                <w:webHidden/>
              </w:rPr>
            </w:r>
            <w:r w:rsidR="008A6B26">
              <w:rPr>
                <w:noProof/>
                <w:webHidden/>
              </w:rPr>
              <w:fldChar w:fldCharType="separate"/>
            </w:r>
            <w:r w:rsidR="008A6B26">
              <w:rPr>
                <w:noProof/>
                <w:webHidden/>
              </w:rPr>
              <w:t>25</w:t>
            </w:r>
            <w:r w:rsidR="008A6B26">
              <w:rPr>
                <w:noProof/>
                <w:webHidden/>
              </w:rPr>
              <w:fldChar w:fldCharType="end"/>
            </w:r>
          </w:hyperlink>
        </w:p>
        <w:p w14:paraId="7AF99562" w14:textId="69B0A64C" w:rsidR="008A6B26" w:rsidRDefault="00FD187C">
          <w:pPr>
            <w:pStyle w:val="Spistreci1"/>
            <w:tabs>
              <w:tab w:val="right" w:leader="dot" w:pos="9062"/>
            </w:tabs>
            <w:rPr>
              <w:rFonts w:eastAsiaTheme="minorEastAsia"/>
              <w:noProof/>
              <w:lang w:eastAsia="pl-PL"/>
            </w:rPr>
          </w:pPr>
          <w:hyperlink w:anchor="_Toc8424608" w:history="1">
            <w:r w:rsidR="008A6B26" w:rsidRPr="00840B3E">
              <w:rPr>
                <w:rStyle w:val="Hipercze"/>
                <w:rFonts w:ascii="Tw Cen MT" w:hAnsi="Tw Cen MT"/>
                <w:noProof/>
              </w:rPr>
              <w:t>OGÓLNE ZASADY RÓWNOWAŻNOŚCI ROZWIĄZAŃ</w:t>
            </w:r>
            <w:r w:rsidR="008A6B26">
              <w:rPr>
                <w:noProof/>
                <w:webHidden/>
              </w:rPr>
              <w:tab/>
            </w:r>
            <w:r w:rsidR="008A6B26">
              <w:rPr>
                <w:noProof/>
                <w:webHidden/>
              </w:rPr>
              <w:fldChar w:fldCharType="begin"/>
            </w:r>
            <w:r w:rsidR="008A6B26">
              <w:rPr>
                <w:noProof/>
                <w:webHidden/>
              </w:rPr>
              <w:instrText xml:space="preserve"> PAGEREF _Toc8424608 \h </w:instrText>
            </w:r>
            <w:r w:rsidR="008A6B26">
              <w:rPr>
                <w:noProof/>
                <w:webHidden/>
              </w:rPr>
            </w:r>
            <w:r w:rsidR="008A6B26">
              <w:rPr>
                <w:noProof/>
                <w:webHidden/>
              </w:rPr>
              <w:fldChar w:fldCharType="separate"/>
            </w:r>
            <w:r w:rsidR="008A6B26">
              <w:rPr>
                <w:noProof/>
                <w:webHidden/>
              </w:rPr>
              <w:t>27</w:t>
            </w:r>
            <w:r w:rsidR="008A6B26">
              <w:rPr>
                <w:noProof/>
                <w:webHidden/>
              </w:rPr>
              <w:fldChar w:fldCharType="end"/>
            </w:r>
          </w:hyperlink>
        </w:p>
        <w:p w14:paraId="53E4BC0C" w14:textId="7B0C6258" w:rsidR="008A6B26" w:rsidRDefault="00FD187C">
          <w:pPr>
            <w:pStyle w:val="Spistreci1"/>
            <w:tabs>
              <w:tab w:val="right" w:leader="dot" w:pos="9062"/>
            </w:tabs>
            <w:rPr>
              <w:rFonts w:eastAsiaTheme="minorEastAsia"/>
              <w:noProof/>
              <w:lang w:eastAsia="pl-PL"/>
            </w:rPr>
          </w:pPr>
          <w:hyperlink w:anchor="_Toc8424609" w:history="1">
            <w:r w:rsidR="008A6B26" w:rsidRPr="00840B3E">
              <w:rPr>
                <w:rStyle w:val="Hipercze"/>
                <w:rFonts w:ascii="Tw Cen MT" w:hAnsi="Tw Cen MT"/>
                <w:noProof/>
              </w:rPr>
              <w:t>Dostawa licencji i wdrożenie oprogramowania, uruchomienie e-usług publicznych oraz dostawa sprzętu</w:t>
            </w:r>
            <w:r w:rsidR="008A6B26">
              <w:rPr>
                <w:noProof/>
                <w:webHidden/>
              </w:rPr>
              <w:tab/>
            </w:r>
            <w:r w:rsidR="008A6B26">
              <w:rPr>
                <w:noProof/>
                <w:webHidden/>
              </w:rPr>
              <w:fldChar w:fldCharType="begin"/>
            </w:r>
            <w:r w:rsidR="008A6B26">
              <w:rPr>
                <w:noProof/>
                <w:webHidden/>
              </w:rPr>
              <w:instrText xml:space="preserve"> PAGEREF _Toc8424609 \h </w:instrText>
            </w:r>
            <w:r w:rsidR="008A6B26">
              <w:rPr>
                <w:noProof/>
                <w:webHidden/>
              </w:rPr>
            </w:r>
            <w:r w:rsidR="008A6B26">
              <w:rPr>
                <w:noProof/>
                <w:webHidden/>
              </w:rPr>
              <w:fldChar w:fldCharType="separate"/>
            </w:r>
            <w:r w:rsidR="008A6B26">
              <w:rPr>
                <w:noProof/>
                <w:webHidden/>
              </w:rPr>
              <w:t>29</w:t>
            </w:r>
            <w:r w:rsidR="008A6B26">
              <w:rPr>
                <w:noProof/>
                <w:webHidden/>
              </w:rPr>
              <w:fldChar w:fldCharType="end"/>
            </w:r>
          </w:hyperlink>
        </w:p>
        <w:p w14:paraId="090F047C" w14:textId="716A0F10" w:rsidR="008A6B26" w:rsidRDefault="00FD187C">
          <w:pPr>
            <w:pStyle w:val="Spistreci2"/>
            <w:rPr>
              <w:rFonts w:eastAsiaTheme="minorEastAsia"/>
              <w:noProof/>
              <w:lang w:eastAsia="pl-PL"/>
            </w:rPr>
          </w:pPr>
          <w:hyperlink w:anchor="_Toc8424610" w:history="1">
            <w:r w:rsidR="008A6B26" w:rsidRPr="00840B3E">
              <w:rPr>
                <w:rStyle w:val="Hipercze"/>
                <w:rFonts w:ascii="Tw Cen MT" w:hAnsi="Tw Cen MT"/>
                <w:noProof/>
              </w:rPr>
              <w:t>1.</w:t>
            </w:r>
            <w:r w:rsidR="008A6B26">
              <w:rPr>
                <w:rFonts w:eastAsiaTheme="minorEastAsia"/>
                <w:noProof/>
                <w:lang w:eastAsia="pl-PL"/>
              </w:rPr>
              <w:tab/>
            </w:r>
            <w:r w:rsidR="008A6B26" w:rsidRPr="00840B3E">
              <w:rPr>
                <w:rStyle w:val="Hipercze"/>
                <w:rFonts w:ascii="Tw Cen MT" w:hAnsi="Tw Cen MT"/>
                <w:noProof/>
              </w:rPr>
              <w:t>Zakup licencji Centralnej Platformy e-Usług Mieszkańca.</w:t>
            </w:r>
            <w:r w:rsidR="008A6B26">
              <w:rPr>
                <w:noProof/>
                <w:webHidden/>
              </w:rPr>
              <w:tab/>
            </w:r>
            <w:r w:rsidR="008A6B26">
              <w:rPr>
                <w:noProof/>
                <w:webHidden/>
              </w:rPr>
              <w:fldChar w:fldCharType="begin"/>
            </w:r>
            <w:r w:rsidR="008A6B26">
              <w:rPr>
                <w:noProof/>
                <w:webHidden/>
              </w:rPr>
              <w:instrText xml:space="preserve"> PAGEREF _Toc8424610 \h </w:instrText>
            </w:r>
            <w:r w:rsidR="008A6B26">
              <w:rPr>
                <w:noProof/>
                <w:webHidden/>
              </w:rPr>
            </w:r>
            <w:r w:rsidR="008A6B26">
              <w:rPr>
                <w:noProof/>
                <w:webHidden/>
              </w:rPr>
              <w:fldChar w:fldCharType="separate"/>
            </w:r>
            <w:r w:rsidR="008A6B26">
              <w:rPr>
                <w:noProof/>
                <w:webHidden/>
              </w:rPr>
              <w:t>30</w:t>
            </w:r>
            <w:r w:rsidR="008A6B26">
              <w:rPr>
                <w:noProof/>
                <w:webHidden/>
              </w:rPr>
              <w:fldChar w:fldCharType="end"/>
            </w:r>
          </w:hyperlink>
        </w:p>
        <w:p w14:paraId="202BC0A5" w14:textId="1BB25736" w:rsidR="008A6B26" w:rsidRDefault="00FD187C">
          <w:pPr>
            <w:pStyle w:val="Spistreci2"/>
            <w:rPr>
              <w:rFonts w:eastAsiaTheme="minorEastAsia"/>
              <w:noProof/>
              <w:lang w:eastAsia="pl-PL"/>
            </w:rPr>
          </w:pPr>
          <w:hyperlink w:anchor="_Toc8424611" w:history="1">
            <w:r w:rsidR="008A6B26" w:rsidRPr="00840B3E">
              <w:rPr>
                <w:rStyle w:val="Hipercze"/>
                <w:rFonts w:ascii="Tw Cen MT" w:hAnsi="Tw Cen MT"/>
                <w:noProof/>
              </w:rPr>
              <w:t>2.</w:t>
            </w:r>
            <w:r w:rsidR="008A6B26">
              <w:rPr>
                <w:rFonts w:eastAsiaTheme="minorEastAsia"/>
                <w:noProof/>
                <w:lang w:eastAsia="pl-PL"/>
              </w:rPr>
              <w:tab/>
            </w:r>
            <w:r w:rsidR="008A6B26" w:rsidRPr="00840B3E">
              <w:rPr>
                <w:rStyle w:val="Hipercze"/>
                <w:rFonts w:ascii="Tw Cen MT" w:hAnsi="Tw Cen MT"/>
                <w:noProof/>
              </w:rPr>
              <w:t>Wdrożenie Centralnej Platformy e-Usług Mieszkańca.</w:t>
            </w:r>
            <w:r w:rsidR="008A6B26">
              <w:rPr>
                <w:noProof/>
                <w:webHidden/>
              </w:rPr>
              <w:tab/>
            </w:r>
            <w:r w:rsidR="008A6B26">
              <w:rPr>
                <w:noProof/>
                <w:webHidden/>
              </w:rPr>
              <w:fldChar w:fldCharType="begin"/>
            </w:r>
            <w:r w:rsidR="008A6B26">
              <w:rPr>
                <w:noProof/>
                <w:webHidden/>
              </w:rPr>
              <w:instrText xml:space="preserve"> PAGEREF _Toc8424611 \h </w:instrText>
            </w:r>
            <w:r w:rsidR="008A6B26">
              <w:rPr>
                <w:noProof/>
                <w:webHidden/>
              </w:rPr>
            </w:r>
            <w:r w:rsidR="008A6B26">
              <w:rPr>
                <w:noProof/>
                <w:webHidden/>
              </w:rPr>
              <w:fldChar w:fldCharType="separate"/>
            </w:r>
            <w:r w:rsidR="008A6B26">
              <w:rPr>
                <w:noProof/>
                <w:webHidden/>
              </w:rPr>
              <w:t>36</w:t>
            </w:r>
            <w:r w:rsidR="008A6B26">
              <w:rPr>
                <w:noProof/>
                <w:webHidden/>
              </w:rPr>
              <w:fldChar w:fldCharType="end"/>
            </w:r>
          </w:hyperlink>
        </w:p>
        <w:p w14:paraId="498A4B3D" w14:textId="28BC458F" w:rsidR="008A6B26" w:rsidRDefault="00FD187C">
          <w:pPr>
            <w:pStyle w:val="Spistreci2"/>
            <w:rPr>
              <w:rFonts w:eastAsiaTheme="minorEastAsia"/>
              <w:noProof/>
              <w:lang w:eastAsia="pl-PL"/>
            </w:rPr>
          </w:pPr>
          <w:hyperlink w:anchor="_Toc8424612" w:history="1">
            <w:r w:rsidR="008A6B26" w:rsidRPr="00840B3E">
              <w:rPr>
                <w:rStyle w:val="Hipercze"/>
                <w:rFonts w:ascii="Tw Cen MT" w:hAnsi="Tw Cen MT"/>
                <w:noProof/>
              </w:rPr>
              <w:t>3.</w:t>
            </w:r>
            <w:r w:rsidR="008A6B26">
              <w:rPr>
                <w:rFonts w:eastAsiaTheme="minorEastAsia"/>
                <w:noProof/>
                <w:lang w:eastAsia="pl-PL"/>
              </w:rPr>
              <w:tab/>
            </w:r>
            <w:r w:rsidR="008A6B26" w:rsidRPr="00840B3E">
              <w:rPr>
                <w:rStyle w:val="Hipercze"/>
                <w:rFonts w:ascii="Tw Cen MT" w:hAnsi="Tw Cen MT"/>
                <w:noProof/>
              </w:rPr>
              <w:t>Modernizacja systemu dziedzinowego.</w:t>
            </w:r>
            <w:r w:rsidR="008A6B26">
              <w:rPr>
                <w:noProof/>
                <w:webHidden/>
              </w:rPr>
              <w:tab/>
            </w:r>
            <w:r w:rsidR="008A6B26">
              <w:rPr>
                <w:noProof/>
                <w:webHidden/>
              </w:rPr>
              <w:fldChar w:fldCharType="begin"/>
            </w:r>
            <w:r w:rsidR="008A6B26">
              <w:rPr>
                <w:noProof/>
                <w:webHidden/>
              </w:rPr>
              <w:instrText xml:space="preserve"> PAGEREF _Toc8424612 \h </w:instrText>
            </w:r>
            <w:r w:rsidR="008A6B26">
              <w:rPr>
                <w:noProof/>
                <w:webHidden/>
              </w:rPr>
            </w:r>
            <w:r w:rsidR="008A6B26">
              <w:rPr>
                <w:noProof/>
                <w:webHidden/>
              </w:rPr>
              <w:fldChar w:fldCharType="separate"/>
            </w:r>
            <w:r w:rsidR="008A6B26">
              <w:rPr>
                <w:noProof/>
                <w:webHidden/>
              </w:rPr>
              <w:t>38</w:t>
            </w:r>
            <w:r w:rsidR="008A6B26">
              <w:rPr>
                <w:noProof/>
                <w:webHidden/>
              </w:rPr>
              <w:fldChar w:fldCharType="end"/>
            </w:r>
          </w:hyperlink>
        </w:p>
        <w:p w14:paraId="59754012" w14:textId="0C03A641" w:rsidR="008A6B26" w:rsidRDefault="00FD187C">
          <w:pPr>
            <w:pStyle w:val="Spistreci2"/>
            <w:rPr>
              <w:rFonts w:eastAsiaTheme="minorEastAsia"/>
              <w:noProof/>
              <w:lang w:eastAsia="pl-PL"/>
            </w:rPr>
          </w:pPr>
          <w:hyperlink w:anchor="_Toc8424613" w:history="1">
            <w:r w:rsidR="008A6B26" w:rsidRPr="00840B3E">
              <w:rPr>
                <w:rStyle w:val="Hipercze"/>
                <w:rFonts w:ascii="Tw Cen MT" w:hAnsi="Tw Cen MT"/>
                <w:noProof/>
              </w:rPr>
              <w:t>4.</w:t>
            </w:r>
            <w:r w:rsidR="008A6B26">
              <w:rPr>
                <w:rFonts w:eastAsiaTheme="minorEastAsia"/>
                <w:noProof/>
                <w:lang w:eastAsia="pl-PL"/>
              </w:rPr>
              <w:tab/>
            </w:r>
            <w:r w:rsidR="008A6B26" w:rsidRPr="00840B3E">
              <w:rPr>
                <w:rStyle w:val="Hipercze"/>
                <w:rFonts w:ascii="Tw Cen MT" w:hAnsi="Tw Cen MT"/>
                <w:noProof/>
              </w:rPr>
              <w:t>Zakup licencji elektronicznego systemu obiegu dokumentów.</w:t>
            </w:r>
            <w:r w:rsidR="008A6B26">
              <w:rPr>
                <w:noProof/>
                <w:webHidden/>
              </w:rPr>
              <w:tab/>
            </w:r>
            <w:r w:rsidR="008A6B26">
              <w:rPr>
                <w:noProof/>
                <w:webHidden/>
              </w:rPr>
              <w:fldChar w:fldCharType="begin"/>
            </w:r>
            <w:r w:rsidR="008A6B26">
              <w:rPr>
                <w:noProof/>
                <w:webHidden/>
              </w:rPr>
              <w:instrText xml:space="preserve"> PAGEREF _Toc8424613 \h </w:instrText>
            </w:r>
            <w:r w:rsidR="008A6B26">
              <w:rPr>
                <w:noProof/>
                <w:webHidden/>
              </w:rPr>
            </w:r>
            <w:r w:rsidR="008A6B26">
              <w:rPr>
                <w:noProof/>
                <w:webHidden/>
              </w:rPr>
              <w:fldChar w:fldCharType="separate"/>
            </w:r>
            <w:r w:rsidR="008A6B26">
              <w:rPr>
                <w:noProof/>
                <w:webHidden/>
              </w:rPr>
              <w:t>92</w:t>
            </w:r>
            <w:r w:rsidR="008A6B26">
              <w:rPr>
                <w:noProof/>
                <w:webHidden/>
              </w:rPr>
              <w:fldChar w:fldCharType="end"/>
            </w:r>
          </w:hyperlink>
        </w:p>
        <w:p w14:paraId="0227D560" w14:textId="007A6F7A" w:rsidR="008A6B26" w:rsidRDefault="00FD187C">
          <w:pPr>
            <w:pStyle w:val="Spistreci2"/>
            <w:rPr>
              <w:rFonts w:eastAsiaTheme="minorEastAsia"/>
              <w:noProof/>
              <w:lang w:eastAsia="pl-PL"/>
            </w:rPr>
          </w:pPr>
          <w:hyperlink w:anchor="_Toc8424614" w:history="1">
            <w:r w:rsidR="008A6B26" w:rsidRPr="00840B3E">
              <w:rPr>
                <w:rStyle w:val="Hipercze"/>
                <w:rFonts w:ascii="Tw Cen MT" w:hAnsi="Tw Cen MT"/>
                <w:noProof/>
              </w:rPr>
              <w:t>5.</w:t>
            </w:r>
            <w:r w:rsidR="008A6B26">
              <w:rPr>
                <w:rFonts w:eastAsiaTheme="minorEastAsia"/>
                <w:noProof/>
                <w:lang w:eastAsia="pl-PL"/>
              </w:rPr>
              <w:tab/>
            </w:r>
            <w:r w:rsidR="008A6B26" w:rsidRPr="00840B3E">
              <w:rPr>
                <w:rStyle w:val="Hipercze"/>
                <w:rFonts w:ascii="Tw Cen MT" w:hAnsi="Tw Cen MT"/>
                <w:noProof/>
              </w:rPr>
              <w:t>Wdrożenie elektronicznego systemu obiegu dokumentów.</w:t>
            </w:r>
            <w:r w:rsidR="008A6B26">
              <w:rPr>
                <w:noProof/>
                <w:webHidden/>
              </w:rPr>
              <w:tab/>
            </w:r>
            <w:r w:rsidR="008A6B26">
              <w:rPr>
                <w:noProof/>
                <w:webHidden/>
              </w:rPr>
              <w:fldChar w:fldCharType="begin"/>
            </w:r>
            <w:r w:rsidR="008A6B26">
              <w:rPr>
                <w:noProof/>
                <w:webHidden/>
              </w:rPr>
              <w:instrText xml:space="preserve"> PAGEREF _Toc8424614 \h </w:instrText>
            </w:r>
            <w:r w:rsidR="008A6B26">
              <w:rPr>
                <w:noProof/>
                <w:webHidden/>
              </w:rPr>
            </w:r>
            <w:r w:rsidR="008A6B26">
              <w:rPr>
                <w:noProof/>
                <w:webHidden/>
              </w:rPr>
              <w:fldChar w:fldCharType="separate"/>
            </w:r>
            <w:r w:rsidR="008A6B26">
              <w:rPr>
                <w:noProof/>
                <w:webHidden/>
              </w:rPr>
              <w:t>112</w:t>
            </w:r>
            <w:r w:rsidR="008A6B26">
              <w:rPr>
                <w:noProof/>
                <w:webHidden/>
              </w:rPr>
              <w:fldChar w:fldCharType="end"/>
            </w:r>
          </w:hyperlink>
        </w:p>
        <w:p w14:paraId="4D316764" w14:textId="69F20129" w:rsidR="008A6B26" w:rsidRDefault="00FD187C">
          <w:pPr>
            <w:pStyle w:val="Spistreci2"/>
            <w:rPr>
              <w:rFonts w:eastAsiaTheme="minorEastAsia"/>
              <w:noProof/>
              <w:lang w:eastAsia="pl-PL"/>
            </w:rPr>
          </w:pPr>
          <w:hyperlink w:anchor="_Toc8424615" w:history="1">
            <w:r w:rsidR="008A6B26" w:rsidRPr="00840B3E">
              <w:rPr>
                <w:rStyle w:val="Hipercze"/>
                <w:rFonts w:ascii="Tw Cen MT" w:hAnsi="Tw Cen MT"/>
                <w:noProof/>
              </w:rPr>
              <w:t>6.</w:t>
            </w:r>
            <w:r w:rsidR="008A6B26">
              <w:rPr>
                <w:rFonts w:eastAsiaTheme="minorEastAsia"/>
                <w:noProof/>
                <w:lang w:eastAsia="pl-PL"/>
              </w:rPr>
              <w:tab/>
            </w:r>
            <w:r w:rsidR="008A6B26" w:rsidRPr="00840B3E">
              <w:rPr>
                <w:rStyle w:val="Hipercze"/>
                <w:rFonts w:ascii="Tw Cen MT" w:hAnsi="Tw Cen MT"/>
                <w:noProof/>
              </w:rPr>
              <w:t>Zakup licencji modułu komunikacji do CPeUM.</w:t>
            </w:r>
            <w:r w:rsidR="008A6B26">
              <w:rPr>
                <w:noProof/>
                <w:webHidden/>
              </w:rPr>
              <w:tab/>
            </w:r>
            <w:r w:rsidR="008A6B26">
              <w:rPr>
                <w:noProof/>
                <w:webHidden/>
              </w:rPr>
              <w:fldChar w:fldCharType="begin"/>
            </w:r>
            <w:r w:rsidR="008A6B26">
              <w:rPr>
                <w:noProof/>
                <w:webHidden/>
              </w:rPr>
              <w:instrText xml:space="preserve"> PAGEREF _Toc8424615 \h </w:instrText>
            </w:r>
            <w:r w:rsidR="008A6B26">
              <w:rPr>
                <w:noProof/>
                <w:webHidden/>
              </w:rPr>
            </w:r>
            <w:r w:rsidR="008A6B26">
              <w:rPr>
                <w:noProof/>
                <w:webHidden/>
              </w:rPr>
              <w:fldChar w:fldCharType="separate"/>
            </w:r>
            <w:r w:rsidR="008A6B26">
              <w:rPr>
                <w:noProof/>
                <w:webHidden/>
              </w:rPr>
              <w:t>114</w:t>
            </w:r>
            <w:r w:rsidR="008A6B26">
              <w:rPr>
                <w:noProof/>
                <w:webHidden/>
              </w:rPr>
              <w:fldChar w:fldCharType="end"/>
            </w:r>
          </w:hyperlink>
        </w:p>
        <w:p w14:paraId="7B5844EA" w14:textId="3281F9CF" w:rsidR="008A6B26" w:rsidRDefault="00FD187C">
          <w:pPr>
            <w:pStyle w:val="Spistreci2"/>
            <w:rPr>
              <w:rFonts w:eastAsiaTheme="minorEastAsia"/>
              <w:noProof/>
              <w:lang w:eastAsia="pl-PL"/>
            </w:rPr>
          </w:pPr>
          <w:hyperlink w:anchor="_Toc8424616" w:history="1">
            <w:r w:rsidR="008A6B26" w:rsidRPr="00840B3E">
              <w:rPr>
                <w:rStyle w:val="Hipercze"/>
                <w:rFonts w:ascii="Tw Cen MT" w:hAnsi="Tw Cen MT"/>
                <w:noProof/>
              </w:rPr>
              <w:t>7.</w:t>
            </w:r>
            <w:r w:rsidR="008A6B26">
              <w:rPr>
                <w:rFonts w:eastAsiaTheme="minorEastAsia"/>
                <w:noProof/>
                <w:lang w:eastAsia="pl-PL"/>
              </w:rPr>
              <w:tab/>
            </w:r>
            <w:r w:rsidR="008A6B26" w:rsidRPr="00840B3E">
              <w:rPr>
                <w:rStyle w:val="Hipercze"/>
                <w:rFonts w:ascii="Tw Cen MT" w:hAnsi="Tw Cen MT"/>
                <w:noProof/>
              </w:rPr>
              <w:t>Wdrożenie modułu komunikacji do CPeUM.</w:t>
            </w:r>
            <w:r w:rsidR="008A6B26">
              <w:rPr>
                <w:noProof/>
                <w:webHidden/>
              </w:rPr>
              <w:tab/>
            </w:r>
            <w:r w:rsidR="008A6B26">
              <w:rPr>
                <w:noProof/>
                <w:webHidden/>
              </w:rPr>
              <w:fldChar w:fldCharType="begin"/>
            </w:r>
            <w:r w:rsidR="008A6B26">
              <w:rPr>
                <w:noProof/>
                <w:webHidden/>
              </w:rPr>
              <w:instrText xml:space="preserve"> PAGEREF _Toc8424616 \h </w:instrText>
            </w:r>
            <w:r w:rsidR="008A6B26">
              <w:rPr>
                <w:noProof/>
                <w:webHidden/>
              </w:rPr>
            </w:r>
            <w:r w:rsidR="008A6B26">
              <w:rPr>
                <w:noProof/>
                <w:webHidden/>
              </w:rPr>
              <w:fldChar w:fldCharType="separate"/>
            </w:r>
            <w:r w:rsidR="008A6B26">
              <w:rPr>
                <w:noProof/>
                <w:webHidden/>
              </w:rPr>
              <w:t>122</w:t>
            </w:r>
            <w:r w:rsidR="008A6B26">
              <w:rPr>
                <w:noProof/>
                <w:webHidden/>
              </w:rPr>
              <w:fldChar w:fldCharType="end"/>
            </w:r>
          </w:hyperlink>
        </w:p>
        <w:p w14:paraId="0458B0D5" w14:textId="136CDCAC" w:rsidR="008A6B26" w:rsidRDefault="00FD187C">
          <w:pPr>
            <w:pStyle w:val="Spistreci2"/>
            <w:rPr>
              <w:rFonts w:eastAsiaTheme="minorEastAsia"/>
              <w:noProof/>
              <w:lang w:eastAsia="pl-PL"/>
            </w:rPr>
          </w:pPr>
          <w:hyperlink w:anchor="_Toc8424617" w:history="1">
            <w:r w:rsidR="008A6B26" w:rsidRPr="00840B3E">
              <w:rPr>
                <w:rStyle w:val="Hipercze"/>
                <w:rFonts w:ascii="Tw Cen MT" w:hAnsi="Tw Cen MT"/>
                <w:noProof/>
              </w:rPr>
              <w:t>8.</w:t>
            </w:r>
            <w:r w:rsidR="008A6B26">
              <w:rPr>
                <w:rFonts w:eastAsiaTheme="minorEastAsia"/>
                <w:noProof/>
                <w:lang w:eastAsia="pl-PL"/>
              </w:rPr>
              <w:tab/>
            </w:r>
            <w:r w:rsidR="008A6B26" w:rsidRPr="00840B3E">
              <w:rPr>
                <w:rStyle w:val="Hipercze"/>
                <w:rFonts w:ascii="Tw Cen MT" w:hAnsi="Tw Cen MT"/>
                <w:noProof/>
              </w:rPr>
              <w:t>Zakup licencji systemu zarządzania zasobami informacji przestrzennej.</w:t>
            </w:r>
            <w:r w:rsidR="008A6B26">
              <w:rPr>
                <w:noProof/>
                <w:webHidden/>
              </w:rPr>
              <w:tab/>
            </w:r>
            <w:r w:rsidR="008A6B26">
              <w:rPr>
                <w:noProof/>
                <w:webHidden/>
              </w:rPr>
              <w:fldChar w:fldCharType="begin"/>
            </w:r>
            <w:r w:rsidR="008A6B26">
              <w:rPr>
                <w:noProof/>
                <w:webHidden/>
              </w:rPr>
              <w:instrText xml:space="preserve"> PAGEREF _Toc8424617 \h </w:instrText>
            </w:r>
            <w:r w:rsidR="008A6B26">
              <w:rPr>
                <w:noProof/>
                <w:webHidden/>
              </w:rPr>
            </w:r>
            <w:r w:rsidR="008A6B26">
              <w:rPr>
                <w:noProof/>
                <w:webHidden/>
              </w:rPr>
              <w:fldChar w:fldCharType="separate"/>
            </w:r>
            <w:r w:rsidR="008A6B26">
              <w:rPr>
                <w:noProof/>
                <w:webHidden/>
              </w:rPr>
              <w:t>124</w:t>
            </w:r>
            <w:r w:rsidR="008A6B26">
              <w:rPr>
                <w:noProof/>
                <w:webHidden/>
              </w:rPr>
              <w:fldChar w:fldCharType="end"/>
            </w:r>
          </w:hyperlink>
        </w:p>
        <w:p w14:paraId="59849D8A" w14:textId="7490EAE4" w:rsidR="008A6B26" w:rsidRDefault="00FD187C">
          <w:pPr>
            <w:pStyle w:val="Spistreci2"/>
            <w:rPr>
              <w:rFonts w:eastAsiaTheme="minorEastAsia"/>
              <w:noProof/>
              <w:lang w:eastAsia="pl-PL"/>
            </w:rPr>
          </w:pPr>
          <w:hyperlink w:anchor="_Toc8424618" w:history="1">
            <w:r w:rsidR="008A6B26" w:rsidRPr="00840B3E">
              <w:rPr>
                <w:rStyle w:val="Hipercze"/>
                <w:rFonts w:ascii="Tw Cen MT" w:hAnsi="Tw Cen MT"/>
                <w:noProof/>
              </w:rPr>
              <w:t>9.</w:t>
            </w:r>
            <w:r w:rsidR="008A6B26">
              <w:rPr>
                <w:rFonts w:eastAsiaTheme="minorEastAsia"/>
                <w:noProof/>
                <w:lang w:eastAsia="pl-PL"/>
              </w:rPr>
              <w:tab/>
            </w:r>
            <w:r w:rsidR="008A6B26" w:rsidRPr="00840B3E">
              <w:rPr>
                <w:rStyle w:val="Hipercze"/>
                <w:rFonts w:ascii="Tw Cen MT" w:hAnsi="Tw Cen MT"/>
                <w:noProof/>
              </w:rPr>
              <w:t>Wdrożenie systemu zarządzania zasobami informacji przestrzennej.</w:t>
            </w:r>
            <w:r w:rsidR="008A6B26">
              <w:rPr>
                <w:noProof/>
                <w:webHidden/>
              </w:rPr>
              <w:tab/>
            </w:r>
            <w:r w:rsidR="008A6B26">
              <w:rPr>
                <w:noProof/>
                <w:webHidden/>
              </w:rPr>
              <w:fldChar w:fldCharType="begin"/>
            </w:r>
            <w:r w:rsidR="008A6B26">
              <w:rPr>
                <w:noProof/>
                <w:webHidden/>
              </w:rPr>
              <w:instrText xml:space="preserve"> PAGEREF _Toc8424618 \h </w:instrText>
            </w:r>
            <w:r w:rsidR="008A6B26">
              <w:rPr>
                <w:noProof/>
                <w:webHidden/>
              </w:rPr>
            </w:r>
            <w:r w:rsidR="008A6B26">
              <w:rPr>
                <w:noProof/>
                <w:webHidden/>
              </w:rPr>
              <w:fldChar w:fldCharType="separate"/>
            </w:r>
            <w:r w:rsidR="008A6B26">
              <w:rPr>
                <w:noProof/>
                <w:webHidden/>
              </w:rPr>
              <w:t>165</w:t>
            </w:r>
            <w:r w:rsidR="008A6B26">
              <w:rPr>
                <w:noProof/>
                <w:webHidden/>
              </w:rPr>
              <w:fldChar w:fldCharType="end"/>
            </w:r>
          </w:hyperlink>
        </w:p>
        <w:p w14:paraId="4F9C9FE2" w14:textId="3042BDCC" w:rsidR="008A6B26" w:rsidRDefault="00FD187C">
          <w:pPr>
            <w:pStyle w:val="Spistreci2"/>
            <w:rPr>
              <w:rFonts w:eastAsiaTheme="minorEastAsia"/>
              <w:noProof/>
              <w:lang w:eastAsia="pl-PL"/>
            </w:rPr>
          </w:pPr>
          <w:hyperlink w:anchor="_Toc8424619" w:history="1">
            <w:r w:rsidR="008A6B26" w:rsidRPr="00840B3E">
              <w:rPr>
                <w:rStyle w:val="Hipercze"/>
                <w:rFonts w:ascii="Tw Cen MT" w:hAnsi="Tw Cen MT"/>
                <w:noProof/>
              </w:rPr>
              <w:t>10.</w:t>
            </w:r>
            <w:r w:rsidR="008A6B26">
              <w:rPr>
                <w:rFonts w:eastAsiaTheme="minorEastAsia"/>
                <w:noProof/>
                <w:lang w:eastAsia="pl-PL"/>
              </w:rPr>
              <w:tab/>
            </w:r>
            <w:r w:rsidR="008A6B26" w:rsidRPr="00840B3E">
              <w:rPr>
                <w:rStyle w:val="Hipercze"/>
                <w:rFonts w:ascii="Tw Cen MT" w:hAnsi="Tw Cen MT"/>
                <w:noProof/>
              </w:rPr>
              <w:t>Opracowanie i wdrożenie e-usług publicznych na 3 poziomie dojrzałości.</w:t>
            </w:r>
            <w:r w:rsidR="008A6B26">
              <w:rPr>
                <w:noProof/>
                <w:webHidden/>
              </w:rPr>
              <w:tab/>
            </w:r>
            <w:r w:rsidR="008A6B26">
              <w:rPr>
                <w:noProof/>
                <w:webHidden/>
              </w:rPr>
              <w:fldChar w:fldCharType="begin"/>
            </w:r>
            <w:r w:rsidR="008A6B26">
              <w:rPr>
                <w:noProof/>
                <w:webHidden/>
              </w:rPr>
              <w:instrText xml:space="preserve"> PAGEREF _Toc8424619 \h </w:instrText>
            </w:r>
            <w:r w:rsidR="008A6B26">
              <w:rPr>
                <w:noProof/>
                <w:webHidden/>
              </w:rPr>
            </w:r>
            <w:r w:rsidR="008A6B26">
              <w:rPr>
                <w:noProof/>
                <w:webHidden/>
              </w:rPr>
              <w:fldChar w:fldCharType="separate"/>
            </w:r>
            <w:r w:rsidR="008A6B26">
              <w:rPr>
                <w:noProof/>
                <w:webHidden/>
              </w:rPr>
              <w:t>167</w:t>
            </w:r>
            <w:r w:rsidR="008A6B26">
              <w:rPr>
                <w:noProof/>
                <w:webHidden/>
              </w:rPr>
              <w:fldChar w:fldCharType="end"/>
            </w:r>
          </w:hyperlink>
        </w:p>
        <w:p w14:paraId="46AE7865" w14:textId="40F8F3C5" w:rsidR="008A6B26" w:rsidRDefault="00FD187C">
          <w:pPr>
            <w:pStyle w:val="Spistreci2"/>
            <w:rPr>
              <w:rFonts w:eastAsiaTheme="minorEastAsia"/>
              <w:noProof/>
              <w:lang w:eastAsia="pl-PL"/>
            </w:rPr>
          </w:pPr>
          <w:hyperlink w:anchor="_Toc8424620" w:history="1">
            <w:r w:rsidR="008A6B26" w:rsidRPr="00840B3E">
              <w:rPr>
                <w:rStyle w:val="Hipercze"/>
                <w:rFonts w:ascii="Tw Cen MT" w:hAnsi="Tw Cen MT"/>
                <w:noProof/>
              </w:rPr>
              <w:t>11.</w:t>
            </w:r>
            <w:r w:rsidR="008A6B26">
              <w:rPr>
                <w:rFonts w:eastAsiaTheme="minorEastAsia"/>
                <w:noProof/>
                <w:lang w:eastAsia="pl-PL"/>
              </w:rPr>
              <w:tab/>
            </w:r>
            <w:r w:rsidR="008A6B26" w:rsidRPr="00840B3E">
              <w:rPr>
                <w:rStyle w:val="Hipercze"/>
                <w:rFonts w:ascii="Tw Cen MT" w:hAnsi="Tw Cen MT"/>
                <w:noProof/>
              </w:rPr>
              <w:t>Opracowanie i wdrożenie e-usług publicznych na 5 poziomie dojrzałości.</w:t>
            </w:r>
            <w:r w:rsidR="008A6B26">
              <w:rPr>
                <w:noProof/>
                <w:webHidden/>
              </w:rPr>
              <w:tab/>
            </w:r>
            <w:r w:rsidR="008A6B26">
              <w:rPr>
                <w:noProof/>
                <w:webHidden/>
              </w:rPr>
              <w:fldChar w:fldCharType="begin"/>
            </w:r>
            <w:r w:rsidR="008A6B26">
              <w:rPr>
                <w:noProof/>
                <w:webHidden/>
              </w:rPr>
              <w:instrText xml:space="preserve"> PAGEREF _Toc8424620 \h </w:instrText>
            </w:r>
            <w:r w:rsidR="008A6B26">
              <w:rPr>
                <w:noProof/>
                <w:webHidden/>
              </w:rPr>
            </w:r>
            <w:r w:rsidR="008A6B26">
              <w:rPr>
                <w:noProof/>
                <w:webHidden/>
              </w:rPr>
              <w:fldChar w:fldCharType="separate"/>
            </w:r>
            <w:r w:rsidR="008A6B26">
              <w:rPr>
                <w:noProof/>
                <w:webHidden/>
              </w:rPr>
              <w:t>168</w:t>
            </w:r>
            <w:r w:rsidR="008A6B26">
              <w:rPr>
                <w:noProof/>
                <w:webHidden/>
              </w:rPr>
              <w:fldChar w:fldCharType="end"/>
            </w:r>
          </w:hyperlink>
        </w:p>
        <w:p w14:paraId="2E4D859F" w14:textId="4F5B1A47" w:rsidR="008A6B26" w:rsidRDefault="00FD187C">
          <w:pPr>
            <w:pStyle w:val="Spistreci2"/>
            <w:rPr>
              <w:rFonts w:eastAsiaTheme="minorEastAsia"/>
              <w:noProof/>
              <w:lang w:eastAsia="pl-PL"/>
            </w:rPr>
          </w:pPr>
          <w:hyperlink w:anchor="_Toc8424621" w:history="1">
            <w:r w:rsidR="008A6B26" w:rsidRPr="00840B3E">
              <w:rPr>
                <w:rStyle w:val="Hipercze"/>
                <w:rFonts w:ascii="Tw Cen MT" w:hAnsi="Tw Cen MT"/>
                <w:noProof/>
              </w:rPr>
              <w:t>12.</w:t>
            </w:r>
            <w:r w:rsidR="008A6B26">
              <w:rPr>
                <w:rFonts w:eastAsiaTheme="minorEastAsia"/>
                <w:noProof/>
                <w:lang w:eastAsia="pl-PL"/>
              </w:rPr>
              <w:tab/>
            </w:r>
            <w:r w:rsidR="008A6B26" w:rsidRPr="00840B3E">
              <w:rPr>
                <w:rStyle w:val="Hipercze"/>
                <w:rFonts w:ascii="Tw Cen MT" w:hAnsi="Tw Cen MT"/>
                <w:noProof/>
              </w:rPr>
              <w:t>Modernizacja strony www do standardów WCAG2.0.</w:t>
            </w:r>
            <w:r w:rsidR="008A6B26">
              <w:rPr>
                <w:noProof/>
                <w:webHidden/>
              </w:rPr>
              <w:tab/>
            </w:r>
            <w:r w:rsidR="008A6B26">
              <w:rPr>
                <w:noProof/>
                <w:webHidden/>
              </w:rPr>
              <w:fldChar w:fldCharType="begin"/>
            </w:r>
            <w:r w:rsidR="008A6B26">
              <w:rPr>
                <w:noProof/>
                <w:webHidden/>
              </w:rPr>
              <w:instrText xml:space="preserve"> PAGEREF _Toc8424621 \h </w:instrText>
            </w:r>
            <w:r w:rsidR="008A6B26">
              <w:rPr>
                <w:noProof/>
                <w:webHidden/>
              </w:rPr>
            </w:r>
            <w:r w:rsidR="008A6B26">
              <w:rPr>
                <w:noProof/>
                <w:webHidden/>
              </w:rPr>
              <w:fldChar w:fldCharType="separate"/>
            </w:r>
            <w:r w:rsidR="008A6B26">
              <w:rPr>
                <w:noProof/>
                <w:webHidden/>
              </w:rPr>
              <w:t>169</w:t>
            </w:r>
            <w:r w:rsidR="008A6B26">
              <w:rPr>
                <w:noProof/>
                <w:webHidden/>
              </w:rPr>
              <w:fldChar w:fldCharType="end"/>
            </w:r>
          </w:hyperlink>
        </w:p>
        <w:p w14:paraId="6F0BF0D0" w14:textId="28163D1D" w:rsidR="008A6B26" w:rsidRDefault="00FD187C">
          <w:pPr>
            <w:pStyle w:val="Spistreci2"/>
            <w:rPr>
              <w:rFonts w:eastAsiaTheme="minorEastAsia"/>
              <w:noProof/>
              <w:lang w:eastAsia="pl-PL"/>
            </w:rPr>
          </w:pPr>
          <w:hyperlink w:anchor="_Toc8424622" w:history="1">
            <w:r w:rsidR="008A6B26" w:rsidRPr="00840B3E">
              <w:rPr>
                <w:rStyle w:val="Hipercze"/>
                <w:rFonts w:ascii="Tw Cen MT" w:hAnsi="Tw Cen MT"/>
                <w:noProof/>
              </w:rPr>
              <w:t>13.</w:t>
            </w:r>
            <w:r w:rsidR="008A6B26">
              <w:rPr>
                <w:rFonts w:eastAsiaTheme="minorEastAsia"/>
                <w:noProof/>
                <w:lang w:eastAsia="pl-PL"/>
              </w:rPr>
              <w:tab/>
            </w:r>
            <w:r w:rsidR="008A6B26" w:rsidRPr="00840B3E">
              <w:rPr>
                <w:rStyle w:val="Hipercze"/>
                <w:rFonts w:ascii="Tw Cen MT" w:hAnsi="Tw Cen MT"/>
                <w:noProof/>
              </w:rPr>
              <w:t>Opracowanie dokumentacji SZBI.</w:t>
            </w:r>
            <w:r w:rsidR="008A6B26">
              <w:rPr>
                <w:noProof/>
                <w:webHidden/>
              </w:rPr>
              <w:tab/>
            </w:r>
            <w:r w:rsidR="008A6B26">
              <w:rPr>
                <w:noProof/>
                <w:webHidden/>
              </w:rPr>
              <w:fldChar w:fldCharType="begin"/>
            </w:r>
            <w:r w:rsidR="008A6B26">
              <w:rPr>
                <w:noProof/>
                <w:webHidden/>
              </w:rPr>
              <w:instrText xml:space="preserve"> PAGEREF _Toc8424622 \h </w:instrText>
            </w:r>
            <w:r w:rsidR="008A6B26">
              <w:rPr>
                <w:noProof/>
                <w:webHidden/>
              </w:rPr>
            </w:r>
            <w:r w:rsidR="008A6B26">
              <w:rPr>
                <w:noProof/>
                <w:webHidden/>
              </w:rPr>
              <w:fldChar w:fldCharType="separate"/>
            </w:r>
            <w:r w:rsidR="008A6B26">
              <w:rPr>
                <w:noProof/>
                <w:webHidden/>
              </w:rPr>
              <w:t>174</w:t>
            </w:r>
            <w:r w:rsidR="008A6B26">
              <w:rPr>
                <w:noProof/>
                <w:webHidden/>
              </w:rPr>
              <w:fldChar w:fldCharType="end"/>
            </w:r>
          </w:hyperlink>
        </w:p>
        <w:p w14:paraId="3822436A" w14:textId="6F3A4F31" w:rsidR="008A6B26" w:rsidRDefault="00FD187C">
          <w:pPr>
            <w:pStyle w:val="Spistreci2"/>
            <w:rPr>
              <w:rFonts w:eastAsiaTheme="minorEastAsia"/>
              <w:noProof/>
              <w:lang w:eastAsia="pl-PL"/>
            </w:rPr>
          </w:pPr>
          <w:hyperlink w:anchor="_Toc8424623" w:history="1">
            <w:r w:rsidR="008A6B26" w:rsidRPr="00840B3E">
              <w:rPr>
                <w:rStyle w:val="Hipercze"/>
                <w:rFonts w:ascii="Tw Cen MT" w:hAnsi="Tw Cen MT"/>
                <w:noProof/>
              </w:rPr>
              <w:t>14.</w:t>
            </w:r>
            <w:r w:rsidR="008A6B26">
              <w:rPr>
                <w:rFonts w:eastAsiaTheme="minorEastAsia"/>
                <w:noProof/>
                <w:lang w:eastAsia="pl-PL"/>
              </w:rPr>
              <w:tab/>
            </w:r>
            <w:r w:rsidR="008A6B26" w:rsidRPr="00840B3E">
              <w:rPr>
                <w:rStyle w:val="Hipercze"/>
                <w:rFonts w:ascii="Tw Cen MT" w:hAnsi="Tw Cen MT"/>
                <w:noProof/>
              </w:rPr>
              <w:t>Wyposażenie serwerowni - zakup serwera.</w:t>
            </w:r>
            <w:r w:rsidR="008A6B26">
              <w:rPr>
                <w:noProof/>
                <w:webHidden/>
              </w:rPr>
              <w:tab/>
            </w:r>
            <w:r w:rsidR="008A6B26">
              <w:rPr>
                <w:noProof/>
                <w:webHidden/>
              </w:rPr>
              <w:fldChar w:fldCharType="begin"/>
            </w:r>
            <w:r w:rsidR="008A6B26">
              <w:rPr>
                <w:noProof/>
                <w:webHidden/>
              </w:rPr>
              <w:instrText xml:space="preserve"> PAGEREF _Toc8424623 \h </w:instrText>
            </w:r>
            <w:r w:rsidR="008A6B26">
              <w:rPr>
                <w:noProof/>
                <w:webHidden/>
              </w:rPr>
            </w:r>
            <w:r w:rsidR="008A6B26">
              <w:rPr>
                <w:noProof/>
                <w:webHidden/>
              </w:rPr>
              <w:fldChar w:fldCharType="separate"/>
            </w:r>
            <w:r w:rsidR="008A6B26">
              <w:rPr>
                <w:noProof/>
                <w:webHidden/>
              </w:rPr>
              <w:t>178</w:t>
            </w:r>
            <w:r w:rsidR="008A6B26">
              <w:rPr>
                <w:noProof/>
                <w:webHidden/>
              </w:rPr>
              <w:fldChar w:fldCharType="end"/>
            </w:r>
          </w:hyperlink>
        </w:p>
        <w:p w14:paraId="15810A0F" w14:textId="39FA7F6D" w:rsidR="008A6B26" w:rsidRDefault="00FD187C">
          <w:pPr>
            <w:pStyle w:val="Spistreci2"/>
            <w:rPr>
              <w:rFonts w:eastAsiaTheme="minorEastAsia"/>
              <w:noProof/>
              <w:lang w:eastAsia="pl-PL"/>
            </w:rPr>
          </w:pPr>
          <w:hyperlink w:anchor="_Toc8424624" w:history="1">
            <w:r w:rsidR="008A6B26" w:rsidRPr="00840B3E">
              <w:rPr>
                <w:rStyle w:val="Hipercze"/>
                <w:rFonts w:ascii="Tw Cen MT" w:hAnsi="Tw Cen MT"/>
                <w:noProof/>
              </w:rPr>
              <w:t>15.</w:t>
            </w:r>
            <w:r w:rsidR="008A6B26">
              <w:rPr>
                <w:rFonts w:eastAsiaTheme="minorEastAsia"/>
                <w:noProof/>
                <w:lang w:eastAsia="pl-PL"/>
              </w:rPr>
              <w:tab/>
            </w:r>
            <w:r w:rsidR="008A6B26" w:rsidRPr="00840B3E">
              <w:rPr>
                <w:rStyle w:val="Hipercze"/>
                <w:rFonts w:ascii="Tw Cen MT" w:hAnsi="Tw Cen MT"/>
                <w:noProof/>
              </w:rPr>
              <w:t>Wyposażenie serwerowni - zakup urządzenia UTM.</w:t>
            </w:r>
            <w:r w:rsidR="008A6B26">
              <w:rPr>
                <w:noProof/>
                <w:webHidden/>
              </w:rPr>
              <w:tab/>
            </w:r>
            <w:r w:rsidR="008A6B26">
              <w:rPr>
                <w:noProof/>
                <w:webHidden/>
              </w:rPr>
              <w:fldChar w:fldCharType="begin"/>
            </w:r>
            <w:r w:rsidR="008A6B26">
              <w:rPr>
                <w:noProof/>
                <w:webHidden/>
              </w:rPr>
              <w:instrText xml:space="preserve"> PAGEREF _Toc8424624 \h </w:instrText>
            </w:r>
            <w:r w:rsidR="008A6B26">
              <w:rPr>
                <w:noProof/>
                <w:webHidden/>
              </w:rPr>
            </w:r>
            <w:r w:rsidR="008A6B26">
              <w:rPr>
                <w:noProof/>
                <w:webHidden/>
              </w:rPr>
              <w:fldChar w:fldCharType="separate"/>
            </w:r>
            <w:r w:rsidR="008A6B26">
              <w:rPr>
                <w:noProof/>
                <w:webHidden/>
              </w:rPr>
              <w:t>181</w:t>
            </w:r>
            <w:r w:rsidR="008A6B26">
              <w:rPr>
                <w:noProof/>
                <w:webHidden/>
              </w:rPr>
              <w:fldChar w:fldCharType="end"/>
            </w:r>
          </w:hyperlink>
        </w:p>
        <w:p w14:paraId="126B9F0B" w14:textId="60F366DE" w:rsidR="008A6B26" w:rsidRDefault="00FD187C">
          <w:pPr>
            <w:pStyle w:val="Spistreci2"/>
            <w:rPr>
              <w:rFonts w:eastAsiaTheme="minorEastAsia"/>
              <w:noProof/>
              <w:lang w:eastAsia="pl-PL"/>
            </w:rPr>
          </w:pPr>
          <w:hyperlink w:anchor="_Toc8424625" w:history="1">
            <w:r w:rsidR="008A6B26" w:rsidRPr="00840B3E">
              <w:rPr>
                <w:rStyle w:val="Hipercze"/>
                <w:rFonts w:ascii="Tw Cen MT" w:hAnsi="Tw Cen MT"/>
                <w:noProof/>
              </w:rPr>
              <w:t>16.</w:t>
            </w:r>
            <w:r w:rsidR="008A6B26">
              <w:rPr>
                <w:rFonts w:eastAsiaTheme="minorEastAsia"/>
                <w:noProof/>
                <w:lang w:eastAsia="pl-PL"/>
              </w:rPr>
              <w:tab/>
            </w:r>
            <w:r w:rsidR="008A6B26" w:rsidRPr="00840B3E">
              <w:rPr>
                <w:rStyle w:val="Hipercze"/>
                <w:rFonts w:ascii="Tw Cen MT" w:hAnsi="Tw Cen MT"/>
                <w:noProof/>
              </w:rPr>
              <w:t>Wyposażenie serwerowni - zakup urządzenia NAS.</w:t>
            </w:r>
            <w:r w:rsidR="008A6B26">
              <w:rPr>
                <w:noProof/>
                <w:webHidden/>
              </w:rPr>
              <w:tab/>
            </w:r>
            <w:r w:rsidR="008A6B26">
              <w:rPr>
                <w:noProof/>
                <w:webHidden/>
              </w:rPr>
              <w:fldChar w:fldCharType="begin"/>
            </w:r>
            <w:r w:rsidR="008A6B26">
              <w:rPr>
                <w:noProof/>
                <w:webHidden/>
              </w:rPr>
              <w:instrText xml:space="preserve"> PAGEREF _Toc8424625 \h </w:instrText>
            </w:r>
            <w:r w:rsidR="008A6B26">
              <w:rPr>
                <w:noProof/>
                <w:webHidden/>
              </w:rPr>
            </w:r>
            <w:r w:rsidR="008A6B26">
              <w:rPr>
                <w:noProof/>
                <w:webHidden/>
              </w:rPr>
              <w:fldChar w:fldCharType="separate"/>
            </w:r>
            <w:r w:rsidR="008A6B26">
              <w:rPr>
                <w:noProof/>
                <w:webHidden/>
              </w:rPr>
              <w:t>184</w:t>
            </w:r>
            <w:r w:rsidR="008A6B26">
              <w:rPr>
                <w:noProof/>
                <w:webHidden/>
              </w:rPr>
              <w:fldChar w:fldCharType="end"/>
            </w:r>
          </w:hyperlink>
        </w:p>
        <w:p w14:paraId="45C1284F" w14:textId="6FA2A4D6" w:rsidR="008A6B26" w:rsidRDefault="00FD187C">
          <w:pPr>
            <w:pStyle w:val="Spistreci2"/>
            <w:rPr>
              <w:rFonts w:eastAsiaTheme="minorEastAsia"/>
              <w:noProof/>
              <w:lang w:eastAsia="pl-PL"/>
            </w:rPr>
          </w:pPr>
          <w:hyperlink w:anchor="_Toc8424626" w:history="1">
            <w:r w:rsidR="008A6B26" w:rsidRPr="00840B3E">
              <w:rPr>
                <w:rStyle w:val="Hipercze"/>
                <w:rFonts w:ascii="Tw Cen MT" w:hAnsi="Tw Cen MT"/>
                <w:noProof/>
              </w:rPr>
              <w:t>17.</w:t>
            </w:r>
            <w:r w:rsidR="008A6B26">
              <w:rPr>
                <w:rFonts w:eastAsiaTheme="minorEastAsia"/>
                <w:noProof/>
                <w:lang w:eastAsia="pl-PL"/>
              </w:rPr>
              <w:tab/>
            </w:r>
            <w:r w:rsidR="008A6B26" w:rsidRPr="00840B3E">
              <w:rPr>
                <w:rStyle w:val="Hipercze"/>
                <w:rFonts w:ascii="Tw Cen MT" w:hAnsi="Tw Cen MT"/>
                <w:noProof/>
              </w:rPr>
              <w:t>Wyposażenie serwerowni - zakup przełącznika sieciowego.</w:t>
            </w:r>
            <w:r w:rsidR="008A6B26">
              <w:rPr>
                <w:noProof/>
                <w:webHidden/>
              </w:rPr>
              <w:tab/>
            </w:r>
            <w:r w:rsidR="008A6B26">
              <w:rPr>
                <w:noProof/>
                <w:webHidden/>
              </w:rPr>
              <w:fldChar w:fldCharType="begin"/>
            </w:r>
            <w:r w:rsidR="008A6B26">
              <w:rPr>
                <w:noProof/>
                <w:webHidden/>
              </w:rPr>
              <w:instrText xml:space="preserve"> PAGEREF _Toc8424626 \h </w:instrText>
            </w:r>
            <w:r w:rsidR="008A6B26">
              <w:rPr>
                <w:noProof/>
                <w:webHidden/>
              </w:rPr>
            </w:r>
            <w:r w:rsidR="008A6B26">
              <w:rPr>
                <w:noProof/>
                <w:webHidden/>
              </w:rPr>
              <w:fldChar w:fldCharType="separate"/>
            </w:r>
            <w:r w:rsidR="008A6B26">
              <w:rPr>
                <w:noProof/>
                <w:webHidden/>
              </w:rPr>
              <w:t>184</w:t>
            </w:r>
            <w:r w:rsidR="008A6B26">
              <w:rPr>
                <w:noProof/>
                <w:webHidden/>
              </w:rPr>
              <w:fldChar w:fldCharType="end"/>
            </w:r>
          </w:hyperlink>
        </w:p>
        <w:p w14:paraId="1E344B33" w14:textId="16359C1E" w:rsidR="008A6B26" w:rsidRDefault="00FD187C">
          <w:pPr>
            <w:pStyle w:val="Spistreci2"/>
            <w:rPr>
              <w:rFonts w:eastAsiaTheme="minorEastAsia"/>
              <w:noProof/>
              <w:lang w:eastAsia="pl-PL"/>
            </w:rPr>
          </w:pPr>
          <w:hyperlink w:anchor="_Toc8424627" w:history="1">
            <w:r w:rsidR="008A6B26" w:rsidRPr="00840B3E">
              <w:rPr>
                <w:rStyle w:val="Hipercze"/>
                <w:rFonts w:ascii="Tw Cen MT" w:hAnsi="Tw Cen MT"/>
                <w:noProof/>
              </w:rPr>
              <w:t>18.</w:t>
            </w:r>
            <w:r w:rsidR="008A6B26">
              <w:rPr>
                <w:rFonts w:eastAsiaTheme="minorEastAsia"/>
                <w:noProof/>
                <w:lang w:eastAsia="pl-PL"/>
              </w:rPr>
              <w:tab/>
            </w:r>
            <w:r w:rsidR="008A6B26" w:rsidRPr="00840B3E">
              <w:rPr>
                <w:rStyle w:val="Hipercze"/>
                <w:rFonts w:ascii="Tw Cen MT" w:hAnsi="Tw Cen MT"/>
                <w:noProof/>
              </w:rPr>
              <w:t>Wyposażenie serwerowni - zakup konsoli zarządzającej.</w:t>
            </w:r>
            <w:r w:rsidR="008A6B26">
              <w:rPr>
                <w:noProof/>
                <w:webHidden/>
              </w:rPr>
              <w:tab/>
            </w:r>
            <w:r w:rsidR="008A6B26">
              <w:rPr>
                <w:noProof/>
                <w:webHidden/>
              </w:rPr>
              <w:fldChar w:fldCharType="begin"/>
            </w:r>
            <w:r w:rsidR="008A6B26">
              <w:rPr>
                <w:noProof/>
                <w:webHidden/>
              </w:rPr>
              <w:instrText xml:space="preserve"> PAGEREF _Toc8424627 \h </w:instrText>
            </w:r>
            <w:r w:rsidR="008A6B26">
              <w:rPr>
                <w:noProof/>
                <w:webHidden/>
              </w:rPr>
            </w:r>
            <w:r w:rsidR="008A6B26">
              <w:rPr>
                <w:noProof/>
                <w:webHidden/>
              </w:rPr>
              <w:fldChar w:fldCharType="separate"/>
            </w:r>
            <w:r w:rsidR="008A6B26">
              <w:rPr>
                <w:noProof/>
                <w:webHidden/>
              </w:rPr>
              <w:t>184</w:t>
            </w:r>
            <w:r w:rsidR="008A6B26">
              <w:rPr>
                <w:noProof/>
                <w:webHidden/>
              </w:rPr>
              <w:fldChar w:fldCharType="end"/>
            </w:r>
          </w:hyperlink>
        </w:p>
        <w:p w14:paraId="5735979A" w14:textId="092200F0" w:rsidR="008A6B26" w:rsidRDefault="00FD187C">
          <w:pPr>
            <w:pStyle w:val="Spistreci2"/>
            <w:rPr>
              <w:rFonts w:eastAsiaTheme="minorEastAsia"/>
              <w:noProof/>
              <w:lang w:eastAsia="pl-PL"/>
            </w:rPr>
          </w:pPr>
          <w:hyperlink w:anchor="_Toc8424628" w:history="1">
            <w:r w:rsidR="008A6B26" w:rsidRPr="00840B3E">
              <w:rPr>
                <w:rStyle w:val="Hipercze"/>
                <w:rFonts w:ascii="Tw Cen MT" w:hAnsi="Tw Cen MT"/>
                <w:noProof/>
              </w:rPr>
              <w:t>19.</w:t>
            </w:r>
            <w:r w:rsidR="008A6B26">
              <w:rPr>
                <w:rFonts w:eastAsiaTheme="minorEastAsia"/>
                <w:noProof/>
                <w:lang w:eastAsia="pl-PL"/>
              </w:rPr>
              <w:tab/>
            </w:r>
            <w:r w:rsidR="008A6B26" w:rsidRPr="00840B3E">
              <w:rPr>
                <w:rStyle w:val="Hipercze"/>
                <w:rFonts w:ascii="Tw Cen MT" w:hAnsi="Tw Cen MT"/>
                <w:noProof/>
              </w:rPr>
              <w:t>Wyposażenie stanowisk pracowniczych - zakup zestawów komputerowych.</w:t>
            </w:r>
            <w:r w:rsidR="008A6B26">
              <w:rPr>
                <w:noProof/>
                <w:webHidden/>
              </w:rPr>
              <w:tab/>
            </w:r>
            <w:r w:rsidR="008A6B26">
              <w:rPr>
                <w:noProof/>
                <w:webHidden/>
              </w:rPr>
              <w:fldChar w:fldCharType="begin"/>
            </w:r>
            <w:r w:rsidR="008A6B26">
              <w:rPr>
                <w:noProof/>
                <w:webHidden/>
              </w:rPr>
              <w:instrText xml:space="preserve"> PAGEREF _Toc8424628 \h </w:instrText>
            </w:r>
            <w:r w:rsidR="008A6B26">
              <w:rPr>
                <w:noProof/>
                <w:webHidden/>
              </w:rPr>
            </w:r>
            <w:r w:rsidR="008A6B26">
              <w:rPr>
                <w:noProof/>
                <w:webHidden/>
              </w:rPr>
              <w:fldChar w:fldCharType="separate"/>
            </w:r>
            <w:r w:rsidR="008A6B26">
              <w:rPr>
                <w:noProof/>
                <w:webHidden/>
              </w:rPr>
              <w:t>185</w:t>
            </w:r>
            <w:r w:rsidR="008A6B26">
              <w:rPr>
                <w:noProof/>
                <w:webHidden/>
              </w:rPr>
              <w:fldChar w:fldCharType="end"/>
            </w:r>
          </w:hyperlink>
        </w:p>
        <w:p w14:paraId="3E05D200" w14:textId="136346CA" w:rsidR="008A6B26" w:rsidRDefault="00FD187C">
          <w:pPr>
            <w:pStyle w:val="Spistreci2"/>
            <w:rPr>
              <w:rFonts w:eastAsiaTheme="minorEastAsia"/>
              <w:noProof/>
              <w:lang w:eastAsia="pl-PL"/>
            </w:rPr>
          </w:pPr>
          <w:hyperlink w:anchor="_Toc8424629" w:history="1">
            <w:r w:rsidR="008A6B26" w:rsidRPr="00840B3E">
              <w:rPr>
                <w:rStyle w:val="Hipercze"/>
                <w:rFonts w:ascii="Tw Cen MT" w:hAnsi="Tw Cen MT"/>
                <w:noProof/>
              </w:rPr>
              <w:t>20.</w:t>
            </w:r>
            <w:r w:rsidR="008A6B26">
              <w:rPr>
                <w:rFonts w:eastAsiaTheme="minorEastAsia"/>
                <w:noProof/>
                <w:lang w:eastAsia="pl-PL"/>
              </w:rPr>
              <w:tab/>
            </w:r>
            <w:r w:rsidR="008A6B26" w:rsidRPr="00840B3E">
              <w:rPr>
                <w:rStyle w:val="Hipercze"/>
                <w:rFonts w:ascii="Tw Cen MT" w:hAnsi="Tw Cen MT"/>
                <w:noProof/>
              </w:rPr>
              <w:t>Wyposażenie stanowisk kancelaryjnych - zakup skanerów do EOD.</w:t>
            </w:r>
            <w:r w:rsidR="008A6B26">
              <w:rPr>
                <w:noProof/>
                <w:webHidden/>
              </w:rPr>
              <w:tab/>
            </w:r>
            <w:r w:rsidR="008A6B26">
              <w:rPr>
                <w:noProof/>
                <w:webHidden/>
              </w:rPr>
              <w:fldChar w:fldCharType="begin"/>
            </w:r>
            <w:r w:rsidR="008A6B26">
              <w:rPr>
                <w:noProof/>
                <w:webHidden/>
              </w:rPr>
              <w:instrText xml:space="preserve"> PAGEREF _Toc8424629 \h </w:instrText>
            </w:r>
            <w:r w:rsidR="008A6B26">
              <w:rPr>
                <w:noProof/>
                <w:webHidden/>
              </w:rPr>
            </w:r>
            <w:r w:rsidR="008A6B26">
              <w:rPr>
                <w:noProof/>
                <w:webHidden/>
              </w:rPr>
              <w:fldChar w:fldCharType="separate"/>
            </w:r>
            <w:r w:rsidR="008A6B26">
              <w:rPr>
                <w:noProof/>
                <w:webHidden/>
              </w:rPr>
              <w:t>187</w:t>
            </w:r>
            <w:r w:rsidR="008A6B26">
              <w:rPr>
                <w:noProof/>
                <w:webHidden/>
              </w:rPr>
              <w:fldChar w:fldCharType="end"/>
            </w:r>
          </w:hyperlink>
        </w:p>
        <w:p w14:paraId="005628CA" w14:textId="29DCE9F6" w:rsidR="008A6B26" w:rsidRDefault="00FD187C">
          <w:pPr>
            <w:pStyle w:val="Spistreci2"/>
            <w:rPr>
              <w:rFonts w:eastAsiaTheme="minorEastAsia"/>
              <w:noProof/>
              <w:lang w:eastAsia="pl-PL"/>
            </w:rPr>
          </w:pPr>
          <w:hyperlink w:anchor="_Toc8424630" w:history="1">
            <w:r w:rsidR="008A6B26" w:rsidRPr="00840B3E">
              <w:rPr>
                <w:rStyle w:val="Hipercze"/>
                <w:rFonts w:ascii="Tw Cen MT" w:hAnsi="Tw Cen MT"/>
                <w:noProof/>
              </w:rPr>
              <w:t>21.</w:t>
            </w:r>
            <w:r w:rsidR="008A6B26">
              <w:rPr>
                <w:rFonts w:eastAsiaTheme="minorEastAsia"/>
                <w:noProof/>
                <w:lang w:eastAsia="pl-PL"/>
              </w:rPr>
              <w:tab/>
            </w:r>
            <w:r w:rsidR="008A6B26" w:rsidRPr="00840B3E">
              <w:rPr>
                <w:rStyle w:val="Hipercze"/>
                <w:rFonts w:ascii="Tw Cen MT" w:hAnsi="Tw Cen MT"/>
                <w:noProof/>
              </w:rPr>
              <w:t>Dostawa i instalacja centralnego UPS.</w:t>
            </w:r>
            <w:r w:rsidR="008A6B26">
              <w:rPr>
                <w:noProof/>
                <w:webHidden/>
              </w:rPr>
              <w:tab/>
            </w:r>
            <w:r w:rsidR="008A6B26">
              <w:rPr>
                <w:noProof/>
                <w:webHidden/>
              </w:rPr>
              <w:fldChar w:fldCharType="begin"/>
            </w:r>
            <w:r w:rsidR="008A6B26">
              <w:rPr>
                <w:noProof/>
                <w:webHidden/>
              </w:rPr>
              <w:instrText xml:space="preserve"> PAGEREF _Toc8424630 \h </w:instrText>
            </w:r>
            <w:r w:rsidR="008A6B26">
              <w:rPr>
                <w:noProof/>
                <w:webHidden/>
              </w:rPr>
            </w:r>
            <w:r w:rsidR="008A6B26">
              <w:rPr>
                <w:noProof/>
                <w:webHidden/>
              </w:rPr>
              <w:fldChar w:fldCharType="separate"/>
            </w:r>
            <w:r w:rsidR="008A6B26">
              <w:rPr>
                <w:noProof/>
                <w:webHidden/>
              </w:rPr>
              <w:t>188</w:t>
            </w:r>
            <w:r w:rsidR="008A6B26">
              <w:rPr>
                <w:noProof/>
                <w:webHidden/>
              </w:rPr>
              <w:fldChar w:fldCharType="end"/>
            </w:r>
          </w:hyperlink>
        </w:p>
        <w:p w14:paraId="3E3E2077" w14:textId="251DBEC5" w:rsidR="008F4458" w:rsidRPr="009103CC" w:rsidRDefault="008F4458" w:rsidP="00B244A7">
          <w:pPr>
            <w:jc w:val="both"/>
            <w:rPr>
              <w:rFonts w:ascii="Tw Cen MT" w:hAnsi="Tw Cen MT"/>
            </w:rPr>
          </w:pPr>
          <w:r w:rsidRPr="009103CC">
            <w:rPr>
              <w:rFonts w:ascii="Tw Cen MT" w:hAnsi="Tw Cen MT"/>
              <w:b/>
              <w:bCs/>
            </w:rPr>
            <w:fldChar w:fldCharType="end"/>
          </w:r>
        </w:p>
      </w:sdtContent>
    </w:sdt>
    <w:p w14:paraId="7070591B" w14:textId="77777777" w:rsidR="008F4458" w:rsidRPr="009103CC" w:rsidRDefault="008F4458">
      <w:pPr>
        <w:rPr>
          <w:rFonts w:ascii="Tw Cen MT" w:eastAsiaTheme="majorEastAsia" w:hAnsi="Tw Cen MT" w:cstheme="majorBidi"/>
          <w:color w:val="7B881D" w:themeColor="accent1" w:themeShade="BF"/>
          <w:sz w:val="32"/>
          <w:szCs w:val="32"/>
        </w:rPr>
      </w:pPr>
      <w:r w:rsidRPr="009103CC">
        <w:rPr>
          <w:rFonts w:ascii="Tw Cen MT" w:hAnsi="Tw Cen MT"/>
        </w:rPr>
        <w:br w:type="page"/>
      </w:r>
    </w:p>
    <w:p w14:paraId="211765E2" w14:textId="77777777" w:rsidR="005A2436" w:rsidRPr="009103CC" w:rsidRDefault="005A2436" w:rsidP="008F4458">
      <w:pPr>
        <w:pStyle w:val="Nagwek1"/>
        <w:rPr>
          <w:rFonts w:ascii="Tw Cen MT" w:hAnsi="Tw Cen MT"/>
          <w:color w:val="auto"/>
        </w:rPr>
      </w:pPr>
      <w:bookmarkStart w:id="0" w:name="_Toc8424597"/>
      <w:r w:rsidRPr="009103CC">
        <w:rPr>
          <w:rFonts w:ascii="Tw Cen MT" w:hAnsi="Tw Cen MT"/>
          <w:color w:val="auto"/>
        </w:rPr>
        <w:lastRenderedPageBreak/>
        <w:t>WSTĘP</w:t>
      </w:r>
      <w:bookmarkEnd w:id="0"/>
    </w:p>
    <w:p w14:paraId="19AC595C" w14:textId="77777777" w:rsidR="005A2436" w:rsidRPr="009103CC" w:rsidRDefault="005A2436" w:rsidP="005A2436"/>
    <w:p w14:paraId="03ECD220" w14:textId="36D90535" w:rsidR="00006C7D" w:rsidRPr="009103CC" w:rsidRDefault="00D6670C" w:rsidP="005E6E4B">
      <w:pPr>
        <w:spacing w:line="360" w:lineRule="auto"/>
        <w:ind w:firstLine="708"/>
        <w:jc w:val="both"/>
        <w:rPr>
          <w:rFonts w:ascii="Tw Cen MT" w:hAnsi="Tw Cen MT"/>
        </w:rPr>
      </w:pPr>
      <w:r w:rsidRPr="009103CC">
        <w:rPr>
          <w:rFonts w:ascii="Tw Cen MT" w:hAnsi="Tw Cen MT"/>
        </w:rPr>
        <w:t>Celem głównym projektu jest zapewnienie klientom zewnętrznym (obywatelom i</w:t>
      </w:r>
      <w:r w:rsidR="009766AB" w:rsidRPr="009103CC">
        <w:rPr>
          <w:rFonts w:ascii="Tw Cen MT" w:hAnsi="Tw Cen MT"/>
        </w:rPr>
        <w:t> </w:t>
      </w:r>
      <w:r w:rsidRPr="009103CC">
        <w:rPr>
          <w:rFonts w:ascii="Tw Cen MT" w:hAnsi="Tw Cen MT"/>
        </w:rPr>
        <w:t xml:space="preserve">przedsiębiorcom) </w:t>
      </w:r>
      <w:r w:rsidR="005E6E4B" w:rsidRPr="009103CC">
        <w:rPr>
          <w:rFonts w:ascii="Tw Cen MT" w:hAnsi="Tw Cen MT"/>
        </w:rPr>
        <w:t xml:space="preserve">Gminy </w:t>
      </w:r>
      <w:r w:rsidR="00106C68">
        <w:rPr>
          <w:rFonts w:ascii="Tw Cen MT" w:hAnsi="Tw Cen MT"/>
        </w:rPr>
        <w:t>Jedwabno</w:t>
      </w:r>
      <w:r w:rsidR="00E431E5" w:rsidRPr="009103CC">
        <w:rPr>
          <w:rFonts w:ascii="Tw Cen MT" w:hAnsi="Tw Cen MT"/>
        </w:rPr>
        <w:t xml:space="preserve"> </w:t>
      </w:r>
      <w:r w:rsidRPr="009103CC">
        <w:rPr>
          <w:rFonts w:ascii="Tw Cen MT" w:hAnsi="Tw Cen MT"/>
        </w:rPr>
        <w:t>możliwości wykorzystania wysokiej jakości elektronicznych usług publicznych. Wszystkie działania zaplanowane w projekcie będą służyć realizacji celu głównego projektu poprzez zwiększenie dostępności lub dojrzałości usług publicznych świadczonych drogą elektroniczną oraz stworzenie lub poprawę warunków techniczno-organizacyjnych do obsługi tych usług. Możliwość wykorzystania wysokiej jakości elektronicznych usług publicznych w relacjach klient-administracja przyczyni się do zminimalizowania niedogodności związanych z załatwianiem spra</w:t>
      </w:r>
      <w:r w:rsidR="00942C57" w:rsidRPr="009103CC">
        <w:rPr>
          <w:rFonts w:ascii="Tw Cen MT" w:hAnsi="Tw Cen MT"/>
        </w:rPr>
        <w:t>w urzędowych odczuwanych przez K</w:t>
      </w:r>
      <w:r w:rsidRPr="009103CC">
        <w:rPr>
          <w:rFonts w:ascii="Tw Cen MT" w:hAnsi="Tw Cen MT"/>
        </w:rPr>
        <w:t>lientów oraz wpłynie pozytywnie na jakość obsługi przez pracowników.</w:t>
      </w:r>
    </w:p>
    <w:p w14:paraId="2F45D5D7" w14:textId="517A90B7" w:rsidR="005E6E4B" w:rsidRPr="009103CC" w:rsidRDefault="005E6E4B" w:rsidP="00DA778B">
      <w:pPr>
        <w:spacing w:line="360" w:lineRule="auto"/>
        <w:ind w:firstLine="708"/>
        <w:jc w:val="both"/>
        <w:rPr>
          <w:rFonts w:ascii="Tw Cen MT" w:hAnsi="Tw Cen MT"/>
        </w:rPr>
      </w:pPr>
      <w:r w:rsidRPr="009103CC">
        <w:rPr>
          <w:rFonts w:ascii="Tw Cen MT" w:hAnsi="Tw Cen MT"/>
        </w:rPr>
        <w:t xml:space="preserve">Zasadniczy trzon tworzonego rozwiązania stanowić będzie </w:t>
      </w:r>
      <w:r w:rsidR="004B07B6">
        <w:rPr>
          <w:rFonts w:ascii="Tw Cen MT" w:hAnsi="Tw Cen MT"/>
        </w:rPr>
        <w:t>zmodernizowany</w:t>
      </w:r>
      <w:r w:rsidRPr="009103CC">
        <w:rPr>
          <w:rFonts w:ascii="Tw Cen MT" w:hAnsi="Tw Cen MT"/>
        </w:rPr>
        <w:t xml:space="preserve"> system dziedzinowy (zwany dalej SD) do obsługi ewidencji podatków i opłat, obsługi finansowo-księgowej wraz z</w:t>
      </w:r>
      <w:r w:rsidR="00290B7C" w:rsidRPr="009103CC">
        <w:rPr>
          <w:rFonts w:ascii="Tw Cen MT" w:hAnsi="Tw Cen MT"/>
        </w:rPr>
        <w:t> </w:t>
      </w:r>
      <w:r w:rsidRPr="009103CC">
        <w:rPr>
          <w:rFonts w:ascii="Tw Cen MT" w:hAnsi="Tw Cen MT"/>
        </w:rPr>
        <w:t xml:space="preserve">elektronicznymi usługami publicznymi dostępnymi także poprzez tzw. </w:t>
      </w:r>
      <w:r w:rsidR="002C112A">
        <w:rPr>
          <w:rFonts w:ascii="Tw Cen MT" w:hAnsi="Tw Cen MT"/>
        </w:rPr>
        <w:t>Centralną Platformę e-Usług Mieszkańca</w:t>
      </w:r>
      <w:r w:rsidR="00E46C95">
        <w:rPr>
          <w:rFonts w:ascii="Tw Cen MT" w:hAnsi="Tw Cen MT"/>
        </w:rPr>
        <w:t xml:space="preserve"> </w:t>
      </w:r>
      <w:r w:rsidR="002C112A">
        <w:rPr>
          <w:rFonts w:ascii="Tw Cen MT" w:hAnsi="Tw Cen MT"/>
        </w:rPr>
        <w:t>(zwanej dalej CPeUM)</w:t>
      </w:r>
      <w:r w:rsidRPr="009103CC">
        <w:rPr>
          <w:rFonts w:ascii="Tw Cen MT" w:hAnsi="Tw Cen MT"/>
        </w:rPr>
        <w:t>, któr</w:t>
      </w:r>
      <w:r w:rsidR="002C112A">
        <w:rPr>
          <w:rFonts w:ascii="Tw Cen MT" w:hAnsi="Tw Cen MT"/>
        </w:rPr>
        <w:t>a</w:t>
      </w:r>
      <w:r w:rsidRPr="009103CC">
        <w:rPr>
          <w:rFonts w:ascii="Tw Cen MT" w:hAnsi="Tw Cen MT"/>
        </w:rPr>
        <w:t xml:space="preserve"> umożliwi nie tylko przegląd, ale także obsługę zdalną poprzez Internet wszystkich zobowiązań finansowych Klientów urzędu, w tym zrealizowanie płatności drogą elektroniczną. W ramach planowanego zamówienia przewiduje się także integrację</w:t>
      </w:r>
      <w:r w:rsidR="00235B55" w:rsidRPr="009103CC">
        <w:rPr>
          <w:rFonts w:ascii="Tw Cen MT" w:hAnsi="Tw Cen MT"/>
        </w:rPr>
        <w:t xml:space="preserve"> systemu dziedzinowego do obsługi ewidencji podatków i opłat</w:t>
      </w:r>
      <w:r w:rsidRPr="009103CC">
        <w:rPr>
          <w:rFonts w:ascii="Tw Cen MT" w:hAnsi="Tw Cen MT"/>
        </w:rPr>
        <w:t xml:space="preserve"> </w:t>
      </w:r>
      <w:r w:rsidR="00235B55" w:rsidRPr="009103CC">
        <w:rPr>
          <w:rFonts w:ascii="Tw Cen MT" w:hAnsi="Tw Cen MT"/>
        </w:rPr>
        <w:t xml:space="preserve">z </w:t>
      </w:r>
      <w:r w:rsidRPr="009103CC">
        <w:rPr>
          <w:rFonts w:ascii="Tw Cen MT" w:hAnsi="Tw Cen MT"/>
        </w:rPr>
        <w:t>system</w:t>
      </w:r>
      <w:r w:rsidR="00235B55" w:rsidRPr="009103CC">
        <w:rPr>
          <w:rFonts w:ascii="Tw Cen MT" w:hAnsi="Tw Cen MT"/>
        </w:rPr>
        <w:t>em</w:t>
      </w:r>
      <w:r w:rsidRPr="009103CC">
        <w:rPr>
          <w:rFonts w:ascii="Tw Cen MT" w:hAnsi="Tw Cen MT"/>
        </w:rPr>
        <w:t xml:space="preserve"> do obsługi dokumentów elektronicznych (zwany</w:t>
      </w:r>
      <w:r w:rsidR="00235B55" w:rsidRPr="009103CC">
        <w:rPr>
          <w:rFonts w:ascii="Tw Cen MT" w:hAnsi="Tw Cen MT"/>
        </w:rPr>
        <w:t>m</w:t>
      </w:r>
      <w:r w:rsidRPr="009103CC">
        <w:rPr>
          <w:rFonts w:ascii="Tw Cen MT" w:hAnsi="Tw Cen MT"/>
        </w:rPr>
        <w:t xml:space="preserve"> dalej EO</w:t>
      </w:r>
      <w:r w:rsidR="00235B55" w:rsidRPr="009103CC">
        <w:rPr>
          <w:rFonts w:ascii="Tw Cen MT" w:hAnsi="Tw Cen MT"/>
        </w:rPr>
        <w:t xml:space="preserve">D), która </w:t>
      </w:r>
      <w:r w:rsidRPr="009103CC">
        <w:rPr>
          <w:rFonts w:ascii="Tw Cen MT" w:hAnsi="Tw Cen MT"/>
        </w:rPr>
        <w:t xml:space="preserve">umożliwi prowadzenie spraw </w:t>
      </w:r>
      <w:r w:rsidR="00235B55" w:rsidRPr="009103CC">
        <w:rPr>
          <w:rFonts w:ascii="Tw Cen MT" w:hAnsi="Tw Cen MT"/>
        </w:rPr>
        <w:t xml:space="preserve">finansowych </w:t>
      </w:r>
      <w:r w:rsidRPr="009103CC">
        <w:rPr>
          <w:rFonts w:ascii="Tw Cen MT" w:hAnsi="Tw Cen MT"/>
        </w:rPr>
        <w:t>tak jak dotychczas w sposób tradycyjny, dla którego nośnikiem dokumentu jest jego postać papierowa oraz, w sposób całkowicie elektroniczny, oparty na komunikacji drogą elektroniczną, zapewniając taką obsługę dla każdego zarejestrowanego w</w:t>
      </w:r>
      <w:r w:rsidR="00234F65" w:rsidRPr="009103CC">
        <w:rPr>
          <w:rFonts w:ascii="Tw Cen MT" w:hAnsi="Tw Cen MT"/>
        </w:rPr>
        <w:t> </w:t>
      </w:r>
      <w:r w:rsidRPr="009103CC">
        <w:rPr>
          <w:rFonts w:ascii="Tw Cen MT" w:hAnsi="Tw Cen MT"/>
        </w:rPr>
        <w:t>kancelarii dokumentu elektronicznego</w:t>
      </w:r>
      <w:r w:rsidR="00235B55" w:rsidRPr="009103CC">
        <w:rPr>
          <w:rFonts w:ascii="Tw Cen MT" w:hAnsi="Tw Cen MT"/>
        </w:rPr>
        <w:t>.</w:t>
      </w:r>
      <w:r w:rsidRPr="009103CC">
        <w:rPr>
          <w:rFonts w:ascii="Tw Cen MT" w:hAnsi="Tw Cen MT"/>
        </w:rPr>
        <w:t xml:space="preserve"> Możliwość złożenia pisma lub wniosku drogą elektroniczną do urzędu, podpisaneg</w:t>
      </w:r>
      <w:r w:rsidR="00942C57" w:rsidRPr="009103CC">
        <w:rPr>
          <w:rFonts w:ascii="Tw Cen MT" w:hAnsi="Tw Cen MT"/>
        </w:rPr>
        <w:t>o elektronicznie przez Klienta</w:t>
      </w:r>
      <w:r w:rsidRPr="009103CC">
        <w:rPr>
          <w:rFonts w:ascii="Tw Cen MT" w:hAnsi="Tw Cen MT"/>
        </w:rPr>
        <w:t>, zapewnią dedykowane</w:t>
      </w:r>
      <w:r w:rsidR="00942C57" w:rsidRPr="009103CC">
        <w:rPr>
          <w:rFonts w:ascii="Tw Cen MT" w:hAnsi="Tw Cen MT"/>
        </w:rPr>
        <w:t>,</w:t>
      </w:r>
      <w:r w:rsidRPr="009103CC">
        <w:rPr>
          <w:rFonts w:ascii="Tw Cen MT" w:hAnsi="Tw Cen MT"/>
        </w:rPr>
        <w:t xml:space="preserve"> opracowane do tego celu formularze umieszczone na Platformie Elektronicznych Usług Administracji Publicznych ePUAP, </w:t>
      </w:r>
      <w:r w:rsidR="00F73E83" w:rsidRPr="009103CC">
        <w:rPr>
          <w:rFonts w:ascii="Tw Cen MT" w:hAnsi="Tw Cen MT"/>
        </w:rPr>
        <w:t>która,</w:t>
      </w:r>
      <w:r w:rsidRPr="009103CC">
        <w:rPr>
          <w:rFonts w:ascii="Tw Cen MT" w:hAnsi="Tw Cen MT"/>
        </w:rPr>
        <w:t xml:space="preserve"> poza tym dostarczy narzędzia do złożenia „elektronicznego podpisu” przy pomocy, nieodpłatnego</w:t>
      </w:r>
      <w:r w:rsidR="009766AB" w:rsidRPr="009103CC">
        <w:rPr>
          <w:rFonts w:ascii="Tw Cen MT" w:hAnsi="Tw Cen MT"/>
        </w:rPr>
        <w:t xml:space="preserve"> tzw. profilu zaufanego ePUAP.</w:t>
      </w:r>
      <w:r w:rsidR="00FD34F0">
        <w:rPr>
          <w:rFonts w:ascii="Tw Cen MT" w:hAnsi="Tw Cen MT"/>
        </w:rPr>
        <w:t xml:space="preserve"> W ramach zamówienia przewiduje się także uruchomienie </w:t>
      </w:r>
      <w:r w:rsidR="004267B1">
        <w:rPr>
          <w:rFonts w:ascii="Tw Cen MT" w:hAnsi="Tw Cen MT"/>
        </w:rPr>
        <w:t>systemu zarządzania zasobami informacji przestrzennej</w:t>
      </w:r>
      <w:r w:rsidR="00E46C95">
        <w:rPr>
          <w:rFonts w:ascii="Tw Cen MT" w:hAnsi="Tw Cen MT"/>
        </w:rPr>
        <w:t xml:space="preserve"> wraz z e-usługami publicznymi usprawniającymi procesy wydawania wypisów i wyrysów </w:t>
      </w:r>
      <w:r w:rsidR="00DA778B">
        <w:rPr>
          <w:rFonts w:ascii="Tw Cen MT" w:hAnsi="Tw Cen MT"/>
        </w:rPr>
        <w:t>oraz zaświadczeń z</w:t>
      </w:r>
      <w:r w:rsidR="004267B1">
        <w:rPr>
          <w:rFonts w:ascii="Tw Cen MT" w:hAnsi="Tw Cen MT"/>
        </w:rPr>
        <w:t> </w:t>
      </w:r>
      <w:r w:rsidR="00DA778B">
        <w:rPr>
          <w:rFonts w:ascii="Tw Cen MT" w:hAnsi="Tw Cen MT"/>
        </w:rPr>
        <w:t>Miejscowego Planu Zagospodarowania Przestrzennego, a także S</w:t>
      </w:r>
      <w:r w:rsidR="00DA778B" w:rsidRPr="00DA778B">
        <w:rPr>
          <w:rFonts w:ascii="Tw Cen MT" w:hAnsi="Tw Cen MT"/>
        </w:rPr>
        <w:t xml:space="preserve">tudium </w:t>
      </w:r>
      <w:r w:rsidR="00DA778B">
        <w:rPr>
          <w:rFonts w:ascii="Tw Cen MT" w:hAnsi="Tw Cen MT"/>
        </w:rPr>
        <w:t>U</w:t>
      </w:r>
      <w:r w:rsidR="00DA778B" w:rsidRPr="00DA778B">
        <w:rPr>
          <w:rFonts w:ascii="Tw Cen MT" w:hAnsi="Tw Cen MT"/>
        </w:rPr>
        <w:t xml:space="preserve">warunkowań i </w:t>
      </w:r>
      <w:r w:rsidR="00DA778B">
        <w:rPr>
          <w:rFonts w:ascii="Tw Cen MT" w:hAnsi="Tw Cen MT"/>
        </w:rPr>
        <w:t>K</w:t>
      </w:r>
      <w:r w:rsidR="00DA778B" w:rsidRPr="00DA778B">
        <w:rPr>
          <w:rFonts w:ascii="Tw Cen MT" w:hAnsi="Tw Cen MT"/>
        </w:rPr>
        <w:t xml:space="preserve">ierunków </w:t>
      </w:r>
      <w:r w:rsidR="00DA778B">
        <w:rPr>
          <w:rFonts w:ascii="Tw Cen MT" w:hAnsi="Tw Cen MT"/>
        </w:rPr>
        <w:t>Z</w:t>
      </w:r>
      <w:r w:rsidR="00DA778B" w:rsidRPr="00DA778B">
        <w:rPr>
          <w:rFonts w:ascii="Tw Cen MT" w:hAnsi="Tw Cen MT"/>
        </w:rPr>
        <w:t>agospodarowania</w:t>
      </w:r>
      <w:r w:rsidR="00DA778B">
        <w:rPr>
          <w:rFonts w:ascii="Tw Cen MT" w:hAnsi="Tw Cen MT"/>
        </w:rPr>
        <w:t xml:space="preserve"> P</w:t>
      </w:r>
      <w:r w:rsidR="00DA778B" w:rsidRPr="00DA778B">
        <w:rPr>
          <w:rFonts w:ascii="Tw Cen MT" w:hAnsi="Tw Cen MT"/>
        </w:rPr>
        <w:t>rzestrzennego</w:t>
      </w:r>
      <w:r w:rsidR="00DA778B">
        <w:rPr>
          <w:rFonts w:ascii="Tw Cen MT" w:hAnsi="Tw Cen MT"/>
        </w:rPr>
        <w:t>.</w:t>
      </w:r>
    </w:p>
    <w:p w14:paraId="25296622" w14:textId="77777777" w:rsidR="005E6E4B" w:rsidRPr="009103CC" w:rsidRDefault="005E6E4B" w:rsidP="00235B55">
      <w:pPr>
        <w:spacing w:line="360" w:lineRule="auto"/>
        <w:ind w:firstLine="708"/>
        <w:jc w:val="both"/>
        <w:rPr>
          <w:rFonts w:ascii="Tw Cen MT" w:hAnsi="Tw Cen MT"/>
        </w:rPr>
      </w:pPr>
      <w:r w:rsidRPr="009103CC">
        <w:rPr>
          <w:rFonts w:ascii="Tw Cen MT" w:hAnsi="Tw Cen MT"/>
        </w:rPr>
        <w:t>Zakres planowanych do wdrożenia e-usług bazujących na formularzach ePUAP obejmować będzie:</w:t>
      </w:r>
    </w:p>
    <w:p w14:paraId="403FF5B3" w14:textId="77777777" w:rsidR="00780282" w:rsidRPr="009103CC" w:rsidRDefault="0080299B" w:rsidP="002C6C5F">
      <w:pPr>
        <w:pStyle w:val="Akapitzlist"/>
        <w:numPr>
          <w:ilvl w:val="0"/>
          <w:numId w:val="16"/>
        </w:numPr>
        <w:spacing w:line="360" w:lineRule="auto"/>
        <w:ind w:firstLine="284"/>
        <w:jc w:val="both"/>
        <w:rPr>
          <w:rFonts w:ascii="Tw Cen MT" w:hAnsi="Tw Cen MT"/>
        </w:rPr>
      </w:pPr>
      <w:r w:rsidRPr="009103CC">
        <w:rPr>
          <w:rFonts w:ascii="Tw Cen MT" w:hAnsi="Tw Cen MT"/>
        </w:rPr>
        <w:t>w</w:t>
      </w:r>
      <w:r w:rsidR="00780282" w:rsidRPr="009103CC">
        <w:rPr>
          <w:rFonts w:ascii="Tw Cen MT" w:hAnsi="Tw Cen MT"/>
        </w:rPr>
        <w:t xml:space="preserve"> zakresie usług na 5 poziomie dojrzałości:</w:t>
      </w:r>
    </w:p>
    <w:p w14:paraId="1DE7A09F" w14:textId="1EE25D5E" w:rsidR="00DA778B" w:rsidRPr="00DA778B" w:rsidRDefault="00DA778B" w:rsidP="002C6C5F">
      <w:pPr>
        <w:pStyle w:val="Akapitzlist"/>
        <w:numPr>
          <w:ilvl w:val="0"/>
          <w:numId w:val="27"/>
        </w:numPr>
        <w:spacing w:line="360" w:lineRule="auto"/>
        <w:jc w:val="both"/>
        <w:rPr>
          <w:rFonts w:ascii="Tw Cen MT" w:hAnsi="Tw Cen MT"/>
        </w:rPr>
      </w:pPr>
      <w:r w:rsidRPr="00DA778B">
        <w:rPr>
          <w:rFonts w:ascii="Tw Cen MT" w:hAnsi="Tw Cen MT"/>
        </w:rPr>
        <w:t>Prowadzenie spraw w zakresie podatku od nieruchomości od osób fizycznych.</w:t>
      </w:r>
    </w:p>
    <w:p w14:paraId="5A09C7D4" w14:textId="3285DCC8" w:rsidR="00DA778B" w:rsidRPr="00DA778B" w:rsidRDefault="00DA778B" w:rsidP="002C6C5F">
      <w:pPr>
        <w:pStyle w:val="Akapitzlist"/>
        <w:numPr>
          <w:ilvl w:val="0"/>
          <w:numId w:val="27"/>
        </w:numPr>
        <w:spacing w:line="360" w:lineRule="auto"/>
        <w:jc w:val="both"/>
        <w:rPr>
          <w:rFonts w:ascii="Tw Cen MT" w:hAnsi="Tw Cen MT"/>
        </w:rPr>
      </w:pPr>
      <w:r w:rsidRPr="00DA778B">
        <w:rPr>
          <w:rFonts w:ascii="Tw Cen MT" w:hAnsi="Tw Cen MT"/>
        </w:rPr>
        <w:t>Prowadzenie spraw w zakresie podatku od nieruchomości od osób prawnych.</w:t>
      </w:r>
    </w:p>
    <w:p w14:paraId="44440893" w14:textId="2A3A15F3" w:rsidR="00DA778B" w:rsidRPr="00DA778B" w:rsidRDefault="00DA778B" w:rsidP="002C6C5F">
      <w:pPr>
        <w:pStyle w:val="Akapitzlist"/>
        <w:numPr>
          <w:ilvl w:val="0"/>
          <w:numId w:val="27"/>
        </w:numPr>
        <w:spacing w:line="360" w:lineRule="auto"/>
        <w:jc w:val="both"/>
        <w:rPr>
          <w:rFonts w:ascii="Tw Cen MT" w:hAnsi="Tw Cen MT"/>
        </w:rPr>
      </w:pPr>
      <w:r w:rsidRPr="00DA778B">
        <w:rPr>
          <w:rFonts w:ascii="Tw Cen MT" w:hAnsi="Tw Cen MT"/>
        </w:rPr>
        <w:t>Prowadzenie spraw w zakresie podatku rolnego od osób fizycznych.</w:t>
      </w:r>
    </w:p>
    <w:p w14:paraId="0109D336" w14:textId="03B8802E" w:rsidR="00DA778B" w:rsidRPr="00DA778B" w:rsidRDefault="00DA778B" w:rsidP="002C6C5F">
      <w:pPr>
        <w:pStyle w:val="Akapitzlist"/>
        <w:numPr>
          <w:ilvl w:val="0"/>
          <w:numId w:val="27"/>
        </w:numPr>
        <w:spacing w:line="360" w:lineRule="auto"/>
        <w:jc w:val="both"/>
        <w:rPr>
          <w:rFonts w:ascii="Tw Cen MT" w:hAnsi="Tw Cen MT"/>
        </w:rPr>
      </w:pPr>
      <w:r w:rsidRPr="00DA778B">
        <w:rPr>
          <w:rFonts w:ascii="Tw Cen MT" w:hAnsi="Tw Cen MT"/>
        </w:rPr>
        <w:t>Prowadzenie spraw w zakresie podatku rolnego od osób prawnych.</w:t>
      </w:r>
    </w:p>
    <w:p w14:paraId="70F86FFE" w14:textId="2A6F9B28" w:rsidR="00DA778B" w:rsidRPr="00DA778B" w:rsidRDefault="00DA778B" w:rsidP="002C6C5F">
      <w:pPr>
        <w:pStyle w:val="Akapitzlist"/>
        <w:numPr>
          <w:ilvl w:val="0"/>
          <w:numId w:val="27"/>
        </w:numPr>
        <w:spacing w:line="360" w:lineRule="auto"/>
        <w:jc w:val="both"/>
        <w:rPr>
          <w:rFonts w:ascii="Tw Cen MT" w:hAnsi="Tw Cen MT"/>
        </w:rPr>
      </w:pPr>
      <w:r w:rsidRPr="00DA778B">
        <w:rPr>
          <w:rFonts w:ascii="Tw Cen MT" w:hAnsi="Tw Cen MT"/>
        </w:rPr>
        <w:lastRenderedPageBreak/>
        <w:t>Prowadzenie spraw w zakresie podatku leśnego od osób fizycznych.</w:t>
      </w:r>
    </w:p>
    <w:p w14:paraId="05ED5804" w14:textId="45670943" w:rsidR="00DA778B" w:rsidRPr="00DA778B" w:rsidRDefault="00DA778B" w:rsidP="002C6C5F">
      <w:pPr>
        <w:pStyle w:val="Akapitzlist"/>
        <w:numPr>
          <w:ilvl w:val="0"/>
          <w:numId w:val="27"/>
        </w:numPr>
        <w:spacing w:line="360" w:lineRule="auto"/>
        <w:jc w:val="both"/>
        <w:rPr>
          <w:rFonts w:ascii="Tw Cen MT" w:hAnsi="Tw Cen MT"/>
        </w:rPr>
      </w:pPr>
      <w:r w:rsidRPr="00DA778B">
        <w:rPr>
          <w:rFonts w:ascii="Tw Cen MT" w:hAnsi="Tw Cen MT"/>
        </w:rPr>
        <w:t>Prowadzenie spraw w zakresie podatku leśnego od osób prawnych.</w:t>
      </w:r>
    </w:p>
    <w:p w14:paraId="7D565051" w14:textId="5CB50A02" w:rsidR="00DA778B" w:rsidRPr="00DA778B" w:rsidRDefault="00DA778B" w:rsidP="002C6C5F">
      <w:pPr>
        <w:pStyle w:val="Akapitzlist"/>
        <w:numPr>
          <w:ilvl w:val="0"/>
          <w:numId w:val="27"/>
        </w:numPr>
        <w:spacing w:line="360" w:lineRule="auto"/>
        <w:jc w:val="both"/>
        <w:rPr>
          <w:rFonts w:ascii="Tw Cen MT" w:hAnsi="Tw Cen MT"/>
        </w:rPr>
      </w:pPr>
      <w:r w:rsidRPr="00DA778B">
        <w:rPr>
          <w:rFonts w:ascii="Tw Cen MT" w:hAnsi="Tw Cen MT"/>
        </w:rPr>
        <w:t>Prowadzenie spraw w zakresie podatku od środków transportowych.</w:t>
      </w:r>
    </w:p>
    <w:p w14:paraId="73541C79" w14:textId="56EBF0C2" w:rsidR="00DA778B" w:rsidRPr="00DA778B" w:rsidRDefault="00DA778B" w:rsidP="002C6C5F">
      <w:pPr>
        <w:pStyle w:val="Akapitzlist"/>
        <w:numPr>
          <w:ilvl w:val="0"/>
          <w:numId w:val="27"/>
        </w:numPr>
        <w:spacing w:line="360" w:lineRule="auto"/>
        <w:jc w:val="both"/>
        <w:rPr>
          <w:rFonts w:ascii="Tw Cen MT" w:hAnsi="Tw Cen MT"/>
        </w:rPr>
      </w:pPr>
      <w:r w:rsidRPr="00DA778B">
        <w:rPr>
          <w:rFonts w:ascii="Tw Cen MT" w:hAnsi="Tw Cen MT"/>
        </w:rPr>
        <w:t>Prowadzenie spraw w zakresie opłat za gospodarowanie odpadami komunalnymi.</w:t>
      </w:r>
    </w:p>
    <w:p w14:paraId="7CD54145" w14:textId="3D923A27" w:rsidR="00DA778B" w:rsidRPr="00DA778B" w:rsidRDefault="00DA778B" w:rsidP="002C6C5F">
      <w:pPr>
        <w:pStyle w:val="Akapitzlist"/>
        <w:numPr>
          <w:ilvl w:val="0"/>
          <w:numId w:val="27"/>
        </w:numPr>
        <w:spacing w:line="360" w:lineRule="auto"/>
        <w:jc w:val="both"/>
        <w:rPr>
          <w:rFonts w:ascii="Tw Cen MT" w:hAnsi="Tw Cen MT"/>
        </w:rPr>
      </w:pPr>
      <w:r>
        <w:rPr>
          <w:rFonts w:ascii="Tw Cen MT" w:hAnsi="Tw Cen MT"/>
        </w:rPr>
        <w:t>W</w:t>
      </w:r>
      <w:r w:rsidRPr="00DA778B">
        <w:rPr>
          <w:rFonts w:ascii="Tw Cen MT" w:hAnsi="Tw Cen MT"/>
        </w:rPr>
        <w:t>niosek o wydanie wypisu i wyrysu z miejscowego planu zagospodarowania przestrzennego.</w:t>
      </w:r>
    </w:p>
    <w:p w14:paraId="1C35E2E3" w14:textId="24A5B7F0" w:rsidR="00DA778B" w:rsidRPr="00DA778B" w:rsidRDefault="00DA778B" w:rsidP="002C6C5F">
      <w:pPr>
        <w:pStyle w:val="Akapitzlist"/>
        <w:numPr>
          <w:ilvl w:val="0"/>
          <w:numId w:val="27"/>
        </w:numPr>
        <w:spacing w:line="360" w:lineRule="auto"/>
        <w:jc w:val="both"/>
        <w:rPr>
          <w:rFonts w:ascii="Tw Cen MT" w:hAnsi="Tw Cen MT"/>
        </w:rPr>
      </w:pPr>
      <w:r w:rsidRPr="00DA778B">
        <w:rPr>
          <w:rFonts w:ascii="Tw Cen MT" w:hAnsi="Tw Cen MT"/>
        </w:rPr>
        <w:t>Wniosek o wydanie wypisu i wyrysu ze studium uwarunkowań i kierunków zagospodarowania przestrzennego.</w:t>
      </w:r>
    </w:p>
    <w:p w14:paraId="48651DCB" w14:textId="77777777" w:rsidR="00780282" w:rsidRPr="009103CC" w:rsidRDefault="0080299B" w:rsidP="002C6C5F">
      <w:pPr>
        <w:pStyle w:val="Akapitzlist"/>
        <w:numPr>
          <w:ilvl w:val="0"/>
          <w:numId w:val="16"/>
        </w:numPr>
        <w:spacing w:line="360" w:lineRule="auto"/>
        <w:ind w:firstLine="284"/>
        <w:jc w:val="both"/>
        <w:rPr>
          <w:rFonts w:ascii="Tw Cen MT" w:hAnsi="Tw Cen MT"/>
        </w:rPr>
      </w:pPr>
      <w:r w:rsidRPr="009103CC">
        <w:rPr>
          <w:rFonts w:ascii="Tw Cen MT" w:hAnsi="Tw Cen MT"/>
        </w:rPr>
        <w:t>w</w:t>
      </w:r>
      <w:r w:rsidR="004F75A2" w:rsidRPr="009103CC">
        <w:rPr>
          <w:rFonts w:ascii="Tw Cen MT" w:hAnsi="Tw Cen MT"/>
        </w:rPr>
        <w:t xml:space="preserve"> zakresie usług na 3</w:t>
      </w:r>
      <w:r w:rsidR="00DE5D81" w:rsidRPr="009103CC">
        <w:rPr>
          <w:rFonts w:ascii="Tw Cen MT" w:hAnsi="Tw Cen MT"/>
        </w:rPr>
        <w:t xml:space="preserve"> poziomie dojrzałości:</w:t>
      </w:r>
    </w:p>
    <w:p w14:paraId="17FD71D9" w14:textId="06F70B56" w:rsidR="00266ACA" w:rsidRPr="00266ACA" w:rsidRDefault="00266ACA" w:rsidP="00266ACA">
      <w:pPr>
        <w:pStyle w:val="Akapitzlist"/>
        <w:numPr>
          <w:ilvl w:val="0"/>
          <w:numId w:val="354"/>
        </w:numPr>
        <w:spacing w:line="360" w:lineRule="auto"/>
        <w:jc w:val="both"/>
        <w:rPr>
          <w:rFonts w:ascii="Tw Cen MT" w:hAnsi="Tw Cen MT"/>
        </w:rPr>
      </w:pPr>
      <w:r w:rsidRPr="00266ACA">
        <w:rPr>
          <w:rFonts w:ascii="Tw Cen MT" w:hAnsi="Tw Cen MT"/>
        </w:rPr>
        <w:t>Wniosek o zwrot podatku akcyzowego zawartego w cenie oleju</w:t>
      </w:r>
      <w:r>
        <w:rPr>
          <w:rFonts w:ascii="Tw Cen MT" w:hAnsi="Tw Cen MT"/>
        </w:rPr>
        <w:t xml:space="preserve"> </w:t>
      </w:r>
      <w:r w:rsidRPr="00266ACA">
        <w:rPr>
          <w:rFonts w:ascii="Tw Cen MT" w:hAnsi="Tw Cen MT"/>
        </w:rPr>
        <w:t>napędowego wykorzystywanego do produkcji rolnej</w:t>
      </w:r>
      <w:r>
        <w:rPr>
          <w:rFonts w:ascii="Tw Cen MT" w:hAnsi="Tw Cen MT"/>
        </w:rPr>
        <w:t>.</w:t>
      </w:r>
    </w:p>
    <w:p w14:paraId="73043C13" w14:textId="7A6BD42B" w:rsidR="00266ACA" w:rsidRPr="00266ACA" w:rsidRDefault="00266ACA" w:rsidP="00266ACA">
      <w:pPr>
        <w:pStyle w:val="Akapitzlist"/>
        <w:numPr>
          <w:ilvl w:val="0"/>
          <w:numId w:val="354"/>
        </w:numPr>
        <w:spacing w:line="360" w:lineRule="auto"/>
        <w:jc w:val="both"/>
        <w:rPr>
          <w:rFonts w:ascii="Tw Cen MT" w:hAnsi="Tw Cen MT"/>
        </w:rPr>
      </w:pPr>
      <w:r w:rsidRPr="00266ACA">
        <w:rPr>
          <w:rFonts w:ascii="Tw Cen MT" w:hAnsi="Tw Cen MT"/>
        </w:rPr>
        <w:t>Wniosek o wydanie decyzji o warunkach zabudowy i</w:t>
      </w:r>
      <w:r>
        <w:rPr>
          <w:rFonts w:ascii="Tw Cen MT" w:hAnsi="Tw Cen MT"/>
        </w:rPr>
        <w:t xml:space="preserve"> </w:t>
      </w:r>
      <w:r w:rsidRPr="00266ACA">
        <w:rPr>
          <w:rFonts w:ascii="Tw Cen MT" w:hAnsi="Tw Cen MT"/>
        </w:rPr>
        <w:t>zagospodarowania terenu</w:t>
      </w:r>
      <w:r>
        <w:rPr>
          <w:rFonts w:ascii="Tw Cen MT" w:hAnsi="Tw Cen MT"/>
        </w:rPr>
        <w:t>.</w:t>
      </w:r>
    </w:p>
    <w:p w14:paraId="0481A7A8" w14:textId="6BF7B7A7" w:rsidR="00266ACA" w:rsidRPr="00266ACA" w:rsidRDefault="00266ACA" w:rsidP="00266ACA">
      <w:pPr>
        <w:pStyle w:val="Akapitzlist"/>
        <w:numPr>
          <w:ilvl w:val="0"/>
          <w:numId w:val="354"/>
        </w:numPr>
        <w:spacing w:line="360" w:lineRule="auto"/>
        <w:jc w:val="both"/>
        <w:rPr>
          <w:rFonts w:ascii="Tw Cen MT" w:hAnsi="Tw Cen MT"/>
        </w:rPr>
      </w:pPr>
      <w:r w:rsidRPr="00266ACA">
        <w:rPr>
          <w:rFonts w:ascii="Tw Cen MT" w:hAnsi="Tw Cen MT"/>
        </w:rPr>
        <w:t>Wniosek o wydanie zezwolenia na zajęcie pasa drogowego</w:t>
      </w:r>
      <w:r>
        <w:rPr>
          <w:rFonts w:ascii="Tw Cen MT" w:hAnsi="Tw Cen MT"/>
        </w:rPr>
        <w:t>.</w:t>
      </w:r>
    </w:p>
    <w:p w14:paraId="7D098A28" w14:textId="64850046" w:rsidR="00266ACA" w:rsidRPr="00266ACA" w:rsidRDefault="00266ACA" w:rsidP="00266ACA">
      <w:pPr>
        <w:pStyle w:val="Akapitzlist"/>
        <w:numPr>
          <w:ilvl w:val="0"/>
          <w:numId w:val="354"/>
        </w:numPr>
        <w:spacing w:line="360" w:lineRule="auto"/>
        <w:jc w:val="both"/>
        <w:rPr>
          <w:rFonts w:ascii="Tw Cen MT" w:hAnsi="Tw Cen MT"/>
        </w:rPr>
      </w:pPr>
      <w:r w:rsidRPr="00266ACA">
        <w:rPr>
          <w:rFonts w:ascii="Tw Cen MT" w:hAnsi="Tw Cen MT"/>
        </w:rPr>
        <w:t>Wniosek o ulgę w spłacie zobowiązań podatkowych</w:t>
      </w:r>
      <w:r>
        <w:rPr>
          <w:rFonts w:ascii="Tw Cen MT" w:hAnsi="Tw Cen MT"/>
        </w:rPr>
        <w:t>.</w:t>
      </w:r>
    </w:p>
    <w:p w14:paraId="72060E39" w14:textId="2686C02A" w:rsidR="00266ACA" w:rsidRPr="00266ACA" w:rsidRDefault="00266ACA" w:rsidP="00266ACA">
      <w:pPr>
        <w:pStyle w:val="Akapitzlist"/>
        <w:numPr>
          <w:ilvl w:val="0"/>
          <w:numId w:val="354"/>
        </w:numPr>
        <w:spacing w:line="360" w:lineRule="auto"/>
        <w:jc w:val="both"/>
        <w:rPr>
          <w:rFonts w:ascii="Tw Cen MT" w:hAnsi="Tw Cen MT"/>
        </w:rPr>
      </w:pPr>
      <w:r w:rsidRPr="00266ACA">
        <w:rPr>
          <w:rFonts w:ascii="Tw Cen MT" w:hAnsi="Tw Cen MT"/>
        </w:rPr>
        <w:t>Wniosek o zatwierdzenie podziału nieruchomości</w:t>
      </w:r>
      <w:r>
        <w:rPr>
          <w:rFonts w:ascii="Tw Cen MT" w:hAnsi="Tw Cen MT"/>
        </w:rPr>
        <w:t>.</w:t>
      </w:r>
    </w:p>
    <w:p w14:paraId="6D5C9DE9" w14:textId="2EE12312" w:rsidR="00266ACA" w:rsidRPr="00266ACA" w:rsidRDefault="00266ACA" w:rsidP="00266ACA">
      <w:pPr>
        <w:pStyle w:val="Akapitzlist"/>
        <w:numPr>
          <w:ilvl w:val="0"/>
          <w:numId w:val="354"/>
        </w:numPr>
        <w:spacing w:line="360" w:lineRule="auto"/>
        <w:jc w:val="both"/>
        <w:rPr>
          <w:rFonts w:ascii="Tw Cen MT" w:hAnsi="Tw Cen MT"/>
        </w:rPr>
      </w:pPr>
      <w:r w:rsidRPr="00266ACA">
        <w:rPr>
          <w:rFonts w:ascii="Tw Cen MT" w:hAnsi="Tw Cen MT"/>
        </w:rPr>
        <w:t>Wniosek o ustalenie numeru porządkowego</w:t>
      </w:r>
      <w:r>
        <w:rPr>
          <w:rFonts w:ascii="Tw Cen MT" w:hAnsi="Tw Cen MT"/>
        </w:rPr>
        <w:t>.</w:t>
      </w:r>
    </w:p>
    <w:p w14:paraId="1522E191" w14:textId="0F6DC080" w:rsidR="00266ACA" w:rsidRPr="00266ACA" w:rsidRDefault="00266ACA" w:rsidP="00266ACA">
      <w:pPr>
        <w:pStyle w:val="Akapitzlist"/>
        <w:numPr>
          <w:ilvl w:val="0"/>
          <w:numId w:val="354"/>
        </w:numPr>
        <w:spacing w:line="360" w:lineRule="auto"/>
        <w:jc w:val="both"/>
        <w:rPr>
          <w:rFonts w:ascii="Tw Cen MT" w:hAnsi="Tw Cen MT"/>
        </w:rPr>
      </w:pPr>
      <w:r w:rsidRPr="00266ACA">
        <w:rPr>
          <w:rFonts w:ascii="Tw Cen MT" w:hAnsi="Tw Cen MT"/>
        </w:rPr>
        <w:t>Wniosek o wydanie decyzji o warunkach zabudowy</w:t>
      </w:r>
      <w:r>
        <w:rPr>
          <w:rFonts w:ascii="Tw Cen MT" w:hAnsi="Tw Cen MT"/>
        </w:rPr>
        <w:t>.</w:t>
      </w:r>
    </w:p>
    <w:p w14:paraId="76343D22" w14:textId="0B1F208E" w:rsidR="00266ACA" w:rsidRPr="00266ACA" w:rsidRDefault="00266ACA" w:rsidP="00266ACA">
      <w:pPr>
        <w:pStyle w:val="Akapitzlist"/>
        <w:numPr>
          <w:ilvl w:val="0"/>
          <w:numId w:val="354"/>
        </w:numPr>
        <w:spacing w:line="360" w:lineRule="auto"/>
        <w:jc w:val="both"/>
        <w:rPr>
          <w:rFonts w:ascii="Tw Cen MT" w:hAnsi="Tw Cen MT"/>
        </w:rPr>
      </w:pPr>
      <w:r w:rsidRPr="00266ACA">
        <w:rPr>
          <w:rFonts w:ascii="Tw Cen MT" w:hAnsi="Tw Cen MT"/>
        </w:rPr>
        <w:t>Pobieranie WMS i WFS</w:t>
      </w:r>
      <w:r>
        <w:rPr>
          <w:rFonts w:ascii="Tw Cen MT" w:hAnsi="Tw Cen MT"/>
        </w:rPr>
        <w:t>.</w:t>
      </w:r>
    </w:p>
    <w:p w14:paraId="3D57A5CE" w14:textId="77777777" w:rsidR="00266ACA" w:rsidRDefault="00266ACA" w:rsidP="009F68D7">
      <w:pPr>
        <w:pStyle w:val="Akapitzlist"/>
        <w:spacing w:line="360" w:lineRule="auto"/>
        <w:ind w:left="1004"/>
        <w:jc w:val="both"/>
        <w:rPr>
          <w:rFonts w:ascii="Tw Cen MT" w:hAnsi="Tw Cen MT"/>
        </w:rPr>
      </w:pPr>
    </w:p>
    <w:p w14:paraId="4193A827" w14:textId="51FEF707" w:rsidR="005E6E4B" w:rsidRPr="009103CC" w:rsidRDefault="005E6E4B" w:rsidP="009F68D7">
      <w:pPr>
        <w:pStyle w:val="Akapitzlist"/>
        <w:spacing w:line="360" w:lineRule="auto"/>
        <w:ind w:left="1004"/>
        <w:jc w:val="both"/>
        <w:rPr>
          <w:rFonts w:ascii="Tw Cen MT" w:hAnsi="Tw Cen MT"/>
        </w:rPr>
      </w:pPr>
      <w:r w:rsidRPr="009103CC">
        <w:rPr>
          <w:rFonts w:ascii="Tw Cen MT" w:hAnsi="Tw Cen MT"/>
        </w:rPr>
        <w:t>Odbiorcami powstałych produktów oraz usług będą:</w:t>
      </w:r>
    </w:p>
    <w:p w14:paraId="58A6A9F9" w14:textId="77777777" w:rsidR="005E6E4B" w:rsidRPr="009103CC" w:rsidRDefault="005E6E4B" w:rsidP="002C6C5F">
      <w:pPr>
        <w:pStyle w:val="Akapitzlist"/>
        <w:numPr>
          <w:ilvl w:val="0"/>
          <w:numId w:val="17"/>
        </w:numPr>
        <w:spacing w:line="360" w:lineRule="auto"/>
        <w:ind w:firstLine="284"/>
        <w:jc w:val="both"/>
        <w:rPr>
          <w:rFonts w:ascii="Tw Cen MT" w:hAnsi="Tw Cen MT"/>
        </w:rPr>
      </w:pPr>
      <w:r w:rsidRPr="009103CC">
        <w:rPr>
          <w:rFonts w:ascii="Tw Cen MT" w:hAnsi="Tw Cen MT"/>
        </w:rPr>
        <w:t xml:space="preserve">pracownicy urzędu </w:t>
      </w:r>
      <w:r w:rsidR="00DE5D81" w:rsidRPr="009103CC">
        <w:rPr>
          <w:rFonts w:ascii="Tw Cen MT" w:hAnsi="Tw Cen MT"/>
        </w:rPr>
        <w:t xml:space="preserve">gminy </w:t>
      </w:r>
      <w:r w:rsidRPr="009103CC">
        <w:rPr>
          <w:rFonts w:ascii="Tw Cen MT" w:hAnsi="Tw Cen MT"/>
        </w:rPr>
        <w:t xml:space="preserve">oraz jednostek organizacyjnych </w:t>
      </w:r>
      <w:r w:rsidR="00234F65" w:rsidRPr="009103CC">
        <w:rPr>
          <w:rFonts w:ascii="Tw Cen MT" w:hAnsi="Tw Cen MT"/>
        </w:rPr>
        <w:t>gminy</w:t>
      </w:r>
      <w:r w:rsidRPr="009103CC">
        <w:rPr>
          <w:rFonts w:ascii="Tw Cen MT" w:hAnsi="Tw Cen MT"/>
        </w:rPr>
        <w:t>;</w:t>
      </w:r>
    </w:p>
    <w:p w14:paraId="0CD38C14" w14:textId="77777777" w:rsidR="005E6E4B" w:rsidRPr="009103CC" w:rsidRDefault="005E6E4B" w:rsidP="002C6C5F">
      <w:pPr>
        <w:pStyle w:val="Akapitzlist"/>
        <w:numPr>
          <w:ilvl w:val="0"/>
          <w:numId w:val="17"/>
        </w:numPr>
        <w:spacing w:line="360" w:lineRule="auto"/>
        <w:ind w:firstLine="284"/>
        <w:jc w:val="both"/>
        <w:rPr>
          <w:rFonts w:ascii="Tw Cen MT" w:hAnsi="Tw Cen MT"/>
        </w:rPr>
      </w:pPr>
      <w:r w:rsidRPr="009103CC">
        <w:rPr>
          <w:rFonts w:ascii="Tw Cen MT" w:hAnsi="Tw Cen MT"/>
        </w:rPr>
        <w:t xml:space="preserve">przedsiębiorcy i mieszkańcy </w:t>
      </w:r>
      <w:r w:rsidR="006A263C" w:rsidRPr="009103CC">
        <w:rPr>
          <w:rFonts w:ascii="Tw Cen MT" w:hAnsi="Tw Cen MT"/>
        </w:rPr>
        <w:t>gminy</w:t>
      </w:r>
    </w:p>
    <w:p w14:paraId="2AB18DD8" w14:textId="77777777" w:rsidR="005E6E4B" w:rsidRPr="009103CC" w:rsidRDefault="005E6E4B" w:rsidP="002C6C5F">
      <w:pPr>
        <w:pStyle w:val="Akapitzlist"/>
        <w:numPr>
          <w:ilvl w:val="0"/>
          <w:numId w:val="17"/>
        </w:numPr>
        <w:spacing w:line="360" w:lineRule="auto"/>
        <w:ind w:left="709" w:hanging="425"/>
        <w:jc w:val="both"/>
        <w:rPr>
          <w:rFonts w:ascii="Tw Cen MT" w:hAnsi="Tw Cen MT"/>
        </w:rPr>
      </w:pPr>
      <w:r w:rsidRPr="009103CC">
        <w:rPr>
          <w:rFonts w:ascii="Tw Cen MT" w:hAnsi="Tw Cen MT"/>
        </w:rPr>
        <w:t>uprawnione osoby fizyczne i prawne posiadające tytuł prawny do świadczeń lub podejmowania działań zgodnie z obowiązującymi przepisami prawa, czyli podatnicy i</w:t>
      </w:r>
      <w:r w:rsidR="00DE5D81" w:rsidRPr="009103CC">
        <w:rPr>
          <w:rFonts w:ascii="Tw Cen MT" w:hAnsi="Tw Cen MT"/>
        </w:rPr>
        <w:t> </w:t>
      </w:r>
      <w:r w:rsidRPr="009103CC">
        <w:rPr>
          <w:rFonts w:ascii="Tw Cen MT" w:hAnsi="Tw Cen MT"/>
        </w:rPr>
        <w:t>płatnicy opłat lokalnych;</w:t>
      </w:r>
    </w:p>
    <w:p w14:paraId="789B623E" w14:textId="77CF4A84" w:rsidR="005E6E4B" w:rsidRPr="009103CC" w:rsidRDefault="005E6E4B" w:rsidP="002C6C5F">
      <w:pPr>
        <w:pStyle w:val="Akapitzlist"/>
        <w:numPr>
          <w:ilvl w:val="0"/>
          <w:numId w:val="17"/>
        </w:numPr>
        <w:spacing w:line="360" w:lineRule="auto"/>
        <w:ind w:left="709" w:hanging="425"/>
        <w:jc w:val="both"/>
        <w:rPr>
          <w:rFonts w:ascii="Tw Cen MT" w:hAnsi="Tw Cen MT"/>
        </w:rPr>
      </w:pPr>
      <w:r w:rsidRPr="009103CC">
        <w:rPr>
          <w:rFonts w:ascii="Tw Cen MT" w:hAnsi="Tw Cen MT"/>
        </w:rPr>
        <w:t>inne osoby posiadające zobowiązania lub interes prawny lub faktyczny wobec gminy, który przekłada się na konieczność kontaktu z urzędem lub określoną jednostką organizacyjną.</w:t>
      </w:r>
    </w:p>
    <w:p w14:paraId="7C14EF5D" w14:textId="77777777" w:rsidR="0080299B" w:rsidRPr="009103CC" w:rsidRDefault="0080299B" w:rsidP="00780282">
      <w:pPr>
        <w:spacing w:line="360" w:lineRule="auto"/>
        <w:jc w:val="both"/>
        <w:rPr>
          <w:rFonts w:ascii="Tw Cen MT" w:hAnsi="Tw Cen MT"/>
        </w:rPr>
      </w:pPr>
    </w:p>
    <w:p w14:paraId="4A2FB2F4" w14:textId="77777777" w:rsidR="005E6E4B" w:rsidRPr="009103CC" w:rsidRDefault="005E6E4B" w:rsidP="00780282">
      <w:pPr>
        <w:spacing w:line="360" w:lineRule="auto"/>
        <w:jc w:val="both"/>
        <w:rPr>
          <w:rFonts w:ascii="Tw Cen MT" w:hAnsi="Tw Cen MT"/>
        </w:rPr>
      </w:pPr>
      <w:r w:rsidRPr="009103CC">
        <w:rPr>
          <w:rFonts w:ascii="Tw Cen MT" w:hAnsi="Tw Cen MT"/>
        </w:rPr>
        <w:t>Spod</w:t>
      </w:r>
      <w:r w:rsidR="00E43AF0" w:rsidRPr="009103CC">
        <w:rPr>
          <w:rFonts w:ascii="Tw Cen MT" w:hAnsi="Tw Cen MT"/>
        </w:rPr>
        <w:t>ziewane korzyści dla wszystkich</w:t>
      </w:r>
      <w:r w:rsidRPr="009103CC">
        <w:rPr>
          <w:rFonts w:ascii="Tw Cen MT" w:hAnsi="Tw Cen MT"/>
        </w:rPr>
        <w:t xml:space="preserve"> interesariuszy projektu wynikające z realizacji zamówienia kształtują się następująco:</w:t>
      </w:r>
    </w:p>
    <w:p w14:paraId="22F11156" w14:textId="77777777" w:rsidR="005E6E4B" w:rsidRPr="009103CC" w:rsidRDefault="005E6E4B" w:rsidP="002C6C5F">
      <w:pPr>
        <w:pStyle w:val="Akapitzlist"/>
        <w:numPr>
          <w:ilvl w:val="0"/>
          <w:numId w:val="18"/>
        </w:numPr>
        <w:spacing w:line="360" w:lineRule="auto"/>
        <w:ind w:left="709"/>
        <w:jc w:val="both"/>
        <w:rPr>
          <w:rFonts w:ascii="Tw Cen MT" w:hAnsi="Tw Cen MT"/>
        </w:rPr>
      </w:pPr>
      <w:r w:rsidRPr="009103CC">
        <w:rPr>
          <w:rFonts w:ascii="Tw Cen MT" w:hAnsi="Tw Cen MT"/>
        </w:rPr>
        <w:t>istotne skrócenie czasu realizacji spraw, dzięki możliwości współdzielenia oraz zarządzania sprawą w bazie dokumentów i spraw, w tym zapewnienie pełnej oraz zgodnej z przepisami prawa obsł</w:t>
      </w:r>
      <w:r w:rsidR="009766AB" w:rsidRPr="009103CC">
        <w:rPr>
          <w:rFonts w:ascii="Tw Cen MT" w:hAnsi="Tw Cen MT"/>
        </w:rPr>
        <w:t xml:space="preserve">ugi dokumentów elektronicznych oraz </w:t>
      </w:r>
      <w:r w:rsidRPr="009103CC">
        <w:rPr>
          <w:rFonts w:ascii="Tw Cen MT" w:hAnsi="Tw Cen MT"/>
        </w:rPr>
        <w:t>zapewnienie możliwości</w:t>
      </w:r>
      <w:r w:rsidR="009766AB" w:rsidRPr="009103CC">
        <w:rPr>
          <w:rFonts w:ascii="Tw Cen MT" w:hAnsi="Tw Cen MT"/>
        </w:rPr>
        <w:t xml:space="preserve"> w pełni </w:t>
      </w:r>
      <w:r w:rsidRPr="009103CC">
        <w:rPr>
          <w:rFonts w:ascii="Tw Cen MT" w:hAnsi="Tw Cen MT"/>
        </w:rPr>
        <w:t>elektroni</w:t>
      </w:r>
      <w:r w:rsidR="009766AB" w:rsidRPr="009103CC">
        <w:rPr>
          <w:rFonts w:ascii="Tw Cen MT" w:hAnsi="Tw Cen MT"/>
        </w:rPr>
        <w:t>cznego procedowania wielu spraw</w:t>
      </w:r>
      <w:r w:rsidRPr="009103CC">
        <w:rPr>
          <w:rFonts w:ascii="Tw Cen MT" w:hAnsi="Tw Cen MT"/>
        </w:rPr>
        <w:t>;</w:t>
      </w:r>
    </w:p>
    <w:p w14:paraId="1532C9CA" w14:textId="77777777" w:rsidR="00942C57" w:rsidRPr="009103CC" w:rsidRDefault="005E6E4B" w:rsidP="002C6C5F">
      <w:pPr>
        <w:pStyle w:val="Akapitzlist"/>
        <w:numPr>
          <w:ilvl w:val="0"/>
          <w:numId w:val="18"/>
        </w:numPr>
        <w:spacing w:line="360" w:lineRule="auto"/>
        <w:ind w:left="709"/>
        <w:jc w:val="both"/>
        <w:rPr>
          <w:rFonts w:ascii="Tw Cen MT" w:eastAsiaTheme="majorEastAsia" w:hAnsi="Tw Cen MT" w:cstheme="majorBidi"/>
          <w:sz w:val="32"/>
          <w:szCs w:val="32"/>
        </w:rPr>
      </w:pPr>
      <w:r w:rsidRPr="009103CC">
        <w:rPr>
          <w:rFonts w:ascii="Tw Cen MT" w:hAnsi="Tw Cen MT"/>
        </w:rPr>
        <w:t xml:space="preserve">zapewnienie wewnętrznej, ścisłej integracji </w:t>
      </w:r>
      <w:r w:rsidR="0080299B" w:rsidRPr="009103CC">
        <w:rPr>
          <w:rFonts w:ascii="Tw Cen MT" w:hAnsi="Tw Cen MT"/>
        </w:rPr>
        <w:t>systemów</w:t>
      </w:r>
      <w:r w:rsidRPr="009103CC">
        <w:rPr>
          <w:rFonts w:ascii="Tw Cen MT" w:hAnsi="Tw Cen MT"/>
        </w:rPr>
        <w:t xml:space="preserve"> i wyeliminowanie powielania pewnych czynności, związanych z obsługą danych oraz zapewnienie autoryzowanego, bezpiecznego zdalnego dostępu poprzez sieć Internet do rejestru zobowiązań podatnika/płatnika, włącznie </w:t>
      </w:r>
      <w:r w:rsidRPr="009103CC">
        <w:rPr>
          <w:rFonts w:ascii="Tw Cen MT" w:hAnsi="Tw Cen MT"/>
        </w:rPr>
        <w:lastRenderedPageBreak/>
        <w:t>z</w:t>
      </w:r>
      <w:r w:rsidR="00942C57" w:rsidRPr="009103CC">
        <w:rPr>
          <w:rFonts w:ascii="Tw Cen MT" w:hAnsi="Tw Cen MT"/>
        </w:rPr>
        <w:t> </w:t>
      </w:r>
      <w:r w:rsidRPr="009103CC">
        <w:rPr>
          <w:rFonts w:ascii="Tw Cen MT" w:hAnsi="Tw Cen MT"/>
        </w:rPr>
        <w:t xml:space="preserve">możliwością dokonania płatności zobowiązań drogą elektroniczną </w:t>
      </w:r>
      <w:r w:rsidR="00942C57" w:rsidRPr="009103CC">
        <w:rPr>
          <w:rFonts w:ascii="Tw Cen MT" w:hAnsi="Tw Cen MT"/>
        </w:rPr>
        <w:t>przez odpowiednio skonfigurowane usługi</w:t>
      </w:r>
      <w:r w:rsidRPr="009103CC">
        <w:rPr>
          <w:rFonts w:ascii="Tw Cen MT" w:hAnsi="Tw Cen MT"/>
        </w:rPr>
        <w:t xml:space="preserve"> wykorzys</w:t>
      </w:r>
      <w:r w:rsidR="00942C57" w:rsidRPr="009103CC">
        <w:rPr>
          <w:rFonts w:ascii="Tw Cen MT" w:hAnsi="Tw Cen MT"/>
        </w:rPr>
        <w:t>tujące</w:t>
      </w:r>
      <w:r w:rsidRPr="009103CC">
        <w:rPr>
          <w:rFonts w:ascii="Tw Cen MT" w:hAnsi="Tw Cen MT"/>
        </w:rPr>
        <w:t xml:space="preserve"> elektroniczny mechanizm płatności.</w:t>
      </w:r>
      <w:r w:rsidR="004665FD" w:rsidRPr="009103CC" w:rsidDel="004665FD">
        <w:rPr>
          <w:rFonts w:ascii="Tw Cen MT" w:hAnsi="Tw Cen MT"/>
        </w:rPr>
        <w:t xml:space="preserve"> </w:t>
      </w:r>
      <w:r w:rsidR="00942C57" w:rsidRPr="009103CC">
        <w:rPr>
          <w:rFonts w:ascii="Tw Cen MT" w:hAnsi="Tw Cen MT"/>
        </w:rPr>
        <w:br w:type="page"/>
      </w:r>
    </w:p>
    <w:p w14:paraId="5874110A" w14:textId="77777777" w:rsidR="005A2436" w:rsidRPr="009103CC" w:rsidRDefault="005A2436" w:rsidP="005A2436">
      <w:pPr>
        <w:pStyle w:val="Nagwek1"/>
        <w:rPr>
          <w:rFonts w:ascii="Tw Cen MT" w:hAnsi="Tw Cen MT"/>
          <w:color w:val="auto"/>
        </w:rPr>
      </w:pPr>
      <w:bookmarkStart w:id="1" w:name="_Toc8424598"/>
      <w:r w:rsidRPr="009103CC">
        <w:rPr>
          <w:rFonts w:ascii="Tw Cen MT" w:hAnsi="Tw Cen MT"/>
          <w:color w:val="auto"/>
        </w:rPr>
        <w:lastRenderedPageBreak/>
        <w:t>LOKALIZACJA</w:t>
      </w:r>
      <w:bookmarkEnd w:id="1"/>
    </w:p>
    <w:p w14:paraId="77BE917C" w14:textId="77777777" w:rsidR="00BB2833" w:rsidRPr="009103CC" w:rsidRDefault="00BB2833" w:rsidP="00BB2833"/>
    <w:p w14:paraId="076944E2" w14:textId="69CE8F0D" w:rsidR="00550F27" w:rsidRDefault="00E62DCD" w:rsidP="00463F1F">
      <w:pPr>
        <w:spacing w:line="360" w:lineRule="auto"/>
        <w:jc w:val="both"/>
        <w:rPr>
          <w:rFonts w:ascii="Tw Cen MT" w:hAnsi="Tw Cen MT"/>
        </w:rPr>
      </w:pPr>
      <w:r w:rsidRPr="009103CC">
        <w:rPr>
          <w:rFonts w:ascii="Tw Cen MT" w:hAnsi="Tw Cen MT"/>
        </w:rPr>
        <w:t>Działania projektowe będą r</w:t>
      </w:r>
      <w:r w:rsidR="0080299B" w:rsidRPr="009103CC">
        <w:rPr>
          <w:rFonts w:ascii="Tw Cen MT" w:hAnsi="Tw Cen MT"/>
        </w:rPr>
        <w:t>ealizowane na terenie</w:t>
      </w:r>
      <w:r w:rsidR="00463F1F">
        <w:rPr>
          <w:rFonts w:ascii="Tw Cen MT" w:hAnsi="Tw Cen MT"/>
        </w:rPr>
        <w:t xml:space="preserve"> Urzędu </w:t>
      </w:r>
      <w:r w:rsidR="00DF298A">
        <w:rPr>
          <w:rFonts w:ascii="Tw Cen MT" w:hAnsi="Tw Cen MT"/>
        </w:rPr>
        <w:t>Gminy w Jedwabnie</w:t>
      </w:r>
      <w:r w:rsidR="00463F1F">
        <w:rPr>
          <w:rFonts w:ascii="Tw Cen MT" w:hAnsi="Tw Cen MT"/>
        </w:rPr>
        <w:t xml:space="preserve">, </w:t>
      </w:r>
      <w:r w:rsidR="00DF298A">
        <w:rPr>
          <w:rFonts w:ascii="Tw Cen MT" w:hAnsi="Tw Cen MT"/>
        </w:rPr>
        <w:t>ul. Warmińska 2, 12-122 Jedwabno.</w:t>
      </w:r>
    </w:p>
    <w:p w14:paraId="3452DFA2" w14:textId="77777777" w:rsidR="00DF298A" w:rsidRPr="009103CC" w:rsidRDefault="00DF298A" w:rsidP="00463F1F">
      <w:pPr>
        <w:spacing w:line="360" w:lineRule="auto"/>
        <w:jc w:val="both"/>
        <w:rPr>
          <w:rFonts w:ascii="Tw Cen MT" w:hAnsi="Tw Cen MT"/>
        </w:rPr>
      </w:pPr>
    </w:p>
    <w:p w14:paraId="6C8451A3" w14:textId="77777777" w:rsidR="002065FC" w:rsidRPr="009103CC" w:rsidRDefault="0076006F" w:rsidP="008F4458">
      <w:pPr>
        <w:pStyle w:val="Nagwek1"/>
        <w:rPr>
          <w:rFonts w:ascii="Tw Cen MT" w:hAnsi="Tw Cen MT"/>
        </w:rPr>
      </w:pPr>
      <w:bookmarkStart w:id="2" w:name="_Toc8424599"/>
      <w:r w:rsidRPr="009103CC">
        <w:rPr>
          <w:rFonts w:ascii="Tw Cen MT" w:hAnsi="Tw Cen MT"/>
          <w:color w:val="auto"/>
        </w:rPr>
        <w:t>ZESTAWIENIE</w:t>
      </w:r>
      <w:r w:rsidRPr="009103CC">
        <w:rPr>
          <w:rFonts w:ascii="Tw Cen MT" w:hAnsi="Tw Cen MT"/>
        </w:rPr>
        <w:t xml:space="preserve"> </w:t>
      </w:r>
      <w:r w:rsidR="00554775" w:rsidRPr="009103CC">
        <w:rPr>
          <w:rFonts w:ascii="Tw Cen MT" w:hAnsi="Tw Cen MT"/>
          <w:color w:val="auto"/>
        </w:rPr>
        <w:t>ILOŚCIOWE</w:t>
      </w:r>
      <w:bookmarkEnd w:id="2"/>
    </w:p>
    <w:p w14:paraId="2B3CDB9E" w14:textId="77777777" w:rsidR="005B5A0A" w:rsidRPr="009103CC" w:rsidRDefault="005B5A0A" w:rsidP="008F4458">
      <w:pPr>
        <w:rPr>
          <w:rFonts w:ascii="Tw Cen MT" w:hAnsi="Tw Cen MT"/>
        </w:rPr>
      </w:pPr>
    </w:p>
    <w:p w14:paraId="7FEEA97F" w14:textId="77777777" w:rsidR="00DF298A" w:rsidRPr="009103CC" w:rsidRDefault="00DF298A" w:rsidP="00DF298A">
      <w:pPr>
        <w:rPr>
          <w:rFonts w:ascii="Tw Cen MT" w:hAnsi="Tw Cen MT"/>
          <w:b/>
        </w:rPr>
      </w:pPr>
      <w:r w:rsidRPr="009103CC">
        <w:rPr>
          <w:rFonts w:ascii="Tw Cen MT" w:hAnsi="Tw Cen MT"/>
        </w:rPr>
        <w:t>W skład zamówienia wchodzą następujące elementy:</w:t>
      </w:r>
    </w:p>
    <w:p w14:paraId="01E96207" w14:textId="50272D51" w:rsidR="00DF298A" w:rsidRPr="009103CC" w:rsidRDefault="00DF298A" w:rsidP="00DF298A">
      <w:pPr>
        <w:spacing w:line="360" w:lineRule="auto"/>
        <w:jc w:val="both"/>
        <w:rPr>
          <w:rFonts w:ascii="Tw Cen MT" w:hAnsi="Tw Cen MT"/>
          <w:b/>
          <w:u w:val="single"/>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7654"/>
        <w:gridCol w:w="851"/>
        <w:gridCol w:w="710"/>
      </w:tblGrid>
      <w:tr w:rsidR="00DF298A" w:rsidRPr="009103CC" w14:paraId="33DAE32D" w14:textId="77777777" w:rsidTr="003A52EF">
        <w:trPr>
          <w:trHeight w:val="397"/>
        </w:trPr>
        <w:tc>
          <w:tcPr>
            <w:tcW w:w="8221" w:type="dxa"/>
            <w:gridSpan w:val="2"/>
            <w:shd w:val="clear" w:color="auto" w:fill="D3E070" w:themeFill="accent1" w:themeFillTint="99"/>
            <w:noWrap/>
            <w:vAlign w:val="center"/>
          </w:tcPr>
          <w:p w14:paraId="716267CE" w14:textId="77777777" w:rsidR="00DF298A" w:rsidRPr="009103CC" w:rsidRDefault="00DF298A" w:rsidP="003A52EF">
            <w:pPr>
              <w:spacing w:after="0" w:line="240" w:lineRule="auto"/>
              <w:jc w:val="center"/>
              <w:rPr>
                <w:rFonts w:ascii="Tw Cen MT" w:eastAsia="Times New Roman" w:hAnsi="Tw Cen MT" w:cstheme="minorHAnsi"/>
                <w:b/>
                <w:bCs/>
                <w:lang w:eastAsia="pl-PL"/>
              </w:rPr>
            </w:pPr>
            <w:r w:rsidRPr="009103CC">
              <w:rPr>
                <w:rFonts w:ascii="Tw Cen MT" w:eastAsia="Times New Roman" w:hAnsi="Tw Cen MT" w:cstheme="minorHAnsi"/>
                <w:b/>
                <w:bCs/>
                <w:lang w:eastAsia="pl-PL"/>
              </w:rPr>
              <w:t>NAZWA</w:t>
            </w:r>
          </w:p>
        </w:tc>
        <w:tc>
          <w:tcPr>
            <w:tcW w:w="851" w:type="dxa"/>
            <w:shd w:val="clear" w:color="auto" w:fill="D3E070" w:themeFill="accent1" w:themeFillTint="99"/>
            <w:vAlign w:val="center"/>
            <w:hideMark/>
          </w:tcPr>
          <w:p w14:paraId="67352BB1" w14:textId="77777777" w:rsidR="00DF298A" w:rsidRPr="009103CC" w:rsidRDefault="00DF298A" w:rsidP="003A52EF">
            <w:pPr>
              <w:spacing w:after="0" w:line="240" w:lineRule="auto"/>
              <w:rPr>
                <w:rFonts w:ascii="Tw Cen MT" w:eastAsia="Times New Roman" w:hAnsi="Tw Cen MT" w:cstheme="minorHAnsi"/>
                <w:b/>
                <w:bCs/>
                <w:lang w:eastAsia="pl-PL"/>
              </w:rPr>
            </w:pPr>
            <w:r w:rsidRPr="009103CC">
              <w:rPr>
                <w:rFonts w:ascii="Tw Cen MT" w:eastAsia="Times New Roman" w:hAnsi="Tw Cen MT" w:cstheme="minorHAnsi"/>
                <w:b/>
                <w:bCs/>
                <w:lang w:eastAsia="pl-PL"/>
              </w:rPr>
              <w:t>J.m.</w:t>
            </w:r>
          </w:p>
        </w:tc>
        <w:tc>
          <w:tcPr>
            <w:tcW w:w="710" w:type="dxa"/>
            <w:shd w:val="clear" w:color="auto" w:fill="D3E070" w:themeFill="accent1" w:themeFillTint="99"/>
            <w:vAlign w:val="center"/>
            <w:hideMark/>
          </w:tcPr>
          <w:p w14:paraId="7DDA1EC2" w14:textId="77777777" w:rsidR="00DF298A" w:rsidRPr="009103CC" w:rsidRDefault="00DF298A" w:rsidP="003A52EF">
            <w:pPr>
              <w:spacing w:after="0" w:line="240" w:lineRule="auto"/>
              <w:rPr>
                <w:rFonts w:ascii="Tw Cen MT" w:eastAsia="Times New Roman" w:hAnsi="Tw Cen MT" w:cstheme="minorHAnsi"/>
                <w:b/>
                <w:bCs/>
                <w:lang w:eastAsia="pl-PL"/>
              </w:rPr>
            </w:pPr>
            <w:r w:rsidRPr="009103CC">
              <w:rPr>
                <w:rFonts w:ascii="Tw Cen MT" w:eastAsia="Times New Roman" w:hAnsi="Tw Cen MT" w:cstheme="minorHAnsi"/>
                <w:b/>
                <w:bCs/>
                <w:lang w:eastAsia="pl-PL"/>
              </w:rPr>
              <w:t>Ilość</w:t>
            </w:r>
          </w:p>
        </w:tc>
      </w:tr>
      <w:tr w:rsidR="00DF298A" w:rsidRPr="009103CC" w14:paraId="13DFC7BA" w14:textId="77777777" w:rsidTr="003A52EF">
        <w:trPr>
          <w:trHeight w:val="397"/>
        </w:trPr>
        <w:tc>
          <w:tcPr>
            <w:tcW w:w="567" w:type="dxa"/>
            <w:shd w:val="clear" w:color="auto" w:fill="auto"/>
            <w:noWrap/>
            <w:vAlign w:val="center"/>
          </w:tcPr>
          <w:p w14:paraId="6F4A01FF"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1.</w:t>
            </w:r>
          </w:p>
        </w:tc>
        <w:tc>
          <w:tcPr>
            <w:tcW w:w="7654" w:type="dxa"/>
            <w:shd w:val="clear" w:color="auto" w:fill="auto"/>
            <w:vAlign w:val="center"/>
          </w:tcPr>
          <w:p w14:paraId="053B8CE0" w14:textId="77777777" w:rsidR="00DF298A" w:rsidRPr="009103CC" w:rsidRDefault="00DF298A" w:rsidP="003A52EF">
            <w:pPr>
              <w:spacing w:after="0" w:line="240" w:lineRule="auto"/>
              <w:contextualSpacing/>
              <w:rPr>
                <w:rFonts w:ascii="Tw Cen MT" w:hAnsi="Tw Cen MT"/>
              </w:rPr>
            </w:pPr>
            <w:r>
              <w:rPr>
                <w:rFonts w:ascii="Tw Cen MT" w:hAnsi="Tw Cen MT"/>
              </w:rPr>
              <w:t>Zakup licencji Centralnej Platformy e-Usług Mieszkańca</w:t>
            </w:r>
          </w:p>
        </w:tc>
        <w:tc>
          <w:tcPr>
            <w:tcW w:w="851" w:type="dxa"/>
            <w:shd w:val="clear" w:color="auto" w:fill="auto"/>
            <w:vAlign w:val="center"/>
          </w:tcPr>
          <w:p w14:paraId="58981CF4"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5E9BA397"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285F054A" w14:textId="77777777" w:rsidTr="003A52EF">
        <w:trPr>
          <w:trHeight w:val="397"/>
        </w:trPr>
        <w:tc>
          <w:tcPr>
            <w:tcW w:w="567" w:type="dxa"/>
            <w:shd w:val="clear" w:color="auto" w:fill="auto"/>
            <w:noWrap/>
            <w:vAlign w:val="center"/>
          </w:tcPr>
          <w:p w14:paraId="0AFDE551"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2.</w:t>
            </w:r>
          </w:p>
        </w:tc>
        <w:tc>
          <w:tcPr>
            <w:tcW w:w="7654" w:type="dxa"/>
            <w:shd w:val="clear" w:color="auto" w:fill="auto"/>
            <w:vAlign w:val="center"/>
          </w:tcPr>
          <w:p w14:paraId="4953177D" w14:textId="77777777" w:rsidR="00DF298A" w:rsidRPr="009103CC" w:rsidRDefault="00DF298A" w:rsidP="003A52EF">
            <w:pPr>
              <w:spacing w:after="0" w:line="240" w:lineRule="auto"/>
              <w:contextualSpacing/>
              <w:rPr>
                <w:rFonts w:ascii="Tw Cen MT" w:hAnsi="Tw Cen MT"/>
              </w:rPr>
            </w:pPr>
            <w:r>
              <w:rPr>
                <w:rFonts w:ascii="Tw Cen MT" w:hAnsi="Tw Cen MT"/>
              </w:rPr>
              <w:t>Wdrożenie Centralnej Platformy e-Usług Mieszkańca</w:t>
            </w:r>
          </w:p>
        </w:tc>
        <w:tc>
          <w:tcPr>
            <w:tcW w:w="851" w:type="dxa"/>
            <w:shd w:val="clear" w:color="auto" w:fill="auto"/>
            <w:vAlign w:val="center"/>
          </w:tcPr>
          <w:p w14:paraId="13B8DFB1"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366A5581"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1DB75AA7" w14:textId="77777777" w:rsidTr="003A52EF">
        <w:trPr>
          <w:trHeight w:val="397"/>
        </w:trPr>
        <w:tc>
          <w:tcPr>
            <w:tcW w:w="567" w:type="dxa"/>
            <w:shd w:val="clear" w:color="auto" w:fill="auto"/>
            <w:noWrap/>
            <w:vAlign w:val="center"/>
          </w:tcPr>
          <w:p w14:paraId="605AB00A"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3.</w:t>
            </w:r>
          </w:p>
        </w:tc>
        <w:tc>
          <w:tcPr>
            <w:tcW w:w="7654" w:type="dxa"/>
            <w:shd w:val="clear" w:color="auto" w:fill="auto"/>
            <w:vAlign w:val="center"/>
          </w:tcPr>
          <w:p w14:paraId="12204667" w14:textId="77777777" w:rsidR="00DF298A" w:rsidRPr="009103CC" w:rsidRDefault="00DF298A" w:rsidP="003A52EF">
            <w:pPr>
              <w:spacing w:after="0" w:line="240" w:lineRule="auto"/>
              <w:contextualSpacing/>
              <w:rPr>
                <w:rFonts w:ascii="Tw Cen MT" w:hAnsi="Tw Cen MT"/>
              </w:rPr>
            </w:pPr>
            <w:r>
              <w:rPr>
                <w:rFonts w:ascii="Tw Cen MT" w:hAnsi="Tw Cen MT"/>
              </w:rPr>
              <w:t>Modernizacja systemu dziedzinowego</w:t>
            </w:r>
          </w:p>
        </w:tc>
        <w:tc>
          <w:tcPr>
            <w:tcW w:w="851" w:type="dxa"/>
            <w:shd w:val="clear" w:color="auto" w:fill="auto"/>
            <w:vAlign w:val="center"/>
          </w:tcPr>
          <w:p w14:paraId="7B399DEE"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6C6C9C5C"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642AFB20" w14:textId="77777777" w:rsidTr="003A52EF">
        <w:trPr>
          <w:trHeight w:val="397"/>
        </w:trPr>
        <w:tc>
          <w:tcPr>
            <w:tcW w:w="567" w:type="dxa"/>
            <w:shd w:val="clear" w:color="auto" w:fill="auto"/>
            <w:noWrap/>
            <w:vAlign w:val="center"/>
          </w:tcPr>
          <w:p w14:paraId="1E1D7B6E"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4.</w:t>
            </w:r>
          </w:p>
        </w:tc>
        <w:tc>
          <w:tcPr>
            <w:tcW w:w="7654" w:type="dxa"/>
            <w:shd w:val="clear" w:color="auto" w:fill="auto"/>
            <w:vAlign w:val="center"/>
          </w:tcPr>
          <w:p w14:paraId="6C14FEBA" w14:textId="77777777" w:rsidR="00DF298A" w:rsidRPr="009103CC" w:rsidRDefault="00DF298A" w:rsidP="003A52EF">
            <w:pPr>
              <w:spacing w:after="0" w:line="240" w:lineRule="auto"/>
              <w:contextualSpacing/>
              <w:rPr>
                <w:rFonts w:ascii="Tw Cen MT" w:hAnsi="Tw Cen MT"/>
              </w:rPr>
            </w:pPr>
            <w:r>
              <w:rPr>
                <w:rFonts w:ascii="Tw Cen MT" w:hAnsi="Tw Cen MT"/>
              </w:rPr>
              <w:t>Zakup licencji elektronicznego systemu obiegu dokumentów</w:t>
            </w:r>
          </w:p>
        </w:tc>
        <w:tc>
          <w:tcPr>
            <w:tcW w:w="851" w:type="dxa"/>
            <w:shd w:val="clear" w:color="auto" w:fill="auto"/>
            <w:vAlign w:val="center"/>
          </w:tcPr>
          <w:p w14:paraId="7C7D289E"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688C29C3"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2FAB0ECA" w14:textId="77777777" w:rsidTr="003A52EF">
        <w:trPr>
          <w:trHeight w:val="397"/>
        </w:trPr>
        <w:tc>
          <w:tcPr>
            <w:tcW w:w="567" w:type="dxa"/>
            <w:shd w:val="clear" w:color="auto" w:fill="auto"/>
            <w:noWrap/>
            <w:vAlign w:val="center"/>
          </w:tcPr>
          <w:p w14:paraId="5FF0D9EF"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5.</w:t>
            </w:r>
          </w:p>
        </w:tc>
        <w:tc>
          <w:tcPr>
            <w:tcW w:w="7654" w:type="dxa"/>
            <w:shd w:val="clear" w:color="auto" w:fill="auto"/>
            <w:vAlign w:val="center"/>
          </w:tcPr>
          <w:p w14:paraId="35E58176" w14:textId="77777777" w:rsidR="00DF298A" w:rsidRPr="009103CC" w:rsidRDefault="00DF298A" w:rsidP="003A52EF">
            <w:pPr>
              <w:spacing w:after="0" w:line="240" w:lineRule="auto"/>
              <w:contextualSpacing/>
              <w:rPr>
                <w:rFonts w:ascii="Tw Cen MT" w:hAnsi="Tw Cen MT"/>
              </w:rPr>
            </w:pPr>
            <w:r>
              <w:rPr>
                <w:rFonts w:ascii="Tw Cen MT" w:hAnsi="Tw Cen MT"/>
              </w:rPr>
              <w:t>Wdrożenie elektronicznego systemu obiegu dokumentów</w:t>
            </w:r>
          </w:p>
        </w:tc>
        <w:tc>
          <w:tcPr>
            <w:tcW w:w="851" w:type="dxa"/>
            <w:shd w:val="clear" w:color="auto" w:fill="auto"/>
            <w:vAlign w:val="center"/>
          </w:tcPr>
          <w:p w14:paraId="40A46B53"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7EB638B9"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37E7097D" w14:textId="77777777" w:rsidTr="003A52EF">
        <w:trPr>
          <w:trHeight w:val="397"/>
        </w:trPr>
        <w:tc>
          <w:tcPr>
            <w:tcW w:w="567" w:type="dxa"/>
            <w:shd w:val="clear" w:color="auto" w:fill="auto"/>
            <w:noWrap/>
            <w:vAlign w:val="center"/>
          </w:tcPr>
          <w:p w14:paraId="50631F58"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6.</w:t>
            </w:r>
          </w:p>
        </w:tc>
        <w:tc>
          <w:tcPr>
            <w:tcW w:w="7654" w:type="dxa"/>
            <w:shd w:val="clear" w:color="auto" w:fill="auto"/>
            <w:vAlign w:val="center"/>
          </w:tcPr>
          <w:p w14:paraId="05B64325" w14:textId="77777777" w:rsidR="00DF298A" w:rsidRPr="009103CC" w:rsidRDefault="00DF298A" w:rsidP="003A52EF">
            <w:pPr>
              <w:spacing w:after="0" w:line="240" w:lineRule="auto"/>
              <w:contextualSpacing/>
              <w:rPr>
                <w:rFonts w:ascii="Tw Cen MT" w:hAnsi="Tw Cen MT"/>
              </w:rPr>
            </w:pPr>
            <w:r>
              <w:rPr>
                <w:rFonts w:ascii="Tw Cen MT" w:hAnsi="Tw Cen MT"/>
              </w:rPr>
              <w:t xml:space="preserve">Zakup licencji modułu komunikacji do </w:t>
            </w:r>
            <w:proofErr w:type="spellStart"/>
            <w:r>
              <w:rPr>
                <w:rFonts w:ascii="Tw Cen MT" w:hAnsi="Tw Cen MT"/>
              </w:rPr>
              <w:t>CPeUM</w:t>
            </w:r>
            <w:proofErr w:type="spellEnd"/>
          </w:p>
        </w:tc>
        <w:tc>
          <w:tcPr>
            <w:tcW w:w="851" w:type="dxa"/>
            <w:shd w:val="clear" w:color="auto" w:fill="auto"/>
            <w:vAlign w:val="center"/>
          </w:tcPr>
          <w:p w14:paraId="3C3AA38E"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30A15282"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54A6EEB0" w14:textId="77777777" w:rsidTr="003A52EF">
        <w:trPr>
          <w:trHeight w:val="397"/>
        </w:trPr>
        <w:tc>
          <w:tcPr>
            <w:tcW w:w="567" w:type="dxa"/>
            <w:shd w:val="clear" w:color="auto" w:fill="auto"/>
            <w:noWrap/>
            <w:vAlign w:val="center"/>
          </w:tcPr>
          <w:p w14:paraId="3563C618"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7.</w:t>
            </w:r>
          </w:p>
        </w:tc>
        <w:tc>
          <w:tcPr>
            <w:tcW w:w="7654" w:type="dxa"/>
            <w:shd w:val="clear" w:color="auto" w:fill="auto"/>
            <w:vAlign w:val="center"/>
          </w:tcPr>
          <w:p w14:paraId="4FB35DB6" w14:textId="77777777" w:rsidR="00DF298A" w:rsidRPr="009103CC" w:rsidRDefault="00DF298A" w:rsidP="003A52EF">
            <w:pPr>
              <w:spacing w:after="0" w:line="240" w:lineRule="auto"/>
              <w:contextualSpacing/>
              <w:rPr>
                <w:rFonts w:ascii="Tw Cen MT" w:hAnsi="Tw Cen MT"/>
              </w:rPr>
            </w:pPr>
            <w:r>
              <w:rPr>
                <w:rFonts w:ascii="Tw Cen MT" w:hAnsi="Tw Cen MT"/>
              </w:rPr>
              <w:t xml:space="preserve">Wdrożenie modułu komunikacji do </w:t>
            </w:r>
            <w:proofErr w:type="spellStart"/>
            <w:r>
              <w:rPr>
                <w:rFonts w:ascii="Tw Cen MT" w:hAnsi="Tw Cen MT"/>
              </w:rPr>
              <w:t>CPeUM</w:t>
            </w:r>
            <w:proofErr w:type="spellEnd"/>
          </w:p>
        </w:tc>
        <w:tc>
          <w:tcPr>
            <w:tcW w:w="851" w:type="dxa"/>
            <w:shd w:val="clear" w:color="auto" w:fill="auto"/>
            <w:vAlign w:val="center"/>
          </w:tcPr>
          <w:p w14:paraId="2F1EE489"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4F32384E"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2C400A0B" w14:textId="77777777" w:rsidTr="003A52EF">
        <w:trPr>
          <w:trHeight w:val="397"/>
        </w:trPr>
        <w:tc>
          <w:tcPr>
            <w:tcW w:w="567" w:type="dxa"/>
            <w:shd w:val="clear" w:color="auto" w:fill="auto"/>
            <w:noWrap/>
            <w:vAlign w:val="center"/>
          </w:tcPr>
          <w:p w14:paraId="231FB46D"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8.</w:t>
            </w:r>
          </w:p>
        </w:tc>
        <w:tc>
          <w:tcPr>
            <w:tcW w:w="7654" w:type="dxa"/>
            <w:shd w:val="clear" w:color="auto" w:fill="auto"/>
            <w:vAlign w:val="center"/>
          </w:tcPr>
          <w:p w14:paraId="12596EF3" w14:textId="77777777" w:rsidR="00DF298A" w:rsidRPr="009103CC" w:rsidRDefault="00DF298A" w:rsidP="003A52EF">
            <w:pPr>
              <w:spacing w:after="0" w:line="240" w:lineRule="auto"/>
              <w:contextualSpacing/>
              <w:rPr>
                <w:rFonts w:ascii="Tw Cen MT" w:hAnsi="Tw Cen MT"/>
              </w:rPr>
            </w:pPr>
            <w:r>
              <w:rPr>
                <w:rFonts w:ascii="Tw Cen MT" w:hAnsi="Tw Cen MT"/>
              </w:rPr>
              <w:t>Zakup licencji</w:t>
            </w:r>
            <w:r w:rsidRPr="006E76AD">
              <w:rPr>
                <w:rFonts w:ascii="Tw Cen MT" w:hAnsi="Tw Cen MT"/>
              </w:rPr>
              <w:t xml:space="preserve"> systemu zarządzania zasobami informacji przestrzennej</w:t>
            </w:r>
          </w:p>
        </w:tc>
        <w:tc>
          <w:tcPr>
            <w:tcW w:w="851" w:type="dxa"/>
            <w:shd w:val="clear" w:color="auto" w:fill="auto"/>
            <w:vAlign w:val="center"/>
          </w:tcPr>
          <w:p w14:paraId="0C022058"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489F8F0F"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05FDD666" w14:textId="77777777" w:rsidTr="003A52EF">
        <w:trPr>
          <w:trHeight w:val="397"/>
        </w:trPr>
        <w:tc>
          <w:tcPr>
            <w:tcW w:w="567" w:type="dxa"/>
            <w:shd w:val="clear" w:color="auto" w:fill="auto"/>
            <w:noWrap/>
            <w:vAlign w:val="center"/>
          </w:tcPr>
          <w:p w14:paraId="2FCE0870"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9.</w:t>
            </w:r>
          </w:p>
        </w:tc>
        <w:tc>
          <w:tcPr>
            <w:tcW w:w="7654" w:type="dxa"/>
            <w:shd w:val="clear" w:color="auto" w:fill="auto"/>
            <w:vAlign w:val="center"/>
          </w:tcPr>
          <w:p w14:paraId="0E266C42" w14:textId="77777777" w:rsidR="00DF298A" w:rsidRPr="009103CC" w:rsidRDefault="00DF298A" w:rsidP="003A52EF">
            <w:pPr>
              <w:spacing w:after="0" w:line="240" w:lineRule="auto"/>
              <w:contextualSpacing/>
              <w:rPr>
                <w:rFonts w:ascii="Tw Cen MT" w:hAnsi="Tw Cen MT"/>
              </w:rPr>
            </w:pPr>
            <w:r>
              <w:rPr>
                <w:rFonts w:ascii="Tw Cen MT" w:hAnsi="Tw Cen MT"/>
              </w:rPr>
              <w:t xml:space="preserve">Wdrożenie </w:t>
            </w:r>
            <w:r w:rsidRPr="006E76AD">
              <w:rPr>
                <w:rFonts w:ascii="Tw Cen MT" w:hAnsi="Tw Cen MT"/>
              </w:rPr>
              <w:t>systemu zarządzania zasobami informacji przestrzennej</w:t>
            </w:r>
          </w:p>
        </w:tc>
        <w:tc>
          <w:tcPr>
            <w:tcW w:w="851" w:type="dxa"/>
            <w:shd w:val="clear" w:color="auto" w:fill="auto"/>
            <w:vAlign w:val="center"/>
          </w:tcPr>
          <w:p w14:paraId="7313E2F6"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5CF6E00A"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1F2AD1CE" w14:textId="77777777" w:rsidTr="003A52EF">
        <w:trPr>
          <w:trHeight w:val="397"/>
        </w:trPr>
        <w:tc>
          <w:tcPr>
            <w:tcW w:w="567" w:type="dxa"/>
            <w:shd w:val="clear" w:color="auto" w:fill="auto"/>
            <w:noWrap/>
            <w:vAlign w:val="center"/>
          </w:tcPr>
          <w:p w14:paraId="7616B6B5"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10.</w:t>
            </w:r>
          </w:p>
        </w:tc>
        <w:tc>
          <w:tcPr>
            <w:tcW w:w="7654" w:type="dxa"/>
            <w:shd w:val="clear" w:color="auto" w:fill="auto"/>
            <w:vAlign w:val="center"/>
          </w:tcPr>
          <w:p w14:paraId="606C2BAC" w14:textId="77777777" w:rsidR="00DF298A" w:rsidRPr="009103CC" w:rsidRDefault="00DF298A" w:rsidP="003A52EF">
            <w:pPr>
              <w:spacing w:after="0" w:line="240" w:lineRule="auto"/>
              <w:contextualSpacing/>
              <w:rPr>
                <w:rFonts w:ascii="Tw Cen MT" w:hAnsi="Tw Cen MT"/>
              </w:rPr>
            </w:pPr>
            <w:r>
              <w:rPr>
                <w:rFonts w:ascii="Tw Cen MT" w:hAnsi="Tw Cen MT"/>
              </w:rPr>
              <w:t>Opracowanie i wdrożenie e-usług publicznych na 3 poziomie dojrzałości</w:t>
            </w:r>
          </w:p>
        </w:tc>
        <w:tc>
          <w:tcPr>
            <w:tcW w:w="851" w:type="dxa"/>
            <w:shd w:val="clear" w:color="auto" w:fill="auto"/>
            <w:vAlign w:val="center"/>
          </w:tcPr>
          <w:p w14:paraId="30D4514F"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5C4005C9"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8</w:t>
            </w:r>
          </w:p>
        </w:tc>
      </w:tr>
      <w:tr w:rsidR="00DF298A" w:rsidRPr="009103CC" w14:paraId="2E1BD994" w14:textId="77777777" w:rsidTr="003A52EF">
        <w:trPr>
          <w:trHeight w:val="397"/>
        </w:trPr>
        <w:tc>
          <w:tcPr>
            <w:tcW w:w="567" w:type="dxa"/>
            <w:shd w:val="clear" w:color="auto" w:fill="auto"/>
            <w:noWrap/>
            <w:vAlign w:val="center"/>
          </w:tcPr>
          <w:p w14:paraId="48BF80E3"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11.</w:t>
            </w:r>
          </w:p>
        </w:tc>
        <w:tc>
          <w:tcPr>
            <w:tcW w:w="7654" w:type="dxa"/>
            <w:shd w:val="clear" w:color="auto" w:fill="auto"/>
            <w:vAlign w:val="center"/>
          </w:tcPr>
          <w:p w14:paraId="75C04F04" w14:textId="77777777" w:rsidR="00DF298A" w:rsidRPr="009103CC" w:rsidRDefault="00DF298A" w:rsidP="003A52EF">
            <w:pPr>
              <w:spacing w:after="0" w:line="240" w:lineRule="auto"/>
              <w:contextualSpacing/>
              <w:rPr>
                <w:rFonts w:ascii="Tw Cen MT" w:hAnsi="Tw Cen MT"/>
              </w:rPr>
            </w:pPr>
            <w:r>
              <w:rPr>
                <w:rFonts w:ascii="Tw Cen MT" w:hAnsi="Tw Cen MT"/>
              </w:rPr>
              <w:t>Opracowanie i wdrożenie e-usług publicznych na 5 poziomie dojrzałości</w:t>
            </w:r>
          </w:p>
        </w:tc>
        <w:tc>
          <w:tcPr>
            <w:tcW w:w="851" w:type="dxa"/>
            <w:shd w:val="clear" w:color="auto" w:fill="auto"/>
            <w:vAlign w:val="center"/>
          </w:tcPr>
          <w:p w14:paraId="6DA44263"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5193CC92"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10</w:t>
            </w:r>
          </w:p>
        </w:tc>
      </w:tr>
      <w:tr w:rsidR="00DF298A" w:rsidRPr="009103CC" w14:paraId="4984F1D4" w14:textId="77777777" w:rsidTr="003A52EF">
        <w:trPr>
          <w:trHeight w:val="397"/>
        </w:trPr>
        <w:tc>
          <w:tcPr>
            <w:tcW w:w="567" w:type="dxa"/>
            <w:shd w:val="clear" w:color="auto" w:fill="auto"/>
            <w:noWrap/>
            <w:vAlign w:val="center"/>
          </w:tcPr>
          <w:p w14:paraId="7D76C2C0"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12.</w:t>
            </w:r>
          </w:p>
        </w:tc>
        <w:tc>
          <w:tcPr>
            <w:tcW w:w="7654" w:type="dxa"/>
            <w:shd w:val="clear" w:color="auto" w:fill="auto"/>
            <w:vAlign w:val="center"/>
          </w:tcPr>
          <w:p w14:paraId="501A4499" w14:textId="77777777" w:rsidR="00DF298A" w:rsidRPr="009103CC" w:rsidRDefault="00DF298A" w:rsidP="003A52EF">
            <w:pPr>
              <w:spacing w:after="0" w:line="240" w:lineRule="auto"/>
              <w:contextualSpacing/>
              <w:rPr>
                <w:rFonts w:ascii="Tw Cen MT" w:hAnsi="Tw Cen MT"/>
              </w:rPr>
            </w:pPr>
            <w:r>
              <w:rPr>
                <w:rFonts w:ascii="Tw Cen MT" w:hAnsi="Tw Cen MT"/>
              </w:rPr>
              <w:t>M</w:t>
            </w:r>
            <w:r w:rsidRPr="004267B1">
              <w:rPr>
                <w:rFonts w:ascii="Tw Cen MT" w:hAnsi="Tw Cen MT"/>
              </w:rPr>
              <w:t>odernizacja strony www do standardów WCAG2.0</w:t>
            </w:r>
          </w:p>
        </w:tc>
        <w:tc>
          <w:tcPr>
            <w:tcW w:w="851" w:type="dxa"/>
            <w:shd w:val="clear" w:color="auto" w:fill="auto"/>
            <w:vAlign w:val="center"/>
          </w:tcPr>
          <w:p w14:paraId="1AC67D5F"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4BC46C8B"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6DE63143" w14:textId="77777777" w:rsidTr="003A52EF">
        <w:trPr>
          <w:trHeight w:val="397"/>
        </w:trPr>
        <w:tc>
          <w:tcPr>
            <w:tcW w:w="567" w:type="dxa"/>
            <w:shd w:val="clear" w:color="auto" w:fill="auto"/>
            <w:noWrap/>
            <w:vAlign w:val="center"/>
          </w:tcPr>
          <w:p w14:paraId="0C3E29FC"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13.</w:t>
            </w:r>
          </w:p>
        </w:tc>
        <w:tc>
          <w:tcPr>
            <w:tcW w:w="7654" w:type="dxa"/>
            <w:shd w:val="clear" w:color="auto" w:fill="auto"/>
            <w:vAlign w:val="center"/>
          </w:tcPr>
          <w:p w14:paraId="47DD6577" w14:textId="77777777" w:rsidR="00DF298A" w:rsidRPr="009103CC" w:rsidRDefault="00DF298A" w:rsidP="003A52EF">
            <w:pPr>
              <w:spacing w:after="0" w:line="240" w:lineRule="auto"/>
              <w:contextualSpacing/>
              <w:rPr>
                <w:rFonts w:ascii="Tw Cen MT" w:hAnsi="Tw Cen MT"/>
              </w:rPr>
            </w:pPr>
            <w:r>
              <w:rPr>
                <w:rFonts w:ascii="Tw Cen MT" w:hAnsi="Tw Cen MT"/>
              </w:rPr>
              <w:t>O</w:t>
            </w:r>
            <w:r w:rsidRPr="004267B1">
              <w:rPr>
                <w:rFonts w:ascii="Tw Cen MT" w:hAnsi="Tw Cen MT"/>
              </w:rPr>
              <w:t>pracowanie dokumentacji SZBI</w:t>
            </w:r>
          </w:p>
        </w:tc>
        <w:tc>
          <w:tcPr>
            <w:tcW w:w="851" w:type="dxa"/>
            <w:shd w:val="clear" w:color="auto" w:fill="auto"/>
            <w:vAlign w:val="center"/>
          </w:tcPr>
          <w:p w14:paraId="138A538F"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3CB459CF"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1F021EEE" w14:textId="77777777" w:rsidTr="003A52EF">
        <w:trPr>
          <w:trHeight w:val="397"/>
        </w:trPr>
        <w:tc>
          <w:tcPr>
            <w:tcW w:w="567" w:type="dxa"/>
            <w:shd w:val="clear" w:color="auto" w:fill="auto"/>
            <w:noWrap/>
            <w:vAlign w:val="center"/>
          </w:tcPr>
          <w:p w14:paraId="32FCDA17"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14.</w:t>
            </w:r>
          </w:p>
        </w:tc>
        <w:tc>
          <w:tcPr>
            <w:tcW w:w="7654" w:type="dxa"/>
            <w:shd w:val="clear" w:color="auto" w:fill="auto"/>
            <w:vAlign w:val="center"/>
          </w:tcPr>
          <w:p w14:paraId="29477CD9" w14:textId="77777777" w:rsidR="00DF298A" w:rsidRPr="009103CC" w:rsidRDefault="00DF298A" w:rsidP="003A52EF">
            <w:pPr>
              <w:spacing w:after="0" w:line="240" w:lineRule="auto"/>
              <w:contextualSpacing/>
              <w:rPr>
                <w:rFonts w:ascii="Tw Cen MT" w:hAnsi="Tw Cen MT"/>
              </w:rPr>
            </w:pPr>
            <w:r>
              <w:rPr>
                <w:rFonts w:ascii="Tw Cen MT" w:hAnsi="Tw Cen MT"/>
              </w:rPr>
              <w:t>Wyposażenie serwerowni - zakup serwera</w:t>
            </w:r>
          </w:p>
        </w:tc>
        <w:tc>
          <w:tcPr>
            <w:tcW w:w="851" w:type="dxa"/>
            <w:shd w:val="clear" w:color="auto" w:fill="auto"/>
            <w:vAlign w:val="center"/>
          </w:tcPr>
          <w:p w14:paraId="368D582A"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677C1A19"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6D580960" w14:textId="77777777" w:rsidTr="003A52EF">
        <w:trPr>
          <w:trHeight w:val="397"/>
        </w:trPr>
        <w:tc>
          <w:tcPr>
            <w:tcW w:w="567" w:type="dxa"/>
            <w:shd w:val="clear" w:color="auto" w:fill="auto"/>
            <w:noWrap/>
            <w:vAlign w:val="center"/>
          </w:tcPr>
          <w:p w14:paraId="2F694EE1"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15.</w:t>
            </w:r>
          </w:p>
        </w:tc>
        <w:tc>
          <w:tcPr>
            <w:tcW w:w="7654" w:type="dxa"/>
            <w:shd w:val="clear" w:color="auto" w:fill="auto"/>
            <w:vAlign w:val="center"/>
          </w:tcPr>
          <w:p w14:paraId="7603CCFA" w14:textId="77777777" w:rsidR="00DF298A" w:rsidRPr="009103CC" w:rsidRDefault="00DF298A" w:rsidP="003A52EF">
            <w:pPr>
              <w:spacing w:after="0" w:line="240" w:lineRule="auto"/>
              <w:contextualSpacing/>
              <w:rPr>
                <w:rFonts w:ascii="Tw Cen MT" w:hAnsi="Tw Cen MT"/>
              </w:rPr>
            </w:pPr>
            <w:r>
              <w:rPr>
                <w:rFonts w:ascii="Tw Cen MT" w:hAnsi="Tw Cen MT"/>
              </w:rPr>
              <w:t>Wyposażenie serwerowni - zakup urządzenia UTM</w:t>
            </w:r>
          </w:p>
        </w:tc>
        <w:tc>
          <w:tcPr>
            <w:tcW w:w="851" w:type="dxa"/>
            <w:shd w:val="clear" w:color="auto" w:fill="auto"/>
            <w:vAlign w:val="center"/>
          </w:tcPr>
          <w:p w14:paraId="0ADB785A"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20A4CCF8"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15E6AEB5" w14:textId="77777777" w:rsidTr="003A52EF">
        <w:trPr>
          <w:trHeight w:val="397"/>
        </w:trPr>
        <w:tc>
          <w:tcPr>
            <w:tcW w:w="567" w:type="dxa"/>
            <w:shd w:val="clear" w:color="auto" w:fill="auto"/>
            <w:noWrap/>
            <w:vAlign w:val="center"/>
          </w:tcPr>
          <w:p w14:paraId="656CAC6C" w14:textId="77777777" w:rsidR="00DF298A"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16.</w:t>
            </w:r>
          </w:p>
        </w:tc>
        <w:tc>
          <w:tcPr>
            <w:tcW w:w="7654" w:type="dxa"/>
            <w:shd w:val="clear" w:color="auto" w:fill="auto"/>
            <w:vAlign w:val="center"/>
          </w:tcPr>
          <w:p w14:paraId="151F9184" w14:textId="77777777" w:rsidR="00DF298A" w:rsidRDefault="00DF298A" w:rsidP="003A52EF">
            <w:pPr>
              <w:spacing w:after="0" w:line="240" w:lineRule="auto"/>
              <w:contextualSpacing/>
              <w:rPr>
                <w:rFonts w:ascii="Tw Cen MT" w:hAnsi="Tw Cen MT"/>
              </w:rPr>
            </w:pPr>
            <w:r>
              <w:rPr>
                <w:rFonts w:ascii="Tw Cen MT" w:hAnsi="Tw Cen MT"/>
              </w:rPr>
              <w:t>Wyposażenie serwerowni - zakup urządzenia NAS</w:t>
            </w:r>
          </w:p>
        </w:tc>
        <w:tc>
          <w:tcPr>
            <w:tcW w:w="851" w:type="dxa"/>
            <w:shd w:val="clear" w:color="auto" w:fill="auto"/>
            <w:vAlign w:val="center"/>
          </w:tcPr>
          <w:p w14:paraId="771E261A" w14:textId="77777777" w:rsidR="00DF298A"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5AA8B9A4" w14:textId="77777777" w:rsidR="00DF298A"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7463C2CB" w14:textId="77777777" w:rsidTr="003A52EF">
        <w:trPr>
          <w:trHeight w:val="397"/>
        </w:trPr>
        <w:tc>
          <w:tcPr>
            <w:tcW w:w="567" w:type="dxa"/>
            <w:shd w:val="clear" w:color="auto" w:fill="auto"/>
            <w:noWrap/>
            <w:vAlign w:val="center"/>
          </w:tcPr>
          <w:p w14:paraId="4DC91F55" w14:textId="77777777" w:rsidR="00DF298A"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17.</w:t>
            </w:r>
          </w:p>
        </w:tc>
        <w:tc>
          <w:tcPr>
            <w:tcW w:w="7654" w:type="dxa"/>
            <w:shd w:val="clear" w:color="auto" w:fill="auto"/>
            <w:vAlign w:val="center"/>
          </w:tcPr>
          <w:p w14:paraId="37C3E7F5" w14:textId="77777777" w:rsidR="00DF298A" w:rsidRDefault="00DF298A" w:rsidP="003A52EF">
            <w:pPr>
              <w:spacing w:after="0" w:line="240" w:lineRule="auto"/>
              <w:contextualSpacing/>
              <w:rPr>
                <w:rFonts w:ascii="Tw Cen MT" w:hAnsi="Tw Cen MT"/>
              </w:rPr>
            </w:pPr>
            <w:r>
              <w:rPr>
                <w:rFonts w:ascii="Tw Cen MT" w:hAnsi="Tw Cen MT"/>
              </w:rPr>
              <w:t>Wyposażenie serwerowni - zakup przełącznika sieciowego</w:t>
            </w:r>
          </w:p>
        </w:tc>
        <w:tc>
          <w:tcPr>
            <w:tcW w:w="851" w:type="dxa"/>
            <w:shd w:val="clear" w:color="auto" w:fill="auto"/>
            <w:vAlign w:val="center"/>
          </w:tcPr>
          <w:p w14:paraId="71A660F1" w14:textId="77777777" w:rsidR="00DF298A"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16E1ED92" w14:textId="77777777" w:rsidR="00DF298A"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1CD3620C" w14:textId="77777777" w:rsidTr="003A52EF">
        <w:trPr>
          <w:trHeight w:val="397"/>
        </w:trPr>
        <w:tc>
          <w:tcPr>
            <w:tcW w:w="567" w:type="dxa"/>
            <w:shd w:val="clear" w:color="auto" w:fill="auto"/>
            <w:noWrap/>
            <w:vAlign w:val="center"/>
          </w:tcPr>
          <w:p w14:paraId="3234CDE6" w14:textId="77777777" w:rsidR="00DF298A"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18.</w:t>
            </w:r>
          </w:p>
        </w:tc>
        <w:tc>
          <w:tcPr>
            <w:tcW w:w="7654" w:type="dxa"/>
            <w:shd w:val="clear" w:color="auto" w:fill="auto"/>
            <w:vAlign w:val="center"/>
          </w:tcPr>
          <w:p w14:paraId="2ECBB69D" w14:textId="77777777" w:rsidR="00DF298A" w:rsidRDefault="00DF298A" w:rsidP="003A52EF">
            <w:pPr>
              <w:spacing w:after="0" w:line="240" w:lineRule="auto"/>
              <w:contextualSpacing/>
              <w:rPr>
                <w:rFonts w:ascii="Tw Cen MT" w:hAnsi="Tw Cen MT"/>
              </w:rPr>
            </w:pPr>
            <w:r>
              <w:rPr>
                <w:rFonts w:ascii="Tw Cen MT" w:hAnsi="Tw Cen MT"/>
              </w:rPr>
              <w:t>Wyposażenie serwerowni – zakup konsoli zarządzającej</w:t>
            </w:r>
          </w:p>
        </w:tc>
        <w:tc>
          <w:tcPr>
            <w:tcW w:w="851" w:type="dxa"/>
            <w:shd w:val="clear" w:color="auto" w:fill="auto"/>
            <w:vAlign w:val="center"/>
          </w:tcPr>
          <w:p w14:paraId="58297881" w14:textId="77777777" w:rsidR="00DF298A"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4A00D40A" w14:textId="77777777" w:rsidR="00DF298A"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23D71F1A" w14:textId="77777777" w:rsidTr="003A52EF">
        <w:trPr>
          <w:trHeight w:val="397"/>
        </w:trPr>
        <w:tc>
          <w:tcPr>
            <w:tcW w:w="567" w:type="dxa"/>
            <w:shd w:val="clear" w:color="auto" w:fill="auto"/>
            <w:noWrap/>
            <w:vAlign w:val="center"/>
          </w:tcPr>
          <w:p w14:paraId="746514BD"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19.</w:t>
            </w:r>
          </w:p>
        </w:tc>
        <w:tc>
          <w:tcPr>
            <w:tcW w:w="7654" w:type="dxa"/>
            <w:shd w:val="clear" w:color="auto" w:fill="auto"/>
            <w:vAlign w:val="center"/>
          </w:tcPr>
          <w:p w14:paraId="64D98135" w14:textId="77777777" w:rsidR="00DF298A" w:rsidRPr="009103CC" w:rsidRDefault="00DF298A" w:rsidP="003A52EF">
            <w:pPr>
              <w:spacing w:after="0" w:line="240" w:lineRule="auto"/>
              <w:contextualSpacing/>
              <w:rPr>
                <w:rFonts w:ascii="Tw Cen MT" w:hAnsi="Tw Cen MT"/>
              </w:rPr>
            </w:pPr>
            <w:r>
              <w:rPr>
                <w:rFonts w:ascii="Tw Cen MT" w:hAnsi="Tw Cen MT"/>
              </w:rPr>
              <w:t>Wyposażenie stanowisk pracowniczych – zakup zestawów komputerowych</w:t>
            </w:r>
          </w:p>
        </w:tc>
        <w:tc>
          <w:tcPr>
            <w:tcW w:w="851" w:type="dxa"/>
            <w:shd w:val="clear" w:color="auto" w:fill="auto"/>
            <w:vAlign w:val="center"/>
          </w:tcPr>
          <w:p w14:paraId="073EB37C"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0B785EBD"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DF298A" w:rsidRPr="009103CC" w14:paraId="3D47CB81" w14:textId="77777777" w:rsidTr="003A52EF">
        <w:trPr>
          <w:trHeight w:val="397"/>
        </w:trPr>
        <w:tc>
          <w:tcPr>
            <w:tcW w:w="567" w:type="dxa"/>
            <w:shd w:val="clear" w:color="auto" w:fill="auto"/>
            <w:noWrap/>
            <w:vAlign w:val="center"/>
          </w:tcPr>
          <w:p w14:paraId="0ED0E2E5" w14:textId="77777777" w:rsidR="00DF298A" w:rsidRPr="009103CC" w:rsidRDefault="00DF298A"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20.</w:t>
            </w:r>
          </w:p>
        </w:tc>
        <w:tc>
          <w:tcPr>
            <w:tcW w:w="7654" w:type="dxa"/>
            <w:shd w:val="clear" w:color="auto" w:fill="auto"/>
            <w:vAlign w:val="center"/>
          </w:tcPr>
          <w:p w14:paraId="7E9D1260" w14:textId="77777777" w:rsidR="00DF298A" w:rsidRPr="009103CC" w:rsidRDefault="00DF298A" w:rsidP="003A52EF">
            <w:pPr>
              <w:spacing w:after="0" w:line="240" w:lineRule="auto"/>
              <w:contextualSpacing/>
              <w:rPr>
                <w:rFonts w:ascii="Tw Cen MT" w:hAnsi="Tw Cen MT"/>
              </w:rPr>
            </w:pPr>
            <w:r>
              <w:rPr>
                <w:rFonts w:ascii="Tw Cen MT" w:hAnsi="Tw Cen MT"/>
              </w:rPr>
              <w:t>Wyposażenie stanowisk kancelaryjnych – zakup skanerów do EOD</w:t>
            </w:r>
          </w:p>
        </w:tc>
        <w:tc>
          <w:tcPr>
            <w:tcW w:w="851" w:type="dxa"/>
            <w:shd w:val="clear" w:color="auto" w:fill="auto"/>
            <w:vAlign w:val="center"/>
          </w:tcPr>
          <w:p w14:paraId="6AD6ED00"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524F0A37"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2</w:t>
            </w:r>
          </w:p>
        </w:tc>
      </w:tr>
      <w:tr w:rsidR="00DF298A" w:rsidRPr="009103CC" w14:paraId="3F18A164" w14:textId="77777777" w:rsidTr="003A52EF">
        <w:trPr>
          <w:trHeight w:val="397"/>
        </w:trPr>
        <w:tc>
          <w:tcPr>
            <w:tcW w:w="567" w:type="dxa"/>
            <w:shd w:val="clear" w:color="auto" w:fill="auto"/>
            <w:noWrap/>
            <w:vAlign w:val="center"/>
          </w:tcPr>
          <w:p w14:paraId="40A3633A" w14:textId="150AD385" w:rsidR="00DF298A" w:rsidRPr="009103CC" w:rsidRDefault="00385AE2" w:rsidP="003A52EF">
            <w:pPr>
              <w:spacing w:after="0" w:line="240" w:lineRule="auto"/>
              <w:contextualSpacing/>
              <w:rPr>
                <w:rFonts w:ascii="Tw Cen MT" w:hAnsi="Tw Cen MT"/>
              </w:rPr>
            </w:pPr>
            <w:r>
              <w:rPr>
                <w:rFonts w:ascii="Tw Cen MT" w:hAnsi="Tw Cen MT"/>
              </w:rPr>
              <w:t>2</w:t>
            </w:r>
            <w:r w:rsidR="00DF298A">
              <w:rPr>
                <w:rFonts w:ascii="Tw Cen MT" w:hAnsi="Tw Cen MT"/>
              </w:rPr>
              <w:t>1.</w:t>
            </w:r>
          </w:p>
        </w:tc>
        <w:tc>
          <w:tcPr>
            <w:tcW w:w="7654" w:type="dxa"/>
            <w:shd w:val="clear" w:color="auto" w:fill="auto"/>
            <w:vAlign w:val="center"/>
          </w:tcPr>
          <w:p w14:paraId="57227D90" w14:textId="77777777" w:rsidR="00DF298A" w:rsidRPr="009103CC" w:rsidRDefault="00DF298A" w:rsidP="003A52EF">
            <w:pPr>
              <w:spacing w:after="0" w:line="240" w:lineRule="auto"/>
              <w:contextualSpacing/>
              <w:rPr>
                <w:rFonts w:ascii="Tw Cen MT" w:hAnsi="Tw Cen MT"/>
              </w:rPr>
            </w:pPr>
            <w:r>
              <w:rPr>
                <w:rFonts w:ascii="Tw Cen MT" w:hAnsi="Tw Cen MT"/>
              </w:rPr>
              <w:t>Dostawa i instalacja centralnego UPS</w:t>
            </w:r>
          </w:p>
        </w:tc>
        <w:tc>
          <w:tcPr>
            <w:tcW w:w="851" w:type="dxa"/>
            <w:shd w:val="clear" w:color="auto" w:fill="auto"/>
            <w:vAlign w:val="center"/>
          </w:tcPr>
          <w:p w14:paraId="6137E0D1"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37B89428" w14:textId="77777777" w:rsidR="00DF298A" w:rsidRPr="009103CC" w:rsidRDefault="00DF298A"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bl>
    <w:p w14:paraId="100DFF92" w14:textId="77777777" w:rsidR="00DF298A" w:rsidRDefault="00DF298A">
      <w:pPr>
        <w:rPr>
          <w:rFonts w:ascii="Tw Cen MT" w:eastAsiaTheme="majorEastAsia" w:hAnsi="Tw Cen MT" w:cstheme="majorBidi"/>
          <w:sz w:val="32"/>
          <w:szCs w:val="32"/>
        </w:rPr>
      </w:pPr>
      <w:r>
        <w:rPr>
          <w:rFonts w:ascii="Tw Cen MT" w:hAnsi="Tw Cen MT"/>
        </w:rPr>
        <w:br w:type="page"/>
      </w:r>
    </w:p>
    <w:p w14:paraId="1B7139DF" w14:textId="617CE946" w:rsidR="00DB081D" w:rsidRPr="009103CC" w:rsidRDefault="00084BC8" w:rsidP="00DB081D">
      <w:pPr>
        <w:pStyle w:val="Nagwek1"/>
        <w:rPr>
          <w:rFonts w:ascii="Tw Cen MT" w:hAnsi="Tw Cen MT"/>
          <w:color w:val="auto"/>
        </w:rPr>
      </w:pPr>
      <w:bookmarkStart w:id="3" w:name="_Toc8424600"/>
      <w:r w:rsidRPr="009103CC">
        <w:rPr>
          <w:rFonts w:ascii="Tw Cen MT" w:hAnsi="Tw Cen MT"/>
          <w:color w:val="auto"/>
        </w:rPr>
        <w:lastRenderedPageBreak/>
        <w:t>DEFINICJE</w:t>
      </w:r>
      <w:r w:rsidR="00CE0744">
        <w:rPr>
          <w:rFonts w:ascii="Tw Cen MT" w:hAnsi="Tw Cen MT"/>
          <w:color w:val="auto"/>
        </w:rPr>
        <w:t xml:space="preserve"> I SKRÓTY</w:t>
      </w:r>
      <w:bookmarkEnd w:id="3"/>
    </w:p>
    <w:p w14:paraId="61C5EB76" w14:textId="77777777" w:rsidR="000352C4" w:rsidRPr="009103CC" w:rsidRDefault="000352C4" w:rsidP="000352C4">
      <w:pPr>
        <w:jc w:val="both"/>
        <w:rPr>
          <w:rFonts w:ascii="Tw Cen MT" w:hAnsi="Tw Cen MT"/>
        </w:rPr>
      </w:pPr>
    </w:p>
    <w:p w14:paraId="00E70AB4" w14:textId="77777777" w:rsidR="000352C4" w:rsidRPr="009103CC" w:rsidRDefault="000352C4" w:rsidP="00811A3A">
      <w:pPr>
        <w:spacing w:line="360" w:lineRule="auto"/>
        <w:jc w:val="both"/>
        <w:rPr>
          <w:rFonts w:ascii="Tw Cen MT" w:hAnsi="Tw Cen MT"/>
        </w:rPr>
      </w:pPr>
      <w:r w:rsidRPr="009103CC">
        <w:rPr>
          <w:rFonts w:ascii="Tw Cen MT" w:hAnsi="Tw Cen MT"/>
        </w:rPr>
        <w:t xml:space="preserve">W dokumentacji użyto następujące definicje i skróty: </w:t>
      </w:r>
    </w:p>
    <w:p w14:paraId="3A924008" w14:textId="3B5DE3D5"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Architektura systemu informatycznego</w:t>
      </w:r>
      <w:r w:rsidRPr="009103CC">
        <w:rPr>
          <w:rFonts w:ascii="Tw Cen MT" w:hAnsi="Tw Cen MT"/>
        </w:rPr>
        <w:t xml:space="preserve"> – opis składników systemu informatycznego, powiązań i</w:t>
      </w:r>
      <w:r w:rsidR="00254124">
        <w:rPr>
          <w:rFonts w:ascii="Tw Cen MT" w:hAnsi="Tw Cen MT"/>
        </w:rPr>
        <w:t> </w:t>
      </w:r>
      <w:r w:rsidRPr="009103CC">
        <w:rPr>
          <w:rFonts w:ascii="Tw Cen MT" w:hAnsi="Tw Cen MT"/>
        </w:rPr>
        <w:t>relacji pomiędzy tymi składnikami</w:t>
      </w:r>
      <w:r w:rsidRPr="009103CC">
        <w:t>.</w:t>
      </w:r>
    </w:p>
    <w:p w14:paraId="17AF45EE" w14:textId="5F1D6D02"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Autentyczność</w:t>
      </w:r>
      <w:r w:rsidRPr="009103CC">
        <w:rPr>
          <w:rFonts w:ascii="Tw Cen MT" w:hAnsi="Tw Cen MT"/>
        </w:rPr>
        <w:t xml:space="preserve"> – właściwość polegającą na tym, że pochodzenie lub zawartość danych opisujących obiekt są takie, jak deklarowane.</w:t>
      </w:r>
    </w:p>
    <w:p w14:paraId="3A1A844B" w14:textId="1A8F4BD1" w:rsidR="000352C4"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Baza danych</w:t>
      </w:r>
      <w:r w:rsidRPr="009103CC">
        <w:rPr>
          <w:rFonts w:ascii="Tw Cen MT" w:hAnsi="Tw Cen MT"/>
        </w:rPr>
        <w:t xml:space="preserve"> – zbiór danych lub jakichkolwiek innych materiałów i elementów zgromadzonych według określonej systematyki lub metody, indywidualnie dostępnych w jakikolwiek sposób, w tym środkami elektronicznymi, wymagający istotnego, co do jakości lub ilości, nakładu inwestycyjnego w</w:t>
      </w:r>
      <w:r w:rsidR="00CE724B" w:rsidRPr="009103CC">
        <w:rPr>
          <w:rFonts w:ascii="Tw Cen MT" w:hAnsi="Tw Cen MT"/>
        </w:rPr>
        <w:t> </w:t>
      </w:r>
      <w:r w:rsidRPr="009103CC">
        <w:rPr>
          <w:rFonts w:ascii="Tw Cen MT" w:hAnsi="Tw Cen MT"/>
        </w:rPr>
        <w:t>celu sporządzenia, weryfikacji lub prezentacji jego zawartości.</w:t>
      </w:r>
    </w:p>
    <w:p w14:paraId="065C5DA8" w14:textId="3C8EE93F" w:rsidR="00CE0744" w:rsidRDefault="00CE0744" w:rsidP="002C6C5F">
      <w:pPr>
        <w:pStyle w:val="Akapitzlist"/>
        <w:numPr>
          <w:ilvl w:val="0"/>
          <w:numId w:val="19"/>
        </w:numPr>
        <w:spacing w:line="360" w:lineRule="auto"/>
        <w:ind w:left="360"/>
        <w:jc w:val="both"/>
        <w:rPr>
          <w:rFonts w:ascii="Tw Cen MT" w:hAnsi="Tw Cen MT"/>
        </w:rPr>
      </w:pPr>
      <w:r w:rsidRPr="00A85C4E">
        <w:rPr>
          <w:rFonts w:ascii="Tw Cen MT" w:eastAsia="Times New Roman" w:hAnsi="Tw Cen MT" w:cstheme="minorHAnsi"/>
          <w:b/>
        </w:rPr>
        <w:t>BeSTi@</w:t>
      </w:r>
      <w:r>
        <w:rPr>
          <w:rFonts w:ascii="Tw Cen MT" w:eastAsia="Times New Roman" w:hAnsi="Tw Cen MT" w:cstheme="minorHAnsi"/>
        </w:rPr>
        <w:t xml:space="preserve"> </w:t>
      </w:r>
      <w:r w:rsidRPr="009103CC">
        <w:rPr>
          <w:rFonts w:ascii="Tw Cen MT" w:hAnsi="Tw Cen MT"/>
        </w:rPr>
        <w:t>–</w:t>
      </w:r>
      <w:r>
        <w:rPr>
          <w:rFonts w:ascii="Tw Cen MT" w:eastAsia="Times New Roman" w:hAnsi="Tw Cen MT" w:cstheme="minorHAnsi"/>
        </w:rPr>
        <w:t xml:space="preserve"> </w:t>
      </w:r>
      <w:r w:rsidRPr="00CE0744">
        <w:rPr>
          <w:rFonts w:ascii="Tw Cen MT" w:eastAsia="Times New Roman" w:hAnsi="Tw Cen MT" w:cstheme="minorHAnsi"/>
        </w:rPr>
        <w:t>specjalistyczny program przeznaczony do zarządzania budżetami jednostek samorządu terytorialnego</w:t>
      </w:r>
      <w:r>
        <w:rPr>
          <w:rFonts w:ascii="Tw Cen MT" w:eastAsia="Times New Roman" w:hAnsi="Tw Cen MT" w:cstheme="minorHAnsi"/>
        </w:rPr>
        <w:t xml:space="preserve">, </w:t>
      </w:r>
      <w:r w:rsidRPr="00CE0744">
        <w:rPr>
          <w:rFonts w:ascii="Tw Cen MT" w:eastAsia="Times New Roman" w:hAnsi="Tw Cen MT" w:cstheme="minorHAnsi"/>
        </w:rPr>
        <w:t>stworzony w ramach umowy twinningowej nr PL2002/IB/FI/03 oraz kontraktu na pomoc techniczną nr ref. EuropeAid/119557/D/SV/PL w ramach projektu Phare 2002/000-580.01.09.</w:t>
      </w:r>
    </w:p>
    <w:p w14:paraId="22D026B4" w14:textId="1BFA2A9D" w:rsidR="00D82EC2" w:rsidRDefault="00D82EC2" w:rsidP="002C6C5F">
      <w:pPr>
        <w:pStyle w:val="Akapitzlist"/>
        <w:numPr>
          <w:ilvl w:val="0"/>
          <w:numId w:val="19"/>
        </w:numPr>
        <w:spacing w:line="360" w:lineRule="auto"/>
        <w:ind w:left="360"/>
        <w:jc w:val="both"/>
        <w:rPr>
          <w:rFonts w:ascii="Tw Cen MT" w:hAnsi="Tw Cen MT"/>
        </w:rPr>
      </w:pPr>
      <w:r>
        <w:rPr>
          <w:rFonts w:ascii="Tw Cen MT" w:hAnsi="Tw Cen MT"/>
          <w:b/>
        </w:rPr>
        <w:t xml:space="preserve">BO </w:t>
      </w:r>
      <w:r>
        <w:rPr>
          <w:rFonts w:ascii="Tw Cen MT" w:hAnsi="Tw Cen MT"/>
        </w:rPr>
        <w:t xml:space="preserve">– </w:t>
      </w:r>
      <w:r w:rsidR="00C06072">
        <w:rPr>
          <w:rFonts w:ascii="Tw Cen MT" w:hAnsi="Tw Cen MT"/>
        </w:rPr>
        <w:t>Bilans</w:t>
      </w:r>
      <w:r>
        <w:rPr>
          <w:rFonts w:ascii="Tw Cen MT" w:hAnsi="Tw Cen MT"/>
        </w:rPr>
        <w:t xml:space="preserve"> Otwarcia.</w:t>
      </w:r>
    </w:p>
    <w:p w14:paraId="57D47511" w14:textId="6CA31E90" w:rsidR="00D82EC2" w:rsidRPr="009103CC" w:rsidRDefault="00D82EC2" w:rsidP="002C6C5F">
      <w:pPr>
        <w:pStyle w:val="Akapitzlist"/>
        <w:numPr>
          <w:ilvl w:val="0"/>
          <w:numId w:val="19"/>
        </w:numPr>
        <w:spacing w:line="360" w:lineRule="auto"/>
        <w:ind w:left="360"/>
        <w:jc w:val="both"/>
        <w:rPr>
          <w:rFonts w:ascii="Tw Cen MT" w:hAnsi="Tw Cen MT"/>
        </w:rPr>
      </w:pPr>
      <w:r>
        <w:rPr>
          <w:rFonts w:ascii="Tw Cen MT" w:hAnsi="Tw Cen MT"/>
          <w:b/>
        </w:rPr>
        <w:t xml:space="preserve">BZ </w:t>
      </w:r>
      <w:r>
        <w:rPr>
          <w:rFonts w:ascii="Tw Cen MT" w:hAnsi="Tw Cen MT"/>
        </w:rPr>
        <w:t>– Bilans Zamknięcia.</w:t>
      </w:r>
    </w:p>
    <w:p w14:paraId="2651FA01" w14:textId="2100A2BB"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Dane</w:t>
      </w:r>
      <w:r w:rsidRPr="009103CC">
        <w:rPr>
          <w:rFonts w:ascii="Tw Cen MT" w:hAnsi="Tw Cen MT"/>
        </w:rPr>
        <w:t xml:space="preserve"> – wartości logiczne, liczbowe, tekstowe, jakościowe lub ich zbiory, które można rozpatrywać w powiązaniu z określonymi zasobami lub w oderwaniu od jakichkolwiek zasobów, podlegające przetwarzaniu w toku określonych procedur.</w:t>
      </w:r>
    </w:p>
    <w:p w14:paraId="31F0BA27" w14:textId="306FB700"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Dane referencyjne</w:t>
      </w:r>
      <w:r w:rsidRPr="009103CC">
        <w:rPr>
          <w:rFonts w:ascii="Tw Cen MT" w:hAnsi="Tw Cen MT"/>
        </w:rPr>
        <w:t xml:space="preserve"> – dane opisujące cechę informacyjną obiektu pierwotnie wprowadzone do rejestru publicznego w wyniku określonego zdarzenia, z domniemania opatrzone atrybutem autentyczności.</w:t>
      </w:r>
    </w:p>
    <w:p w14:paraId="7B223013" w14:textId="77777777" w:rsidR="007F5D05" w:rsidRPr="009103CC" w:rsidRDefault="007F5D05" w:rsidP="002C6C5F">
      <w:pPr>
        <w:pStyle w:val="Akapitzlist"/>
        <w:numPr>
          <w:ilvl w:val="0"/>
          <w:numId w:val="19"/>
        </w:numPr>
        <w:spacing w:line="360" w:lineRule="auto"/>
        <w:ind w:left="360"/>
        <w:jc w:val="both"/>
        <w:rPr>
          <w:rFonts w:ascii="Tw Cen MT" w:hAnsi="Tw Cen MT"/>
        </w:rPr>
      </w:pPr>
      <w:r w:rsidRPr="009103CC">
        <w:rPr>
          <w:rFonts w:ascii="Tw Cen MT" w:hAnsi="Tw Cen MT"/>
          <w:b/>
        </w:rPr>
        <w:t>Dni robocze</w:t>
      </w:r>
      <w:r w:rsidRPr="009103CC">
        <w:rPr>
          <w:rFonts w:ascii="Tw Cen MT" w:hAnsi="Tw Cen MT"/>
        </w:rPr>
        <w:t xml:space="preserve"> – wszystkie dni z pominięciem sobót, niedziel i świąt ustawowo wolnych od pracy.</w:t>
      </w:r>
    </w:p>
    <w:p w14:paraId="699B34CC" w14:textId="56E7F889"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Dostępność</w:t>
      </w:r>
      <w:r w:rsidRPr="009103CC">
        <w:rPr>
          <w:rFonts w:ascii="Tw Cen MT" w:hAnsi="Tw Cen MT"/>
        </w:rPr>
        <w:t xml:space="preserve"> – właściwość określającą, że zasób systemu informatycznego jest możliwy do wykorzystania na żądanie, w założonym czasie, przez podmiot uprawniony do pracy w systemie informatycznym.</w:t>
      </w:r>
    </w:p>
    <w:p w14:paraId="02456588" w14:textId="1C36890C"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ePUAP</w:t>
      </w:r>
      <w:r w:rsidRPr="009103CC">
        <w:rPr>
          <w:rFonts w:ascii="Tw Cen MT" w:hAnsi="Tw Cen MT"/>
        </w:rPr>
        <w:t xml:space="preserve"> (elektroniczna Platforma Usług Administracji Publicznej) – ogólnopolska platforma informatyczna służąca do komunikacji obywateli z jednostkami administracji publicznej w ujednolicony, standardowy sposób. Usługodawcami są jednostki administracji publicznej oraz instytucje publiczne (zwłaszcza podmioty wykonujące zadania zlecone przez państwo).</w:t>
      </w:r>
    </w:p>
    <w:p w14:paraId="3B54C9B4" w14:textId="78032D6E"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 xml:space="preserve">ESP </w:t>
      </w:r>
      <w:r w:rsidRPr="009103CC">
        <w:rPr>
          <w:rFonts w:ascii="Tw Cen MT" w:hAnsi="Tw Cen MT"/>
        </w:rPr>
        <w:t>– Elektroniczna Skrzynka Podawcza platformy ePUAP, aplikacja do komunikacji elektronicznej, która służy przekazywaniu informacji w formie elektronicznej do podmiotu publicznego przy wykorzystaniu powszechnie dostępnej sieci. ESP umożliwia instytucjom publicznym wywiązanie się z obowiązku, wynikającego z ustawy o informatyzacji działalności podmiotów realizujących zadania publiczne, w zakresie przyjmowania dokumentów w postaci elektronicznej.</w:t>
      </w:r>
    </w:p>
    <w:p w14:paraId="3ECADA2E" w14:textId="5504ADEB"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e-usługi</w:t>
      </w:r>
      <w:r w:rsidRPr="009103CC">
        <w:rPr>
          <w:rFonts w:ascii="Tw Cen MT" w:hAnsi="Tw Cen MT"/>
        </w:rPr>
        <w:t xml:space="preserve"> (usługi on-line) - usługi, których świadczenie odbywa się za pomocą Internetu, jest zautomatyzowane (może wymagać niewielkiego udziału człowieka) i zdalne. Od usługi w ujęciu </w:t>
      </w:r>
      <w:r w:rsidRPr="009103CC">
        <w:rPr>
          <w:rFonts w:ascii="Tw Cen MT" w:hAnsi="Tw Cen MT"/>
        </w:rPr>
        <w:lastRenderedPageBreak/>
        <w:t>tradycyjnym, e-usługę odróżnia brak udziału człowieka po drugiej stronie oraz świadczenie na odległość.</w:t>
      </w:r>
    </w:p>
    <w:p w14:paraId="0720F4C0" w14:textId="2F91069C"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e-dojrzałość usługi publicznej</w:t>
      </w:r>
      <w:r w:rsidRPr="009103CC">
        <w:rPr>
          <w:rFonts w:ascii="Tw Cen MT" w:hAnsi="Tw Cen MT"/>
        </w:rPr>
        <w:t xml:space="preserve"> – zakres, w jakim dana sprawa może zostać załatwiona przez Internet, mierzony 5-stopniową skalą:</w:t>
      </w:r>
    </w:p>
    <w:p w14:paraId="165A1BA8" w14:textId="69B75A46" w:rsidR="000352C4" w:rsidRPr="009103CC" w:rsidRDefault="000352C4" w:rsidP="002C6C5F">
      <w:pPr>
        <w:pStyle w:val="Akapitzlist"/>
        <w:numPr>
          <w:ilvl w:val="1"/>
          <w:numId w:val="19"/>
        </w:numPr>
        <w:spacing w:line="360" w:lineRule="auto"/>
        <w:ind w:left="1080"/>
        <w:jc w:val="both"/>
        <w:rPr>
          <w:rFonts w:ascii="Tw Cen MT" w:hAnsi="Tw Cen MT"/>
        </w:rPr>
      </w:pPr>
      <w:r w:rsidRPr="009103CC">
        <w:rPr>
          <w:rFonts w:ascii="Tw Cen MT" w:hAnsi="Tw Cen MT"/>
        </w:rPr>
        <w:t>informacja o możliwości skorzystania z usługi,</w:t>
      </w:r>
    </w:p>
    <w:p w14:paraId="19E3AE76" w14:textId="3A0F13D6" w:rsidR="000352C4" w:rsidRPr="009103CC" w:rsidRDefault="000352C4" w:rsidP="002C6C5F">
      <w:pPr>
        <w:pStyle w:val="Akapitzlist"/>
        <w:numPr>
          <w:ilvl w:val="1"/>
          <w:numId w:val="19"/>
        </w:numPr>
        <w:spacing w:line="360" w:lineRule="auto"/>
        <w:ind w:left="1080"/>
        <w:jc w:val="both"/>
        <w:rPr>
          <w:rFonts w:ascii="Tw Cen MT" w:hAnsi="Tw Cen MT"/>
        </w:rPr>
      </w:pPr>
      <w:r w:rsidRPr="009103CC">
        <w:rPr>
          <w:rFonts w:ascii="Tw Cen MT" w:hAnsi="Tw Cen MT"/>
        </w:rPr>
        <w:t>interakcja (możliwość pobrania formularza),</w:t>
      </w:r>
    </w:p>
    <w:p w14:paraId="4EA8A1B5" w14:textId="6F78BB80" w:rsidR="000352C4" w:rsidRPr="009103CC" w:rsidRDefault="000352C4" w:rsidP="002C6C5F">
      <w:pPr>
        <w:pStyle w:val="Akapitzlist"/>
        <w:numPr>
          <w:ilvl w:val="1"/>
          <w:numId w:val="19"/>
        </w:numPr>
        <w:spacing w:line="360" w:lineRule="auto"/>
        <w:ind w:left="1080"/>
        <w:jc w:val="both"/>
        <w:rPr>
          <w:rFonts w:ascii="Tw Cen MT" w:hAnsi="Tw Cen MT"/>
        </w:rPr>
      </w:pPr>
      <w:r w:rsidRPr="009103CC">
        <w:rPr>
          <w:rFonts w:ascii="Tw Cen MT" w:hAnsi="Tw Cen MT"/>
        </w:rPr>
        <w:t>dwustronna interakcja (możliwość pobrania i odesłania formularza),</w:t>
      </w:r>
    </w:p>
    <w:p w14:paraId="3650897A" w14:textId="77777777" w:rsidR="000352C4" w:rsidRPr="009103CC" w:rsidRDefault="000352C4" w:rsidP="002C6C5F">
      <w:pPr>
        <w:pStyle w:val="Akapitzlist"/>
        <w:numPr>
          <w:ilvl w:val="1"/>
          <w:numId w:val="19"/>
        </w:numPr>
        <w:spacing w:line="360" w:lineRule="auto"/>
        <w:ind w:left="1080"/>
        <w:jc w:val="both"/>
        <w:rPr>
          <w:rFonts w:ascii="Tw Cen MT" w:hAnsi="Tw Cen MT"/>
        </w:rPr>
      </w:pPr>
      <w:r w:rsidRPr="009103CC">
        <w:rPr>
          <w:rFonts w:ascii="Tw Cen MT" w:hAnsi="Tw Cen MT"/>
        </w:rPr>
        <w:t>pełna transakcyjność (pełne załatwienie sprawy, łącznie z ewentualną płatnością),</w:t>
      </w:r>
    </w:p>
    <w:p w14:paraId="4AB6D64D" w14:textId="05BE17A3" w:rsidR="000352C4" w:rsidRPr="009103CC" w:rsidRDefault="000352C4" w:rsidP="002C6C5F">
      <w:pPr>
        <w:pStyle w:val="Akapitzlist"/>
        <w:numPr>
          <w:ilvl w:val="1"/>
          <w:numId w:val="19"/>
        </w:numPr>
        <w:spacing w:line="360" w:lineRule="auto"/>
        <w:ind w:left="1080"/>
        <w:jc w:val="both"/>
        <w:rPr>
          <w:rFonts w:ascii="Tw Cen MT" w:hAnsi="Tw Cen MT"/>
        </w:rPr>
      </w:pPr>
      <w:r w:rsidRPr="009103CC">
        <w:rPr>
          <w:rFonts w:ascii="Tw Cen MT" w:hAnsi="Tw Cen MT"/>
        </w:rPr>
        <w:t>personalizacja (dostosowanie usługi do indywidualnych preferencji, np. przypominająca informacja sms).</w:t>
      </w:r>
    </w:p>
    <w:p w14:paraId="63481EAA" w14:textId="7D1201CC"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e-usługi poziom 3 - dwustronna interakcja</w:t>
      </w:r>
      <w:r w:rsidRPr="009103CC">
        <w:rPr>
          <w:rFonts w:ascii="Tw Cen MT" w:hAnsi="Tw Cen MT"/>
        </w:rPr>
        <w:t xml:space="preserve"> – usługi zapewniające możliwość wypełnienia elektronicznego formularza (format XML) na stronie internetowej urzędu (np. portalu podatkowym) lub ePUAP, gdyż usługi połączone są z niezbędnym systemem identyfikacji osoby (mieszkaniec nie musi przychodzić do JST na żadnym etapie załatwiania sprawy; pracownik JST nie musi wydawać formularzy i wyjaśniać jak je wypełniać ani wprowadzać danych do systemu dziedzinowego, ale musi weryfikować dane z formularzy).</w:t>
      </w:r>
    </w:p>
    <w:p w14:paraId="60CD3FAA" w14:textId="36DBE379"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e-usługi poziom 4 - transakcja – usługi transakcyjne</w:t>
      </w:r>
      <w:r w:rsidRPr="009103CC">
        <w:rPr>
          <w:rFonts w:ascii="Tw Cen MT" w:hAnsi="Tw Cen MT"/>
        </w:rPr>
        <w:t>, udostępniane w całości poprzez sieć, włączając podejmowanie decyzji oraz jej dostarczanie (nie jest potrzebna forma papierowa na żadnym etapie realizacji usługi; mieszkaniec nie musi przychodzić do JST na żadnym etapie załatwiania sprawy, a pracownik JST nie musi wydawać formularzy, wyjaśniać jak je wypełniać ani ręcznie wprowadzać danych do systemu dziedzinowego; system informatyczny automatycznie weryfikuje dane z formularzy). Na poziomie 4 e-usługi często połączone są z elektroniczną płatnością.</w:t>
      </w:r>
    </w:p>
    <w:p w14:paraId="3D1049C7" w14:textId="2CB2763F"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e-usługi poziom 5 - personalizacja - usługi spersonalizowane</w:t>
      </w:r>
      <w:r w:rsidRPr="009103CC">
        <w:rPr>
          <w:rFonts w:ascii="Tw Cen MT" w:hAnsi="Tw Cen MT"/>
        </w:rPr>
        <w:t>, udostępniane w całości poprzez sieć, włączając podejmowanie decyzji oraz jej dostarczanie (nie jest potrzebna forma papierowa na żadnym etapie realizacji usługi; mieszkaniec nie musi przychodzić do JST na żadnym etapie załatwiania sprawy, a pracownik JST nie musi wydawać formularzy, wyjaśniać jak je wypełniać ani ręcznie wprowadzać danych do systemu dziedzinowego; system informatyczny automatycznie weryfikuje dane z formularzy, są to usługi dostosowane do indywidualnych preferencji, np. przypominająca informacja sms).</w:t>
      </w:r>
    </w:p>
    <w:p w14:paraId="34EB3C26" w14:textId="556F07D5"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Ewidencja</w:t>
      </w:r>
      <w:r w:rsidRPr="009103CC">
        <w:rPr>
          <w:rFonts w:ascii="Tw Cen MT" w:hAnsi="Tw Cen MT"/>
        </w:rPr>
        <w:t xml:space="preserve"> – rejestr wraz z określonymi procedurami aktualizacji, którego atrybuty mogą stanowić referencję do obiektów w innych rejestrach i ewidencjach.</w:t>
      </w:r>
    </w:p>
    <w:p w14:paraId="3F6F4403" w14:textId="1F8C5205"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Ewidencji gruntów i budynków</w:t>
      </w:r>
      <w:r w:rsidRPr="009103CC">
        <w:rPr>
          <w:rFonts w:ascii="Tw Cen MT" w:hAnsi="Tw Cen MT"/>
        </w:rPr>
        <w:t xml:space="preserve"> - skrót EGIB - jednolity dla kraju, systematycznie aktualizowany zbiór informacji o gruntach, budynkach i lokalach, ich właścicielach oraz o innych osobach fizycznych lub prawnych władających tymi gruntami, budynkami i lokalami</w:t>
      </w:r>
      <w:r w:rsidR="00CE724B" w:rsidRPr="009103CC">
        <w:t>.</w:t>
      </w:r>
    </w:p>
    <w:p w14:paraId="2A910880" w14:textId="73344CB3" w:rsidR="000352C4" w:rsidRPr="009103CC" w:rsidRDefault="00BD58DE" w:rsidP="002C6C5F">
      <w:pPr>
        <w:pStyle w:val="Akapitzlist"/>
        <w:numPr>
          <w:ilvl w:val="0"/>
          <w:numId w:val="19"/>
        </w:numPr>
        <w:spacing w:line="360" w:lineRule="auto"/>
        <w:ind w:left="360"/>
        <w:jc w:val="both"/>
        <w:rPr>
          <w:rFonts w:ascii="Tw Cen MT" w:hAnsi="Tw Cen MT"/>
        </w:rPr>
      </w:pPr>
      <w:r w:rsidRPr="009103CC">
        <w:rPr>
          <w:rFonts w:ascii="Tw Cen MT" w:hAnsi="Tw Cen MT"/>
          <w:b/>
        </w:rPr>
        <w:t>EOD (SEOD/EZ</w:t>
      </w:r>
      <w:r w:rsidR="000352C4" w:rsidRPr="009103CC">
        <w:rPr>
          <w:rFonts w:ascii="Tw Cen MT" w:hAnsi="Tw Cen MT"/>
          <w:b/>
        </w:rPr>
        <w:t>D) - System Elektronicznego Obiegu Dokumentów</w:t>
      </w:r>
      <w:r w:rsidR="000352C4" w:rsidRPr="009103CC">
        <w:rPr>
          <w:rFonts w:ascii="Tw Cen MT" w:hAnsi="Tw Cen MT"/>
        </w:rPr>
        <w:t xml:space="preserve"> - system informatyczny do elektronicznego zarządzania dokumentacją umożliwiający wykonywanie w nim czynności kancelaryjnych, dokumentowanie przebiegu załatwiania spraw oraz gromadzenie i tworzenie dokumentów elektronicznych.</w:t>
      </w:r>
    </w:p>
    <w:p w14:paraId="38DAA609" w14:textId="660E8B27" w:rsidR="00176FA6" w:rsidRPr="00A85C4E" w:rsidRDefault="00176FA6" w:rsidP="002C6C5F">
      <w:pPr>
        <w:pStyle w:val="Akapitzlist"/>
        <w:numPr>
          <w:ilvl w:val="0"/>
          <w:numId w:val="19"/>
        </w:numPr>
        <w:spacing w:line="360" w:lineRule="auto"/>
        <w:ind w:left="360"/>
        <w:jc w:val="both"/>
        <w:rPr>
          <w:rFonts w:ascii="Tw Cen MT" w:hAnsi="Tw Cen MT"/>
        </w:rPr>
      </w:pPr>
      <w:r w:rsidRPr="00A85C4E">
        <w:rPr>
          <w:rFonts w:ascii="Tw Cen MT" w:hAnsi="Tw Cen MT"/>
          <w:b/>
        </w:rPr>
        <w:lastRenderedPageBreak/>
        <w:t>FK</w:t>
      </w:r>
      <w:r>
        <w:rPr>
          <w:rFonts w:ascii="Tw Cen MT" w:hAnsi="Tw Cen MT"/>
        </w:rPr>
        <w:t xml:space="preserve"> (system FK) - obszar SD dotyczący finansów i budżetu.</w:t>
      </w:r>
    </w:p>
    <w:p w14:paraId="18FFCF13" w14:textId="76ABD36B"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GML</w:t>
      </w:r>
      <w:r w:rsidRPr="009103CC">
        <w:rPr>
          <w:rFonts w:ascii="Tw Cen MT" w:hAnsi="Tw Cen MT"/>
        </w:rPr>
        <w:t xml:space="preserve"> – język znaczników geograficznych, oparty na formacie XML, o którym mowa w przepisach wydanych na podstawie art. 18 pkt 1 ustawy z dnia 17 lutego 2005 r. o informatyzacji działalności podmiotów realizujących zadania publiczne, przeznaczony do zapisu danych przestrzennych w celu ich wymiany między systemami informatycznymi</w:t>
      </w:r>
      <w:r w:rsidR="00302597" w:rsidRPr="009103CC">
        <w:t>.</w:t>
      </w:r>
    </w:p>
    <w:p w14:paraId="28B7C4B3" w14:textId="386F69D6"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Integralność</w:t>
      </w:r>
      <w:r w:rsidRPr="009103CC">
        <w:rPr>
          <w:rFonts w:ascii="Tw Cen MT" w:hAnsi="Tw Cen MT"/>
        </w:rPr>
        <w:t xml:space="preserve"> – właściwość polegającą na tym, że zasób systemu informatycznego nie został zmodyfikowany w sposób nieuprawniony</w:t>
      </w:r>
      <w:r w:rsidR="00302597" w:rsidRPr="009103CC">
        <w:t>.</w:t>
      </w:r>
    </w:p>
    <w:p w14:paraId="2D01D4BB" w14:textId="0AAB88F2" w:rsidR="00CE724B"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Interoperacyjność</w:t>
      </w:r>
      <w:r w:rsidRPr="009103CC">
        <w:rPr>
          <w:rFonts w:ascii="Tw Cen MT" w:hAnsi="Tw Cen MT"/>
        </w:rPr>
        <w:t xml:space="preserve"> – zdolność różnych podmiotów oraz używanych przez nie systemów informatycznych i rejestrów publicznych do współdziałania na rzecz osiągnięcia wzajemnie korzystnych i uzgodnionych celów, z uwzględnieniem współdzielenia informacji i wiedzy przez wspierane przez nie procesy biznesowe realizowane za pomocą wymiany danych za pośrednictwem wykorzystywanych przez te podmioty systemów informatycznych.</w:t>
      </w:r>
    </w:p>
    <w:p w14:paraId="3A4ACB46" w14:textId="48D87BA3" w:rsidR="000352C4"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Informacja</w:t>
      </w:r>
      <w:r w:rsidRPr="009103CC">
        <w:rPr>
          <w:rFonts w:ascii="Tw Cen MT" w:hAnsi="Tw Cen MT"/>
        </w:rPr>
        <w:t xml:space="preserve"> – dane, które dostarczają opisu właściwości lub stanu wybranych obiektów lub opisują relacje pomiędzy obiektami lub wartościują poszczególne obiekty lub opisują stan układu obiektów należących do pewnego zbioru w odniesieniu do innego układu.</w:t>
      </w:r>
    </w:p>
    <w:p w14:paraId="340C09D6" w14:textId="4A716926" w:rsidR="00D82EC2" w:rsidRPr="009103CC" w:rsidRDefault="00D82EC2" w:rsidP="002C6C5F">
      <w:pPr>
        <w:pStyle w:val="Akapitzlist"/>
        <w:numPr>
          <w:ilvl w:val="0"/>
          <w:numId w:val="19"/>
        </w:numPr>
        <w:spacing w:line="360" w:lineRule="auto"/>
        <w:ind w:left="360"/>
        <w:jc w:val="both"/>
        <w:rPr>
          <w:rFonts w:ascii="Tw Cen MT" w:hAnsi="Tw Cen MT"/>
        </w:rPr>
      </w:pPr>
      <w:r>
        <w:rPr>
          <w:rFonts w:ascii="Tw Cen MT" w:hAnsi="Tw Cen MT"/>
          <w:b/>
        </w:rPr>
        <w:t xml:space="preserve">JPK </w:t>
      </w:r>
      <w:r>
        <w:rPr>
          <w:rFonts w:ascii="Tw Cen MT" w:hAnsi="Tw Cen MT"/>
        </w:rPr>
        <w:t>– Jednolity Plik Kontrolny.</w:t>
      </w:r>
    </w:p>
    <w:p w14:paraId="6264FEE4" w14:textId="444F2903"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KRI - Krajowe Ramy Interoperacyjności</w:t>
      </w:r>
      <w:r w:rsidRPr="009103CC">
        <w:rPr>
          <w:rFonts w:ascii="Tw Cen MT" w:hAnsi="Tw Cen MT"/>
        </w:rPr>
        <w:t xml:space="preserve"> – zestaw wymagań semantycznych, organizacyjnych oraz technologicznych dotyczących interoperacyjności systemów teleinformatycznych i rejestrów publicznych, określonych w </w:t>
      </w:r>
      <w:r w:rsidR="001030CC" w:rsidRPr="00F61F00">
        <w:rPr>
          <w:rFonts w:ascii="Tw Cen MT" w:hAnsi="Tw Cen MT" w:cstheme="minorHAnsi"/>
        </w:rPr>
        <w:t>Obwieszczeni</w:t>
      </w:r>
      <w:r w:rsidR="001030CC">
        <w:rPr>
          <w:rFonts w:ascii="Tw Cen MT" w:hAnsi="Tw Cen MT" w:cstheme="minorHAnsi"/>
        </w:rPr>
        <w:t>u</w:t>
      </w:r>
      <w:r w:rsidR="001030CC" w:rsidRPr="00F61F00">
        <w:rPr>
          <w:rFonts w:ascii="Tw Cen MT" w:hAnsi="Tw Cen MT" w:cstheme="minorHAnsi"/>
        </w:rPr>
        <w:t xml:space="preserve"> Prezesa Rady Ministrów z dnia 9 listopada 2017 r. w</w:t>
      </w:r>
      <w:r w:rsidR="00D513E3">
        <w:rPr>
          <w:rFonts w:ascii="Tw Cen MT" w:hAnsi="Tw Cen MT" w:cstheme="minorHAnsi"/>
        </w:rPr>
        <w:t> </w:t>
      </w:r>
      <w:r w:rsidR="001030CC" w:rsidRPr="00F61F00">
        <w:rPr>
          <w:rFonts w:ascii="Tw Cen MT" w:hAnsi="Tw Cen MT" w:cstheme="minorHAnsi"/>
        </w:rPr>
        <w:t>sprawie ogłoszenia jednolitego tekstu rozporządzenia Rady Ministrów w sprawie Krajowych Ram Interoperacyjności, minimalnych wymagań dla rejestrów publicznych i wymiany informacji w postaci elektronicznej oraz minimalnych wymagań dla systemów teleinformatycznych</w:t>
      </w:r>
      <w:r w:rsidR="00B95DB8">
        <w:rPr>
          <w:rFonts w:ascii="Tw Cen MT" w:hAnsi="Tw Cen MT" w:cstheme="minorHAnsi"/>
        </w:rPr>
        <w:t xml:space="preserve"> </w:t>
      </w:r>
      <w:r w:rsidRPr="009103CC">
        <w:rPr>
          <w:rFonts w:ascii="Tw Cen MT" w:hAnsi="Tw Cen MT"/>
        </w:rPr>
        <w:t>(Dz.U.</w:t>
      </w:r>
      <w:r w:rsidR="00B95DB8">
        <w:rPr>
          <w:rFonts w:ascii="Tw Cen MT" w:hAnsi="Tw Cen MT"/>
        </w:rPr>
        <w:t xml:space="preserve"> </w:t>
      </w:r>
      <w:hyperlink r:id="rId8" w:history="1">
        <w:r w:rsidR="001030CC" w:rsidRPr="00F61F00">
          <w:rPr>
            <w:rFonts w:ascii="Tw Cen MT" w:hAnsi="Tw Cen MT" w:cstheme="minorHAnsi"/>
          </w:rPr>
          <w:t xml:space="preserve">2017 </w:t>
        </w:r>
        <w:r w:rsidR="001030CC">
          <w:rPr>
            <w:rFonts w:ascii="Tw Cen MT" w:hAnsi="Tw Cen MT" w:cstheme="minorHAnsi"/>
          </w:rPr>
          <w:t xml:space="preserve">r. </w:t>
        </w:r>
        <w:r w:rsidR="001030CC" w:rsidRPr="00F61F00">
          <w:rPr>
            <w:rFonts w:ascii="Tw Cen MT" w:hAnsi="Tw Cen MT" w:cstheme="minorHAnsi"/>
          </w:rPr>
          <w:t>poz. 2247</w:t>
        </w:r>
      </w:hyperlink>
      <w:r w:rsidRPr="009103CC">
        <w:rPr>
          <w:rFonts w:ascii="Tw Cen MT" w:hAnsi="Tw Cen MT"/>
        </w:rPr>
        <w:t>).</w:t>
      </w:r>
    </w:p>
    <w:p w14:paraId="57934F16" w14:textId="336B8C03"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Model usługowy</w:t>
      </w:r>
      <w:r w:rsidRPr="009103CC">
        <w:rPr>
          <w:rFonts w:ascii="Tw Cen MT" w:hAnsi="Tw Cen MT"/>
        </w:rPr>
        <w:t xml:space="preserve"> – model architektury, w którym dla użytkowników zdefiniowano stanowiące odrębną całość funkcje systemu informatycznego (usługi sieciowe) oraz opisano sposób korzystania z tych funkcji, inaczej system zorientowany na usługi (Service Oriented Architecture – SOA)</w:t>
      </w:r>
      <w:r w:rsidR="00302597" w:rsidRPr="009103CC">
        <w:rPr>
          <w:rFonts w:ascii="Tw Cen MT" w:hAnsi="Tw Cen MT"/>
        </w:rPr>
        <w:t>.</w:t>
      </w:r>
    </w:p>
    <w:p w14:paraId="494DEC2A" w14:textId="450FE6E0" w:rsidR="000352C4"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Modernizacja</w:t>
      </w:r>
      <w:r w:rsidRPr="009103CC">
        <w:rPr>
          <w:rFonts w:ascii="Tw Cen MT" w:hAnsi="Tw Cen MT"/>
        </w:rPr>
        <w:t xml:space="preserve"> – udoskonalenie, rozbudowa funkcjonującego w JST systemu informatycznego, modułu lub aplikacji, bądź całkowita wymiana na inny system, moduł wraz z kompletnym przeniesieniem (migracją) wszystkich danych z obecnych struktur bazodanowych w celu zapewnienia ciągłości prac w urzędzie.</w:t>
      </w:r>
    </w:p>
    <w:p w14:paraId="0E18EB95" w14:textId="6BC3D41C" w:rsidR="0084301F" w:rsidRDefault="0084301F" w:rsidP="002C6C5F">
      <w:pPr>
        <w:pStyle w:val="Akapitzlist"/>
        <w:numPr>
          <w:ilvl w:val="0"/>
          <w:numId w:val="19"/>
        </w:numPr>
        <w:spacing w:line="360" w:lineRule="auto"/>
        <w:ind w:left="360"/>
        <w:jc w:val="both"/>
        <w:rPr>
          <w:rFonts w:ascii="Tw Cen MT" w:hAnsi="Tw Cen MT"/>
        </w:rPr>
      </w:pPr>
      <w:r>
        <w:rPr>
          <w:rFonts w:ascii="Tw Cen MT" w:hAnsi="Tw Cen MT"/>
          <w:b/>
        </w:rPr>
        <w:t xml:space="preserve">MPZP </w:t>
      </w:r>
      <w:r>
        <w:rPr>
          <w:rFonts w:ascii="Tw Cen MT" w:hAnsi="Tw Cen MT"/>
        </w:rPr>
        <w:t>– Miejscowy Plan Zagospodarowania Przestrzennego.</w:t>
      </w:r>
    </w:p>
    <w:p w14:paraId="3047F7B0" w14:textId="7B4BBB23" w:rsidR="00205624" w:rsidRDefault="00205624" w:rsidP="002C6C5F">
      <w:pPr>
        <w:pStyle w:val="Akapitzlist"/>
        <w:numPr>
          <w:ilvl w:val="0"/>
          <w:numId w:val="19"/>
        </w:numPr>
        <w:spacing w:line="360" w:lineRule="auto"/>
        <w:ind w:left="360"/>
        <w:jc w:val="both"/>
        <w:rPr>
          <w:rFonts w:ascii="Tw Cen MT" w:hAnsi="Tw Cen MT"/>
        </w:rPr>
      </w:pPr>
      <w:r w:rsidRPr="00A85C4E">
        <w:rPr>
          <w:rFonts w:ascii="Tw Cen MT" w:hAnsi="Tw Cen MT"/>
          <w:b/>
        </w:rPr>
        <w:t>Oprogramowanie Aplikacyjne</w:t>
      </w:r>
      <w:r w:rsidRPr="00A85C4E">
        <w:rPr>
          <w:rFonts w:ascii="Tw Cen MT" w:hAnsi="Tw Cen MT"/>
        </w:rPr>
        <w:t xml:space="preserve"> – oprogramowanie </w:t>
      </w:r>
      <w:r w:rsidR="00F30142">
        <w:rPr>
          <w:rFonts w:ascii="Tw Cen MT" w:hAnsi="Tw Cen MT"/>
        </w:rPr>
        <w:t xml:space="preserve">(system informatyczny) </w:t>
      </w:r>
      <w:r w:rsidRPr="00A85C4E">
        <w:rPr>
          <w:rFonts w:ascii="Tw Cen MT" w:hAnsi="Tw Cen MT"/>
        </w:rPr>
        <w:t>wdrażane w ramach Umowy, istniejące i dystrybuowane przez Wykonawcę niezależnie od niniejszej Umowy, w tym modyfikowane i rozbudowywane na potrzeby realizacji Umowy. Do Oprogramowania Aplikacyjnego zalicza się</w:t>
      </w:r>
      <w:r>
        <w:rPr>
          <w:rFonts w:ascii="Tw Cen MT" w:hAnsi="Tw Cen MT"/>
        </w:rPr>
        <w:t>:</w:t>
      </w:r>
      <w:r w:rsidR="00E52CF3">
        <w:rPr>
          <w:rFonts w:ascii="Tw Cen MT" w:hAnsi="Tw Cen MT"/>
        </w:rPr>
        <w:t xml:space="preserve"> </w:t>
      </w:r>
      <w:r w:rsidR="004267B1">
        <w:rPr>
          <w:rFonts w:ascii="Tw Cen MT" w:hAnsi="Tw Cen MT"/>
        </w:rPr>
        <w:t>centralna platforma e-usług mieszkańca</w:t>
      </w:r>
      <w:r w:rsidR="00E52CF3">
        <w:rPr>
          <w:rFonts w:ascii="Tw Cen MT" w:hAnsi="Tw Cen MT"/>
        </w:rPr>
        <w:t xml:space="preserve">; </w:t>
      </w:r>
      <w:r w:rsidR="00E52CF3" w:rsidRPr="00A85C4E">
        <w:rPr>
          <w:rFonts w:ascii="Tw Cen MT" w:hAnsi="Tw Cen MT"/>
        </w:rPr>
        <w:t>z</w:t>
      </w:r>
      <w:r w:rsidR="004267B1">
        <w:rPr>
          <w:rFonts w:ascii="Tw Cen MT" w:hAnsi="Tw Cen MT"/>
        </w:rPr>
        <w:t>modernizowany</w:t>
      </w:r>
      <w:r w:rsidR="00E52CF3" w:rsidRPr="00A85C4E">
        <w:rPr>
          <w:rFonts w:ascii="Tw Cen MT" w:hAnsi="Tw Cen MT"/>
        </w:rPr>
        <w:t xml:space="preserve"> system dziedzinowy</w:t>
      </w:r>
      <w:r w:rsidR="00E52CF3">
        <w:rPr>
          <w:rFonts w:ascii="Tw Cen MT" w:hAnsi="Tw Cen MT"/>
        </w:rPr>
        <w:t>;</w:t>
      </w:r>
      <w:r w:rsidR="004267B1">
        <w:rPr>
          <w:rFonts w:ascii="Tw Cen MT" w:hAnsi="Tw Cen MT"/>
        </w:rPr>
        <w:t xml:space="preserve"> system elektronicznego obiegu dokumentów</w:t>
      </w:r>
      <w:r w:rsidR="00E52CF3">
        <w:rPr>
          <w:rFonts w:ascii="Tw Cen MT" w:hAnsi="Tw Cen MT"/>
        </w:rPr>
        <w:t xml:space="preserve">; </w:t>
      </w:r>
      <w:r w:rsidR="004267B1">
        <w:rPr>
          <w:rFonts w:ascii="Tw Cen MT" w:hAnsi="Tw Cen MT"/>
        </w:rPr>
        <w:t>system zarządzania zasobami informacji przestrzennej.</w:t>
      </w:r>
      <w:r w:rsidRPr="00A85C4E">
        <w:rPr>
          <w:rFonts w:ascii="Tw Cen MT" w:hAnsi="Tw Cen MT"/>
        </w:rPr>
        <w:t xml:space="preserve"> </w:t>
      </w:r>
    </w:p>
    <w:p w14:paraId="29D0FB5A" w14:textId="43ABBAA7" w:rsidR="00F63996" w:rsidRPr="00A85C4E" w:rsidRDefault="00F63996" w:rsidP="002C6C5F">
      <w:pPr>
        <w:pStyle w:val="Akapitzlist"/>
        <w:numPr>
          <w:ilvl w:val="0"/>
          <w:numId w:val="19"/>
        </w:numPr>
        <w:spacing w:line="360" w:lineRule="auto"/>
        <w:ind w:left="360"/>
        <w:jc w:val="both"/>
        <w:rPr>
          <w:rFonts w:ascii="Tw Cen MT" w:hAnsi="Tw Cen MT"/>
        </w:rPr>
      </w:pPr>
      <w:r w:rsidRPr="00F63996">
        <w:rPr>
          <w:rFonts w:ascii="Tw Cen MT" w:hAnsi="Tw Cen MT" w:cstheme="minorHAnsi"/>
          <w:b/>
        </w:rPr>
        <w:t>Oprogramowanie Wspomagające</w:t>
      </w:r>
      <w:r>
        <w:rPr>
          <w:rFonts w:ascii="Tw Cen MT" w:hAnsi="Tw Cen MT" w:cstheme="minorHAnsi"/>
        </w:rPr>
        <w:t xml:space="preserve"> - </w:t>
      </w:r>
      <w:r w:rsidRPr="0046106D">
        <w:rPr>
          <w:rFonts w:ascii="Tw Cen MT" w:hAnsi="Tw Cen MT" w:cstheme="minorHAnsi"/>
        </w:rPr>
        <w:t xml:space="preserve">wszelkie programy komputerowe w postaci kodu wynikowego, do których autorskie prawa majątkowe przysługują osobom trzecim, a na które Wykonawca na </w:t>
      </w:r>
      <w:r w:rsidRPr="0046106D">
        <w:rPr>
          <w:rFonts w:ascii="Tw Cen MT" w:hAnsi="Tw Cen MT" w:cstheme="minorHAnsi"/>
        </w:rPr>
        <w:lastRenderedPageBreak/>
        <w:t>podstawie Umowy udziela Zamawiającemu licencji lub sublicencji oraz powiązane z nimi nośniki, dokumentacje, instrukcje i aktualizacje tychże programów komputerowych, niezbędne do działania Systemu; do Oprogramowania Wspomagającego zalicza się: oprogramowanie zarządzające serwerami, oprogramowanie back-up, oprogramowanie bazodanowe, systemy operacyjne.</w:t>
      </w:r>
    </w:p>
    <w:p w14:paraId="4D69D3AF" w14:textId="67AAC670" w:rsidR="000352C4"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Podmiot</w:t>
      </w:r>
      <w:r w:rsidRPr="009103CC">
        <w:rPr>
          <w:rFonts w:ascii="Tw Cen MT" w:hAnsi="Tw Cen MT"/>
        </w:rPr>
        <w:t xml:space="preserve"> – osoba fizyczna, prawna, jednostka nieposiadająca osobowości prawnej.</w:t>
      </w:r>
    </w:p>
    <w:p w14:paraId="1D8BB65E" w14:textId="24498348" w:rsidR="005C48BE" w:rsidRDefault="005C48BE" w:rsidP="002C6C5F">
      <w:pPr>
        <w:pStyle w:val="Akapitzlist"/>
        <w:numPr>
          <w:ilvl w:val="0"/>
          <w:numId w:val="19"/>
        </w:numPr>
        <w:spacing w:line="360" w:lineRule="auto"/>
        <w:ind w:left="360"/>
        <w:jc w:val="both"/>
        <w:rPr>
          <w:rFonts w:ascii="Tw Cen MT" w:hAnsi="Tw Cen MT"/>
        </w:rPr>
      </w:pPr>
      <w:r>
        <w:rPr>
          <w:rFonts w:ascii="Tw Cen MT" w:hAnsi="Tw Cen MT"/>
          <w:b/>
        </w:rPr>
        <w:t xml:space="preserve">Podpis osobisty </w:t>
      </w:r>
      <w:r w:rsidRPr="00A85C4E">
        <w:rPr>
          <w:rFonts w:ascii="Tw Cen MT" w:hAnsi="Tw Cen MT"/>
        </w:rPr>
        <w:t>-</w:t>
      </w:r>
      <w:r>
        <w:rPr>
          <w:rFonts w:ascii="Tw Cen MT" w:hAnsi="Tw Cen MT"/>
        </w:rPr>
        <w:t xml:space="preserve"> </w:t>
      </w:r>
      <w:r w:rsidRPr="005C48BE">
        <w:rPr>
          <w:rFonts w:ascii="Tw Cen MT" w:hAnsi="Tw Cen MT"/>
        </w:rPr>
        <w:t>zaawansowany podpis elektroniczny w rozumieniu rozporządzenia Parlamentu Europejskiego i Rady (UE) nr 910/2014 z dnia 23 lipca 2014 r. w sprawie identyfikacji elektronicznej i usług zaufania w odniesieniu do transakcji elektronicznych na rynku wewnętrznym oraz uchylającego dyrektywę 1999/93/WE, weryfikowany za pomocą certyfikatu podpisu osobistego</w:t>
      </w:r>
      <w:r>
        <w:rPr>
          <w:rFonts w:ascii="Tw Cen MT" w:hAnsi="Tw Cen MT"/>
        </w:rPr>
        <w:t>.</w:t>
      </w:r>
    </w:p>
    <w:p w14:paraId="0724CF1A" w14:textId="1E5FAF12" w:rsidR="00A3336E" w:rsidRPr="00A85C4E" w:rsidRDefault="00A3336E" w:rsidP="002C6C5F">
      <w:pPr>
        <w:pStyle w:val="Akapitzlist"/>
        <w:numPr>
          <w:ilvl w:val="0"/>
          <w:numId w:val="19"/>
        </w:numPr>
        <w:spacing w:line="360" w:lineRule="auto"/>
        <w:ind w:left="360"/>
        <w:jc w:val="both"/>
        <w:rPr>
          <w:rFonts w:ascii="Tw Cen MT" w:hAnsi="Tw Cen MT"/>
        </w:rPr>
      </w:pPr>
      <w:r w:rsidRPr="00A85C4E">
        <w:rPr>
          <w:rFonts w:ascii="Tw Cen MT" w:hAnsi="Tw Cen MT"/>
          <w:b/>
        </w:rPr>
        <w:t>Podpis zaufany</w:t>
      </w:r>
      <w:r w:rsidR="005C48BE">
        <w:rPr>
          <w:rFonts w:ascii="Tw Cen MT" w:hAnsi="Tw Cen MT"/>
          <w:b/>
        </w:rPr>
        <w:t xml:space="preserve"> </w:t>
      </w:r>
      <w:r w:rsidR="002E3FBC">
        <w:rPr>
          <w:rFonts w:ascii="Tw Cen MT" w:hAnsi="Tw Cen MT"/>
        </w:rPr>
        <w:t>–</w:t>
      </w:r>
      <w:r w:rsidRPr="00A85C4E">
        <w:rPr>
          <w:rFonts w:ascii="Tw Cen MT" w:hAnsi="Tw Cen MT"/>
        </w:rPr>
        <w:t xml:space="preserve"> </w:t>
      </w:r>
      <w:r w:rsidR="0064147E" w:rsidRPr="0064147E">
        <w:rPr>
          <w:rFonts w:ascii="Tw Cen MT" w:hAnsi="Tw Cen MT"/>
        </w:rPr>
        <w:t>podpis elektroniczny, którego autentyczność i integralność są zapewniane przy użyciu pieczęci elektronicznej ministra właściwego do spraw informatyzacji</w:t>
      </w:r>
      <w:r w:rsidR="0064147E">
        <w:rPr>
          <w:rFonts w:ascii="Tw Cen MT" w:hAnsi="Tw Cen MT"/>
        </w:rPr>
        <w:t xml:space="preserve">, zawierający: </w:t>
      </w:r>
      <w:r w:rsidR="0064147E" w:rsidRPr="0064147E">
        <w:rPr>
          <w:rFonts w:ascii="Tw Cen MT" w:hAnsi="Tw Cen MT"/>
        </w:rPr>
        <w:t>dane identyfikujące osobę</w:t>
      </w:r>
      <w:r w:rsidR="0064147E">
        <w:rPr>
          <w:rFonts w:ascii="Tw Cen MT" w:hAnsi="Tw Cen MT"/>
        </w:rPr>
        <w:t xml:space="preserve">, </w:t>
      </w:r>
      <w:r w:rsidR="005C48BE" w:rsidRPr="005C48BE">
        <w:rPr>
          <w:rFonts w:ascii="Tw Cen MT" w:hAnsi="Tw Cen MT"/>
        </w:rPr>
        <w:t>identyfikator środka identyfikacji elektronicznej</w:t>
      </w:r>
      <w:r w:rsidR="005C48BE">
        <w:rPr>
          <w:rFonts w:ascii="Tw Cen MT" w:hAnsi="Tw Cen MT"/>
        </w:rPr>
        <w:t xml:space="preserve">, </w:t>
      </w:r>
      <w:r w:rsidR="005C48BE" w:rsidRPr="005C48BE">
        <w:rPr>
          <w:rFonts w:ascii="Tw Cen MT" w:hAnsi="Tw Cen MT"/>
        </w:rPr>
        <w:t>czas jego złożenia</w:t>
      </w:r>
      <w:r w:rsidR="005C48BE">
        <w:rPr>
          <w:rFonts w:ascii="Tw Cen MT" w:hAnsi="Tw Cen MT"/>
        </w:rPr>
        <w:t>.</w:t>
      </w:r>
    </w:p>
    <w:p w14:paraId="6FEAC4E7" w14:textId="5645EB6E"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Profil zaufany</w:t>
      </w:r>
      <w:r w:rsidRPr="009103CC">
        <w:rPr>
          <w:rFonts w:ascii="Tw Cen MT" w:hAnsi="Tw Cen MT"/>
        </w:rPr>
        <w:t xml:space="preserve"> </w:t>
      </w:r>
      <w:r w:rsidR="00CE724B" w:rsidRPr="009103CC">
        <w:rPr>
          <w:rFonts w:ascii="Tw Cen MT" w:hAnsi="Tw Cen MT"/>
        </w:rPr>
        <w:t xml:space="preserve">– </w:t>
      </w:r>
      <w:r w:rsidRPr="009103CC">
        <w:rPr>
          <w:rFonts w:ascii="Tw Cen MT" w:hAnsi="Tw Cen MT"/>
        </w:rPr>
        <w:t>bezpłatna metoda potwierdzania tożsamości obywatela w systemach elektronicznej administracji – odpowiednik bezpiecznego podpisu elektronicznego, weryfikowanego certyfikatem kwalifikowanym. Wykorzystując profil zaufany obywatel może załatwić sprawy administracyjne (np. wnoszenie podań, odwołań, skarg) drogą elektroniczną bez konieczności osobistego udania się do urzędu.</w:t>
      </w:r>
    </w:p>
    <w:p w14:paraId="1C90B414" w14:textId="5365B1F4"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Rejestr</w:t>
      </w:r>
      <w:r w:rsidRPr="009103CC">
        <w:rPr>
          <w:rFonts w:ascii="Tw Cen MT" w:hAnsi="Tw Cen MT"/>
        </w:rPr>
        <w:t xml:space="preserve"> – uporządkowany, wyposażony w system identyfikatorów wykaz zasobów wraz z</w:t>
      </w:r>
      <w:r w:rsidR="00CE724B" w:rsidRPr="009103CC">
        <w:rPr>
          <w:rFonts w:ascii="Tw Cen MT" w:hAnsi="Tw Cen MT"/>
        </w:rPr>
        <w:t> </w:t>
      </w:r>
      <w:r w:rsidRPr="009103CC">
        <w:rPr>
          <w:rFonts w:ascii="Tw Cen MT" w:hAnsi="Tw Cen MT"/>
        </w:rPr>
        <w:t>atrybutami.</w:t>
      </w:r>
    </w:p>
    <w:p w14:paraId="765914F1" w14:textId="57CC120A" w:rsidR="000352C4" w:rsidRPr="00A85C4E"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Rejestr publiczny</w:t>
      </w:r>
      <w:r w:rsidRPr="009103CC">
        <w:rPr>
          <w:rFonts w:ascii="Tw Cen MT" w:hAnsi="Tw Cen MT"/>
        </w:rPr>
        <w:t xml:space="preserve"> </w:t>
      </w:r>
      <w:r w:rsidR="005E33C0">
        <w:rPr>
          <w:rFonts w:ascii="Tw Cen MT" w:hAnsi="Tw Cen MT"/>
        </w:rPr>
        <w:t>–</w:t>
      </w:r>
      <w:r w:rsidRPr="009103CC">
        <w:rPr>
          <w:rFonts w:ascii="Tw Cen MT" w:hAnsi="Tw Cen MT"/>
        </w:rPr>
        <w:t xml:space="preserve"> rejestr, ewidencja, wykaz, lista, spis albo inna forma ewidencji, służące do realizacji zadań publicznych, prowadzone przez podmiot publiczny na podstawie odrębnych przepisów ustawowych</w:t>
      </w:r>
      <w:r w:rsidR="00CE724B" w:rsidRPr="009103CC">
        <w:t>.</w:t>
      </w:r>
    </w:p>
    <w:p w14:paraId="2515F427" w14:textId="4ADCF4EE" w:rsidR="00CE0744" w:rsidRPr="009103CC" w:rsidRDefault="00CE0744" w:rsidP="002C6C5F">
      <w:pPr>
        <w:pStyle w:val="Akapitzlist"/>
        <w:numPr>
          <w:ilvl w:val="0"/>
          <w:numId w:val="19"/>
        </w:numPr>
        <w:spacing w:line="360" w:lineRule="auto"/>
        <w:ind w:left="360"/>
        <w:jc w:val="both"/>
        <w:rPr>
          <w:rFonts w:ascii="Tw Cen MT" w:hAnsi="Tw Cen MT"/>
        </w:rPr>
      </w:pPr>
      <w:r>
        <w:rPr>
          <w:rFonts w:ascii="Tw Cen MT" w:hAnsi="Tw Cen MT"/>
          <w:b/>
        </w:rPr>
        <w:t xml:space="preserve">RIO </w:t>
      </w:r>
      <w:r>
        <w:rPr>
          <w:rFonts w:ascii="Tw Cen MT" w:hAnsi="Tw Cen MT"/>
        </w:rPr>
        <w:t xml:space="preserve">– Regionalna Izba </w:t>
      </w:r>
      <w:r w:rsidR="00C06072">
        <w:rPr>
          <w:rFonts w:ascii="Tw Cen MT" w:hAnsi="Tw Cen MT"/>
        </w:rPr>
        <w:t>Obrachunkowa</w:t>
      </w:r>
      <w:r>
        <w:rPr>
          <w:rFonts w:ascii="Tw Cen MT" w:hAnsi="Tw Cen MT"/>
        </w:rPr>
        <w:t>.</w:t>
      </w:r>
    </w:p>
    <w:p w14:paraId="41C9BB6E" w14:textId="16649B12" w:rsidR="005E33C0" w:rsidRPr="00A85C4E" w:rsidRDefault="005E33C0" w:rsidP="002C6C5F">
      <w:pPr>
        <w:pStyle w:val="Akapitzlist"/>
        <w:numPr>
          <w:ilvl w:val="0"/>
          <w:numId w:val="19"/>
        </w:numPr>
        <w:spacing w:line="360" w:lineRule="auto"/>
        <w:ind w:left="360"/>
        <w:jc w:val="both"/>
        <w:rPr>
          <w:rFonts w:ascii="Tw Cen MT" w:hAnsi="Tw Cen MT"/>
        </w:rPr>
      </w:pPr>
      <w:r>
        <w:rPr>
          <w:rFonts w:ascii="Tw Cen MT" w:hAnsi="Tw Cen MT"/>
          <w:b/>
        </w:rPr>
        <w:t>SRP</w:t>
      </w:r>
      <w:r w:rsidRPr="00A85C4E">
        <w:rPr>
          <w:rFonts w:ascii="Tw Cen MT" w:hAnsi="Tw Cen MT"/>
        </w:rPr>
        <w:t xml:space="preserve"> –</w:t>
      </w:r>
      <w:r>
        <w:rPr>
          <w:rFonts w:ascii="Tw Cen MT" w:hAnsi="Tw Cen MT"/>
          <w:b/>
        </w:rPr>
        <w:t xml:space="preserve"> </w:t>
      </w:r>
      <w:r w:rsidRPr="00A85C4E">
        <w:rPr>
          <w:rFonts w:ascii="Tw Cen MT" w:hAnsi="Tw Cen MT"/>
        </w:rPr>
        <w:t>System Rejestrów Państwowych, łączy pięć rejestrów: PESEL, Rejestr Dowodów Osobistych, Rejestr Stanu Cywilnego, System Odznaczeń Państwowych, Centralny Rejestr Sprzeciwów.</w:t>
      </w:r>
    </w:p>
    <w:p w14:paraId="52854BCC" w14:textId="2390DC68"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Środki komunikacji elektronicznej</w:t>
      </w:r>
      <w:r w:rsidRPr="009103CC">
        <w:rPr>
          <w:rFonts w:ascii="Tw Cen MT" w:hAnsi="Tw Cen MT"/>
        </w:rPr>
        <w:t xml:space="preserve"> - środki komunikacji elektronicznej w rozumieniu art. 2 pkt 5 ustawy z dnia 18 lipca 2002 r. o świadc</w:t>
      </w:r>
      <w:r w:rsidR="00CE3DAB" w:rsidRPr="009103CC">
        <w:rPr>
          <w:rFonts w:ascii="Tw Cen MT" w:hAnsi="Tw Cen MT"/>
        </w:rPr>
        <w:t xml:space="preserve">zeniu usług drogą elektroniczną </w:t>
      </w:r>
      <w:r w:rsidR="00CE3DAB" w:rsidRPr="00205624">
        <w:rPr>
          <w:rFonts w:ascii="Tw Cen MT" w:hAnsi="Tw Cen MT"/>
        </w:rPr>
        <w:t>(Dz.U.</w:t>
      </w:r>
      <w:r w:rsidR="0020512D">
        <w:rPr>
          <w:rFonts w:ascii="Tw Cen MT" w:hAnsi="Tw Cen MT"/>
        </w:rPr>
        <w:t xml:space="preserve">2019 poz. </w:t>
      </w:r>
      <w:proofErr w:type="gramStart"/>
      <w:r w:rsidR="0020512D">
        <w:rPr>
          <w:rFonts w:ascii="Tw Cen MT" w:hAnsi="Tw Cen MT"/>
        </w:rPr>
        <w:t>123</w:t>
      </w:r>
      <w:r w:rsidR="007B1858" w:rsidRPr="00205624" w:rsidDel="007B1858">
        <w:rPr>
          <w:rFonts w:ascii="Tw Cen MT" w:hAnsi="Tw Cen MT"/>
        </w:rPr>
        <w:t xml:space="preserve"> </w:t>
      </w:r>
      <w:r w:rsidR="00CE3DAB" w:rsidRPr="00205624">
        <w:rPr>
          <w:rFonts w:ascii="Tw Cen MT" w:hAnsi="Tw Cen MT"/>
        </w:rPr>
        <w:t>)</w:t>
      </w:r>
      <w:proofErr w:type="gramEnd"/>
      <w:r w:rsidR="00CE3DAB" w:rsidRPr="00205624">
        <w:rPr>
          <w:rFonts w:ascii="Tw Cen MT" w:hAnsi="Tw Cen MT"/>
        </w:rPr>
        <w:t>.</w:t>
      </w:r>
    </w:p>
    <w:p w14:paraId="5EB9C0D3" w14:textId="100D03FA"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System</w:t>
      </w:r>
      <w:r w:rsidRPr="009103CC">
        <w:rPr>
          <w:rFonts w:ascii="Tw Cen MT" w:hAnsi="Tw Cen MT"/>
        </w:rPr>
        <w:t xml:space="preserve"> – obiekt (fizyczny lub abstrakcyjny) utworzony przez zbiór lub zbiory elementów, powiązanych w określonej strukturze (pozostających w określonych relacjach fizycznych, logicznych lub funkcjonalnych) związany z realizacją wskazanego celu lub funkcjonalności.</w:t>
      </w:r>
    </w:p>
    <w:p w14:paraId="5B6EF4BD" w14:textId="62BC3E1B"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System informacyjny</w:t>
      </w:r>
      <w:r w:rsidRPr="009103CC">
        <w:rPr>
          <w:rFonts w:ascii="Tw Cen MT" w:hAnsi="Tw Cen MT"/>
        </w:rPr>
        <w:t xml:space="preserve"> – system, którego elementami są informacje i układy służące do zarządzania nimi.</w:t>
      </w:r>
    </w:p>
    <w:p w14:paraId="4AAFE58E" w14:textId="6AA7747D"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System informatyczny</w:t>
      </w:r>
      <w:r w:rsidRPr="009103CC">
        <w:rPr>
          <w:rFonts w:ascii="Tw Cen MT" w:hAnsi="Tw Cen MT"/>
        </w:rPr>
        <w:t xml:space="preserve"> – system informacyjny, zarządzający informacją z wykorzystaniem narzędzi informatycznych.</w:t>
      </w:r>
    </w:p>
    <w:p w14:paraId="59064BD4" w14:textId="352CC1B8"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System tradycyjny</w:t>
      </w:r>
      <w:r w:rsidRPr="009103CC">
        <w:rPr>
          <w:rFonts w:ascii="Tw Cen MT" w:hAnsi="Tw Cen MT"/>
        </w:rPr>
        <w:t xml:space="preserve"> — system wykonywania czynności kancelaryjnych, dokumentowania przebiegu załatwiania spraw, gromadzenia i tworzenia dokumentacji w postaci nieelektronicznej, z</w:t>
      </w:r>
      <w:r w:rsidR="003349F2" w:rsidRPr="009103CC">
        <w:rPr>
          <w:rFonts w:ascii="Tw Cen MT" w:hAnsi="Tw Cen MT"/>
        </w:rPr>
        <w:t> </w:t>
      </w:r>
      <w:r w:rsidRPr="009103CC">
        <w:rPr>
          <w:rFonts w:ascii="Tw Cen MT" w:hAnsi="Tw Cen MT"/>
        </w:rPr>
        <w:t>możliwością korzystania z narzędzi informatycznych do wspomagania procesu obiegu dokumentacji w tej postaci.</w:t>
      </w:r>
    </w:p>
    <w:p w14:paraId="5D404461" w14:textId="17D4C794" w:rsidR="00DB5603" w:rsidRDefault="00DB5603" w:rsidP="002C6C5F">
      <w:pPr>
        <w:pStyle w:val="Akapitzlist"/>
        <w:numPr>
          <w:ilvl w:val="0"/>
          <w:numId w:val="19"/>
        </w:numPr>
        <w:spacing w:line="360" w:lineRule="auto"/>
        <w:ind w:left="360"/>
        <w:jc w:val="both"/>
        <w:rPr>
          <w:rFonts w:ascii="Tw Cen MT" w:hAnsi="Tw Cen MT"/>
        </w:rPr>
      </w:pPr>
      <w:r w:rsidRPr="00A85C4E">
        <w:rPr>
          <w:rFonts w:ascii="Tw Cen MT" w:hAnsi="Tw Cen MT"/>
          <w:b/>
        </w:rPr>
        <w:lastRenderedPageBreak/>
        <w:t>SWDE</w:t>
      </w:r>
      <w:r w:rsidRPr="00DB5603">
        <w:rPr>
          <w:rFonts w:ascii="Tw Cen MT" w:hAnsi="Tw Cen MT"/>
        </w:rPr>
        <w:t xml:space="preserve"> (skrót od Standard Wymiany Danych Ewidencyjnych) – format służący do wymiany danych pomiędzy bazami ewidencyjnymi. Pozwala na reprezentację w pliku tekstowym obiektów przestrzennych i opisowych ewidencji gruntów i budynków. Umożliwia przekazanie opisu modelu danych użytego do transferu oraz informacji o utworzeniu i przeznaczeniu danych zawartych w pliku transferu.</w:t>
      </w:r>
    </w:p>
    <w:p w14:paraId="58F929D8" w14:textId="12CBF6E5" w:rsidR="00431DAA" w:rsidRPr="00A85C4E" w:rsidRDefault="00431DAA" w:rsidP="002C6C5F">
      <w:pPr>
        <w:pStyle w:val="Akapitzlist"/>
        <w:numPr>
          <w:ilvl w:val="0"/>
          <w:numId w:val="19"/>
        </w:numPr>
        <w:spacing w:line="360" w:lineRule="auto"/>
        <w:ind w:left="360"/>
        <w:jc w:val="both"/>
        <w:rPr>
          <w:rFonts w:ascii="Tw Cen MT" w:hAnsi="Tw Cen MT"/>
        </w:rPr>
      </w:pPr>
      <w:r>
        <w:rPr>
          <w:rFonts w:ascii="Tw Cen MT" w:hAnsi="Tw Cen MT"/>
          <w:b/>
        </w:rPr>
        <w:t xml:space="preserve">TERYT </w:t>
      </w:r>
      <w:r w:rsidRPr="00A85C4E">
        <w:rPr>
          <w:rFonts w:ascii="Tw Cen MT" w:hAnsi="Tw Cen MT"/>
        </w:rPr>
        <w:t>-</w:t>
      </w:r>
      <w:r>
        <w:rPr>
          <w:rFonts w:ascii="Tw Cen MT" w:hAnsi="Tw Cen MT"/>
          <w:b/>
        </w:rPr>
        <w:t xml:space="preserve"> </w:t>
      </w:r>
      <w:r w:rsidRPr="00A85C4E">
        <w:rPr>
          <w:rFonts w:ascii="Tw Cen MT" w:hAnsi="Tw Cen MT"/>
        </w:rPr>
        <w:t>Krajowy Rejestr Urzędowy Podziału Terytorialnego Kraju; rejestr urzędowy podziału terytorialnego Polski, prowadzony przez Główny Urząd Statystyczny.</w:t>
      </w:r>
    </w:p>
    <w:p w14:paraId="0FED7ABA" w14:textId="48D22885" w:rsidR="00A55D83" w:rsidRPr="00A85C4E" w:rsidRDefault="00A55D83" w:rsidP="002C6C5F">
      <w:pPr>
        <w:pStyle w:val="Akapitzlist"/>
        <w:numPr>
          <w:ilvl w:val="0"/>
          <w:numId w:val="19"/>
        </w:numPr>
        <w:spacing w:line="360" w:lineRule="auto"/>
        <w:ind w:left="360"/>
        <w:jc w:val="both"/>
        <w:rPr>
          <w:rFonts w:ascii="Tw Cen MT" w:hAnsi="Tw Cen MT"/>
        </w:rPr>
      </w:pPr>
      <w:r w:rsidRPr="00A85C4E">
        <w:rPr>
          <w:rFonts w:ascii="Tw Cen MT" w:hAnsi="Tw Cen MT"/>
          <w:b/>
        </w:rPr>
        <w:t>UPO</w:t>
      </w:r>
      <w:r>
        <w:rPr>
          <w:rFonts w:ascii="Tw Cen MT" w:hAnsi="Tw Cen MT"/>
        </w:rPr>
        <w:t xml:space="preserve"> – Urzędowe Poświadczenie Odbioru, </w:t>
      </w:r>
      <w:r w:rsidRPr="00A55D83">
        <w:rPr>
          <w:rFonts w:ascii="Tw Cen MT" w:hAnsi="Tw Cen MT"/>
        </w:rPr>
        <w:t>wiadomość elektroniczna stanowiąca dowód dostarczenia dokumentu elektronicznego do adresata</w:t>
      </w:r>
      <w:r>
        <w:rPr>
          <w:rFonts w:ascii="Tw Cen MT" w:hAnsi="Tw Cen MT"/>
        </w:rPr>
        <w:t>.</w:t>
      </w:r>
    </w:p>
    <w:p w14:paraId="6197FCA6" w14:textId="7819C6D3" w:rsidR="000352C4" w:rsidRPr="009103CC"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Zasoby</w:t>
      </w:r>
      <w:r w:rsidRPr="009103CC">
        <w:rPr>
          <w:rFonts w:ascii="Tw Cen MT" w:hAnsi="Tw Cen MT"/>
        </w:rPr>
        <w:t xml:space="preserve"> – obiekty, którymi są przedmioty materialne (rzeczy) i niematerialne (wartości, prawa, dane i informacje) oraz zbiory tych obiektów, stanowiące przedmiot wymiany, przetwarzania lub zarządzania.</w:t>
      </w:r>
    </w:p>
    <w:p w14:paraId="1EC45714" w14:textId="4D75CED2" w:rsidR="000352C4" w:rsidRDefault="000352C4" w:rsidP="002C6C5F">
      <w:pPr>
        <w:pStyle w:val="Akapitzlist"/>
        <w:numPr>
          <w:ilvl w:val="0"/>
          <w:numId w:val="19"/>
        </w:numPr>
        <w:spacing w:line="360" w:lineRule="auto"/>
        <w:ind w:left="360"/>
        <w:jc w:val="both"/>
        <w:rPr>
          <w:rFonts w:ascii="Tw Cen MT" w:hAnsi="Tw Cen MT"/>
        </w:rPr>
      </w:pPr>
      <w:r w:rsidRPr="009103CC">
        <w:rPr>
          <w:rFonts w:ascii="Tw Cen MT" w:hAnsi="Tw Cen MT"/>
          <w:b/>
        </w:rPr>
        <w:t>Zasoby informacyjne</w:t>
      </w:r>
      <w:r w:rsidRPr="009103CC">
        <w:rPr>
          <w:rFonts w:ascii="Tw Cen MT" w:hAnsi="Tw Cen MT"/>
        </w:rPr>
        <w:t xml:space="preserve"> – obiekty, którymi są dane i informacje oraz zbiory tych obiektów, gromadzone jako rejestry, ewidencje, dokumenty oraz zbiory dokumentów.</w:t>
      </w:r>
    </w:p>
    <w:p w14:paraId="09F516C9" w14:textId="2FB36880" w:rsidR="00F30142" w:rsidRDefault="00C06072" w:rsidP="002C6C5F">
      <w:pPr>
        <w:pStyle w:val="Akapitzlist"/>
        <w:numPr>
          <w:ilvl w:val="0"/>
          <w:numId w:val="19"/>
        </w:numPr>
        <w:spacing w:line="360" w:lineRule="auto"/>
        <w:ind w:left="360"/>
        <w:jc w:val="both"/>
        <w:rPr>
          <w:rFonts w:ascii="Tw Cen MT" w:hAnsi="Tw Cen MT"/>
        </w:rPr>
      </w:pPr>
      <w:r>
        <w:rPr>
          <w:rFonts w:ascii="Tw Cen MT" w:hAnsi="Tw Cen MT"/>
          <w:b/>
        </w:rPr>
        <w:t>Zintegrowany</w:t>
      </w:r>
      <w:r w:rsidR="00F30142">
        <w:rPr>
          <w:rFonts w:ascii="Tw Cen MT" w:hAnsi="Tw Cen MT"/>
          <w:b/>
        </w:rPr>
        <w:t xml:space="preserve"> </w:t>
      </w:r>
      <w:r w:rsidR="00F30142" w:rsidRPr="009103CC">
        <w:rPr>
          <w:rFonts w:ascii="Tw Cen MT" w:hAnsi="Tw Cen MT"/>
          <w:b/>
        </w:rPr>
        <w:t xml:space="preserve">System </w:t>
      </w:r>
      <w:r w:rsidR="00F30142">
        <w:rPr>
          <w:rFonts w:ascii="Tw Cen MT" w:hAnsi="Tw Cen MT"/>
          <w:b/>
        </w:rPr>
        <w:t>D</w:t>
      </w:r>
      <w:r w:rsidR="00F30142" w:rsidRPr="009103CC">
        <w:rPr>
          <w:rFonts w:ascii="Tw Cen MT" w:hAnsi="Tw Cen MT"/>
          <w:b/>
        </w:rPr>
        <w:t>ziedzinowy</w:t>
      </w:r>
      <w:r w:rsidR="00A042C9">
        <w:rPr>
          <w:rFonts w:ascii="Tw Cen MT" w:hAnsi="Tw Cen MT"/>
          <w:b/>
        </w:rPr>
        <w:t xml:space="preserve"> (</w:t>
      </w:r>
      <w:r w:rsidR="004B07B6">
        <w:rPr>
          <w:rFonts w:ascii="Tw Cen MT" w:hAnsi="Tw Cen MT"/>
          <w:b/>
        </w:rPr>
        <w:t>SD</w:t>
      </w:r>
      <w:r w:rsidR="00A042C9">
        <w:rPr>
          <w:rFonts w:ascii="Tw Cen MT" w:hAnsi="Tw Cen MT"/>
          <w:b/>
        </w:rPr>
        <w:t>)</w:t>
      </w:r>
      <w:r w:rsidR="00F30142" w:rsidRPr="009103CC">
        <w:rPr>
          <w:rFonts w:ascii="Tw Cen MT" w:hAnsi="Tw Cen MT"/>
        </w:rPr>
        <w:t xml:space="preserve"> - samodzielny i niezależny system informatyczny, stworzony do świadczenia usług dla określonego obszaru danej jednostki. Nie stanowi on części innego systemu dziedzinowego, ale może być z nim powiązany i zintegrowany. System dziedzinowy może być źródłem informacji dla innych systemów dziedzinowych (czyli bazą referencyjną) np. System Ewidencja Ludności może być słownikiem dla innych systemów w zakresie bazy mieszkańców. System może być związany z prowadzeniem rejestru lub ewidencji z danej dziedziny.</w:t>
      </w:r>
    </w:p>
    <w:p w14:paraId="31724662" w14:textId="06BEBECF" w:rsidR="008103EA" w:rsidRPr="009103CC" w:rsidRDefault="008103EA" w:rsidP="002C6C5F">
      <w:pPr>
        <w:pStyle w:val="Akapitzlist"/>
        <w:numPr>
          <w:ilvl w:val="0"/>
          <w:numId w:val="19"/>
        </w:numPr>
        <w:spacing w:line="360" w:lineRule="auto"/>
        <w:ind w:left="360"/>
        <w:jc w:val="both"/>
        <w:rPr>
          <w:rFonts w:ascii="Tw Cen MT" w:hAnsi="Tw Cen MT"/>
        </w:rPr>
      </w:pPr>
      <w:r w:rsidRPr="00A85C4E">
        <w:rPr>
          <w:rFonts w:ascii="Tw Cen MT" w:hAnsi="Tw Cen MT"/>
          <w:b/>
        </w:rPr>
        <w:t>XML</w:t>
      </w:r>
      <w:r w:rsidRPr="0037540B">
        <w:rPr>
          <w:rFonts w:ascii="Tw Cen MT" w:hAnsi="Tw Cen MT"/>
        </w:rPr>
        <w:t xml:space="preserve"> - Format XML (Extensible Markup Language) jest to obecnie powszechnie uznany standard publiczny, umożliwiający wymianę danych między różnymi systemami, standard zgodny z KRI.</w:t>
      </w:r>
    </w:p>
    <w:p w14:paraId="4E7D6C37" w14:textId="77777777" w:rsidR="002F431D" w:rsidRPr="00A85C4E" w:rsidRDefault="002F431D" w:rsidP="007005B3">
      <w:pPr>
        <w:rPr>
          <w:rFonts w:eastAsiaTheme="majorEastAsia" w:cstheme="majorBidi"/>
          <w:sz w:val="32"/>
          <w:szCs w:val="32"/>
        </w:rPr>
      </w:pPr>
      <w:r w:rsidRPr="00A85C4E">
        <w:br w:type="page"/>
      </w:r>
    </w:p>
    <w:p w14:paraId="3CAD5039" w14:textId="77777777" w:rsidR="007F2C78" w:rsidRPr="009103CC" w:rsidRDefault="00AC4DFA" w:rsidP="00AC4DFA">
      <w:pPr>
        <w:pStyle w:val="Nagwek1"/>
        <w:rPr>
          <w:rFonts w:ascii="Tw Cen MT" w:hAnsi="Tw Cen MT"/>
          <w:color w:val="auto"/>
        </w:rPr>
      </w:pPr>
      <w:bookmarkStart w:id="4" w:name="_Toc8424601"/>
      <w:r w:rsidRPr="009103CC">
        <w:rPr>
          <w:rFonts w:ascii="Tw Cen MT" w:hAnsi="Tw Cen MT"/>
          <w:color w:val="auto"/>
        </w:rPr>
        <w:lastRenderedPageBreak/>
        <w:t>OGÓLNE WYMOGI PRAWNE</w:t>
      </w:r>
      <w:bookmarkEnd w:id="4"/>
    </w:p>
    <w:p w14:paraId="5FEB772B" w14:textId="77777777" w:rsidR="002F431D" w:rsidRPr="009103CC" w:rsidRDefault="002F431D" w:rsidP="002F431D"/>
    <w:p w14:paraId="67478C01" w14:textId="77777777" w:rsidR="002F431D" w:rsidRPr="009103CC" w:rsidRDefault="002F431D" w:rsidP="00811A3A">
      <w:pPr>
        <w:spacing w:line="360" w:lineRule="auto"/>
        <w:jc w:val="both"/>
        <w:rPr>
          <w:rFonts w:ascii="Tw Cen MT" w:hAnsi="Tw Cen MT" w:cstheme="minorHAnsi"/>
        </w:rPr>
      </w:pPr>
      <w:r w:rsidRPr="009103CC">
        <w:rPr>
          <w:rFonts w:ascii="Tw Cen MT" w:hAnsi="Tw Cen MT" w:cstheme="minorHAnsi"/>
        </w:rPr>
        <w:t>Oferowane przez Wykonawcę rozwiązania muszą być na dzień odbioru zgodne z aktami prawnymi regulującymi pracę urzędów administracji publicznej oraz usług urzędowych realizowanych drogą elektroniczną. Oferowane rozwiązania muszą być zgodne w szczególności z następującymi przepisami:</w:t>
      </w:r>
    </w:p>
    <w:p w14:paraId="3ED2E4F8" w14:textId="0BBA6804" w:rsidR="002F431D" w:rsidRPr="00161CB7" w:rsidRDefault="002F431D" w:rsidP="00811A3A">
      <w:pPr>
        <w:pStyle w:val="Akapitzlist"/>
        <w:numPr>
          <w:ilvl w:val="0"/>
          <w:numId w:val="2"/>
        </w:numPr>
        <w:spacing w:line="360" w:lineRule="auto"/>
        <w:jc w:val="both"/>
        <w:rPr>
          <w:rFonts w:ascii="Tw Cen MT" w:hAnsi="Tw Cen MT" w:cstheme="minorHAnsi"/>
        </w:rPr>
      </w:pPr>
      <w:r w:rsidRPr="009103CC">
        <w:rPr>
          <w:rFonts w:ascii="Tw Cen MT" w:hAnsi="Tw Cen MT" w:cstheme="minorHAnsi"/>
        </w:rPr>
        <w:t>Rozporządzenie Prezesa Rady Ministrów z dnia 18 stycznia 2011 r. w sprawie instrukcji kancelaryjnej, jednolitych rzeczowych wykazów akt oraz instrukcji w sprawie organizacji i zakresu działa</w:t>
      </w:r>
      <w:r w:rsidR="00717514" w:rsidRPr="009103CC">
        <w:rPr>
          <w:rFonts w:ascii="Tw Cen MT" w:hAnsi="Tw Cen MT" w:cstheme="minorHAnsi"/>
        </w:rPr>
        <w:t>nia archiwów zakładowych (Dz.</w:t>
      </w:r>
      <w:r w:rsidRPr="009103CC">
        <w:rPr>
          <w:rFonts w:ascii="Tw Cen MT" w:hAnsi="Tw Cen MT" w:cstheme="minorHAnsi"/>
        </w:rPr>
        <w:t xml:space="preserve">U. 2011 r. </w:t>
      </w:r>
      <w:r w:rsidRPr="00161CB7">
        <w:rPr>
          <w:rFonts w:ascii="Tw Cen MT" w:hAnsi="Tw Cen MT" w:cstheme="minorHAnsi"/>
        </w:rPr>
        <w:t>Nr 14 poz. 67).</w:t>
      </w:r>
    </w:p>
    <w:p w14:paraId="3BA6D96F" w14:textId="18E7826F" w:rsidR="002F431D" w:rsidRPr="00161CB7" w:rsidRDefault="002F431D" w:rsidP="00811A3A">
      <w:pPr>
        <w:pStyle w:val="Akapitzlist"/>
        <w:numPr>
          <w:ilvl w:val="0"/>
          <w:numId w:val="2"/>
        </w:numPr>
        <w:spacing w:line="360" w:lineRule="auto"/>
        <w:jc w:val="both"/>
        <w:rPr>
          <w:rFonts w:ascii="Tw Cen MT" w:hAnsi="Tw Cen MT" w:cstheme="minorHAnsi"/>
        </w:rPr>
      </w:pPr>
      <w:r w:rsidRPr="00161CB7">
        <w:rPr>
          <w:rFonts w:ascii="Tw Cen MT" w:hAnsi="Tw Cen MT" w:cstheme="minorHAnsi"/>
        </w:rPr>
        <w:t>Ustawa z dnia 14 czerwca 1960 r. Kodeks postępowan</w:t>
      </w:r>
      <w:r w:rsidR="00717514" w:rsidRPr="00161CB7">
        <w:rPr>
          <w:rFonts w:ascii="Tw Cen MT" w:hAnsi="Tw Cen MT" w:cstheme="minorHAnsi"/>
        </w:rPr>
        <w:t>ia administracyjnego (Dz.U.</w:t>
      </w:r>
      <w:r w:rsidR="00C87915">
        <w:rPr>
          <w:rFonts w:ascii="Tw Cen MT" w:hAnsi="Tw Cen MT" w:cstheme="minorHAnsi"/>
        </w:rPr>
        <w:t>2018</w:t>
      </w:r>
      <w:r w:rsidR="00BC160D">
        <w:rPr>
          <w:rFonts w:ascii="Tw Cen MT" w:hAnsi="Tw Cen MT" w:cstheme="minorHAnsi"/>
        </w:rPr>
        <w:t xml:space="preserve"> r.</w:t>
      </w:r>
      <w:r w:rsidR="00C87915">
        <w:rPr>
          <w:rFonts w:ascii="Tw Cen MT" w:hAnsi="Tw Cen MT" w:cstheme="minorHAnsi"/>
        </w:rPr>
        <w:t xml:space="preserve"> poz. </w:t>
      </w:r>
      <w:proofErr w:type="gramStart"/>
      <w:r w:rsidR="00C87915">
        <w:rPr>
          <w:rFonts w:ascii="Tw Cen MT" w:hAnsi="Tw Cen MT" w:cstheme="minorHAnsi"/>
        </w:rPr>
        <w:t>2096</w:t>
      </w:r>
      <w:r w:rsidR="00E803E9" w:rsidRPr="00161CB7" w:rsidDel="00E803E9">
        <w:rPr>
          <w:rFonts w:ascii="Tw Cen MT" w:hAnsi="Tw Cen MT" w:cstheme="minorHAnsi"/>
        </w:rPr>
        <w:t xml:space="preserve"> </w:t>
      </w:r>
      <w:r w:rsidRPr="00161CB7">
        <w:rPr>
          <w:rFonts w:ascii="Tw Cen MT" w:hAnsi="Tw Cen MT" w:cstheme="minorHAnsi"/>
        </w:rPr>
        <w:t>)</w:t>
      </w:r>
      <w:proofErr w:type="gramEnd"/>
      <w:r w:rsidRPr="00161CB7">
        <w:rPr>
          <w:rFonts w:ascii="Tw Cen MT" w:hAnsi="Tw Cen MT" w:cstheme="minorHAnsi"/>
        </w:rPr>
        <w:t>.</w:t>
      </w:r>
    </w:p>
    <w:p w14:paraId="0AF03AEA" w14:textId="52ECB197" w:rsidR="002F431D" w:rsidRPr="00161CB7" w:rsidRDefault="002F431D" w:rsidP="00811A3A">
      <w:pPr>
        <w:pStyle w:val="Akapitzlist"/>
        <w:numPr>
          <w:ilvl w:val="0"/>
          <w:numId w:val="2"/>
        </w:numPr>
        <w:spacing w:line="360" w:lineRule="auto"/>
        <w:jc w:val="both"/>
        <w:rPr>
          <w:rFonts w:ascii="Tw Cen MT" w:hAnsi="Tw Cen MT" w:cstheme="minorHAnsi"/>
        </w:rPr>
      </w:pPr>
      <w:r w:rsidRPr="00161CB7">
        <w:rPr>
          <w:rFonts w:ascii="Tw Cen MT" w:hAnsi="Tw Cen MT" w:cstheme="minorHAnsi"/>
        </w:rPr>
        <w:t xml:space="preserve">Ustawa z dnia 14 lipca 1983 r. o narodowym zasobie archiwalnym i </w:t>
      </w:r>
      <w:r w:rsidR="00323CBE" w:rsidRPr="00161CB7">
        <w:rPr>
          <w:rFonts w:ascii="Tw Cen MT" w:hAnsi="Tw Cen MT" w:cstheme="minorHAnsi"/>
        </w:rPr>
        <w:t>archiwach (</w:t>
      </w:r>
      <w:hyperlink r:id="rId9" w:history="1">
        <w:r w:rsidR="00CE3DAB" w:rsidRPr="00161CB7">
          <w:rPr>
            <w:rFonts w:ascii="Tw Cen MT" w:hAnsi="Tw Cen MT" w:cstheme="minorHAnsi"/>
          </w:rPr>
          <w:t xml:space="preserve">Dz.U. 2018 </w:t>
        </w:r>
        <w:r w:rsidR="00E112A2" w:rsidRPr="00161CB7">
          <w:rPr>
            <w:rFonts w:ascii="Tw Cen MT" w:hAnsi="Tw Cen MT" w:cstheme="minorHAnsi"/>
          </w:rPr>
          <w:t xml:space="preserve">r. </w:t>
        </w:r>
        <w:r w:rsidR="00CE3DAB" w:rsidRPr="00161CB7">
          <w:rPr>
            <w:rFonts w:ascii="Tw Cen MT" w:hAnsi="Tw Cen MT" w:cstheme="minorHAnsi"/>
          </w:rPr>
          <w:t>poz. 217</w:t>
        </w:r>
      </w:hyperlink>
      <w:r w:rsidRPr="00161CB7">
        <w:rPr>
          <w:rFonts w:ascii="Tw Cen MT" w:hAnsi="Tw Cen MT" w:cstheme="minorHAnsi"/>
        </w:rPr>
        <w:t>).</w:t>
      </w:r>
    </w:p>
    <w:p w14:paraId="3D10D057" w14:textId="5D65DA80" w:rsidR="002F431D" w:rsidRPr="009103CC" w:rsidRDefault="002F431D" w:rsidP="00811A3A">
      <w:pPr>
        <w:pStyle w:val="Akapitzlist"/>
        <w:numPr>
          <w:ilvl w:val="0"/>
          <w:numId w:val="2"/>
        </w:numPr>
        <w:spacing w:line="360" w:lineRule="auto"/>
        <w:jc w:val="both"/>
        <w:rPr>
          <w:rFonts w:ascii="Tw Cen MT" w:hAnsi="Tw Cen MT" w:cstheme="minorHAnsi"/>
        </w:rPr>
      </w:pPr>
      <w:r w:rsidRPr="009103CC">
        <w:rPr>
          <w:rFonts w:ascii="Tw Cen MT" w:hAnsi="Tw Cen MT" w:cstheme="minorHAnsi"/>
        </w:rPr>
        <w:t>Rozporządzenie Ministra Spraw Wewnętrznych i Administracji z dnia 30 października 2006 r. w sprawie niezbędnych elementów struktury dokument</w:t>
      </w:r>
      <w:r w:rsidR="00323CBE" w:rsidRPr="009103CC">
        <w:rPr>
          <w:rFonts w:ascii="Tw Cen MT" w:hAnsi="Tw Cen MT" w:cstheme="minorHAnsi"/>
        </w:rPr>
        <w:t>ów elektronicznych (Dz.</w:t>
      </w:r>
      <w:r w:rsidRPr="009103CC">
        <w:rPr>
          <w:rFonts w:ascii="Tw Cen MT" w:hAnsi="Tw Cen MT" w:cstheme="minorHAnsi"/>
        </w:rPr>
        <w:t>U. 2006 r. Nr 206 poz. 1517).</w:t>
      </w:r>
    </w:p>
    <w:p w14:paraId="49156F53" w14:textId="277C48E0" w:rsidR="002F431D" w:rsidRPr="009103CC" w:rsidRDefault="002F431D" w:rsidP="00811A3A">
      <w:pPr>
        <w:pStyle w:val="Akapitzlist"/>
        <w:numPr>
          <w:ilvl w:val="0"/>
          <w:numId w:val="2"/>
        </w:numPr>
        <w:spacing w:line="360" w:lineRule="auto"/>
        <w:jc w:val="both"/>
        <w:rPr>
          <w:rFonts w:ascii="Tw Cen MT" w:hAnsi="Tw Cen MT" w:cstheme="minorHAnsi"/>
        </w:rPr>
      </w:pPr>
      <w:r w:rsidRPr="009103CC">
        <w:rPr>
          <w:rFonts w:ascii="Tw Cen MT" w:hAnsi="Tw Cen MT" w:cstheme="minorHAnsi"/>
        </w:rPr>
        <w:t>Rozporządzenie Ministra Spraw Wewnętrznych i Administracji z dnia 30 października 2006 r. w sprawie szczegółowego sposobu postępowania z d</w:t>
      </w:r>
      <w:r w:rsidR="00323CBE" w:rsidRPr="009103CC">
        <w:rPr>
          <w:rFonts w:ascii="Tw Cen MT" w:hAnsi="Tw Cen MT" w:cstheme="minorHAnsi"/>
        </w:rPr>
        <w:t>okumentami elektronicznymi (Dz.</w:t>
      </w:r>
      <w:r w:rsidRPr="009103CC">
        <w:rPr>
          <w:rFonts w:ascii="Tw Cen MT" w:hAnsi="Tw Cen MT" w:cstheme="minorHAnsi"/>
        </w:rPr>
        <w:t>U. 2006 r. Nr 206 poz. 1518).</w:t>
      </w:r>
    </w:p>
    <w:p w14:paraId="565C9533" w14:textId="66049430" w:rsidR="002F431D" w:rsidRPr="009103CC" w:rsidRDefault="002F431D" w:rsidP="00811A3A">
      <w:pPr>
        <w:pStyle w:val="Akapitzlist"/>
        <w:numPr>
          <w:ilvl w:val="0"/>
          <w:numId w:val="2"/>
        </w:numPr>
        <w:spacing w:line="360" w:lineRule="auto"/>
        <w:jc w:val="both"/>
        <w:rPr>
          <w:rFonts w:ascii="Tw Cen MT" w:hAnsi="Tw Cen MT" w:cstheme="minorHAnsi"/>
        </w:rPr>
      </w:pPr>
      <w:r w:rsidRPr="009103CC">
        <w:rPr>
          <w:rFonts w:ascii="Tw Cen MT" w:hAnsi="Tw Cen MT" w:cstheme="minorHAnsi"/>
        </w:rPr>
        <w:t>Rozporządzenie Ministra Spraw Wewnętrznych i Administracji z dnia 2 listopada 2006 r. w</w:t>
      </w:r>
      <w:r w:rsidR="003349F2" w:rsidRPr="009103CC">
        <w:rPr>
          <w:rFonts w:ascii="Tw Cen MT" w:hAnsi="Tw Cen MT" w:cstheme="minorHAnsi"/>
        </w:rPr>
        <w:t> </w:t>
      </w:r>
      <w:r w:rsidRPr="009103CC">
        <w:rPr>
          <w:rFonts w:ascii="Tw Cen MT" w:hAnsi="Tw Cen MT" w:cstheme="minorHAnsi"/>
        </w:rPr>
        <w:t>sprawie wymagań technicznych formatów zapisu i informatycznych nośników danych, na których utrwalono materiały archiwalne przekazywa</w:t>
      </w:r>
      <w:r w:rsidR="00701C30" w:rsidRPr="009103CC">
        <w:rPr>
          <w:rFonts w:ascii="Tw Cen MT" w:hAnsi="Tw Cen MT" w:cstheme="minorHAnsi"/>
        </w:rPr>
        <w:t>ne do archiwów państwowych (Dz.</w:t>
      </w:r>
      <w:r w:rsidRPr="009103CC">
        <w:rPr>
          <w:rFonts w:ascii="Tw Cen MT" w:hAnsi="Tw Cen MT" w:cstheme="minorHAnsi"/>
        </w:rPr>
        <w:t>U. 2006 r. Nr 206 poz. 1519).</w:t>
      </w:r>
    </w:p>
    <w:p w14:paraId="38D49B65" w14:textId="72B2DC42" w:rsidR="002F431D" w:rsidRPr="009103CC" w:rsidRDefault="002F431D" w:rsidP="00811A3A">
      <w:pPr>
        <w:pStyle w:val="Akapitzlist"/>
        <w:numPr>
          <w:ilvl w:val="0"/>
          <w:numId w:val="2"/>
        </w:numPr>
        <w:spacing w:line="360" w:lineRule="auto"/>
        <w:jc w:val="both"/>
        <w:rPr>
          <w:rFonts w:ascii="Tw Cen MT" w:hAnsi="Tw Cen MT" w:cstheme="minorHAnsi"/>
        </w:rPr>
      </w:pPr>
      <w:r w:rsidRPr="009103CC">
        <w:rPr>
          <w:rFonts w:ascii="Tw Cen MT" w:hAnsi="Tw Cen MT" w:cstheme="minorHAnsi"/>
        </w:rPr>
        <w:t>Ustawa z dnia 29 sierpnia 1997 r. o o</w:t>
      </w:r>
      <w:r w:rsidR="00AD23BF" w:rsidRPr="009103CC">
        <w:rPr>
          <w:rFonts w:ascii="Tw Cen MT" w:hAnsi="Tw Cen MT" w:cstheme="minorHAnsi"/>
        </w:rPr>
        <w:t>chronie danych osobowych (</w:t>
      </w:r>
      <w:r w:rsidRPr="009103CC">
        <w:rPr>
          <w:rFonts w:ascii="Tw Cen MT" w:hAnsi="Tw Cen MT" w:cstheme="minorHAnsi"/>
        </w:rPr>
        <w:t>Dz.U.</w:t>
      </w:r>
      <w:r w:rsidR="006C5DF0" w:rsidRPr="00DB254C">
        <w:rPr>
          <w:rFonts w:ascii="Tw Cen MT" w:hAnsi="Tw Cen MT" w:cstheme="minorHAnsi"/>
        </w:rPr>
        <w:t>2018</w:t>
      </w:r>
      <w:r w:rsidR="006C5DF0">
        <w:rPr>
          <w:rFonts w:ascii="Tw Cen MT" w:hAnsi="Tw Cen MT" w:cstheme="minorHAnsi"/>
        </w:rPr>
        <w:t xml:space="preserve"> r.</w:t>
      </w:r>
      <w:r w:rsidR="006C5DF0" w:rsidRPr="00DB254C">
        <w:rPr>
          <w:rFonts w:ascii="Tw Cen MT" w:hAnsi="Tw Cen MT" w:cstheme="minorHAnsi"/>
        </w:rPr>
        <w:t xml:space="preserve"> poz. 1000</w:t>
      </w:r>
      <w:r w:rsidR="00701C30" w:rsidRPr="009103CC">
        <w:rPr>
          <w:rFonts w:ascii="Tw Cen MT" w:hAnsi="Tw Cen MT" w:cstheme="minorHAnsi"/>
        </w:rPr>
        <w:t>).</w:t>
      </w:r>
    </w:p>
    <w:p w14:paraId="4F5A51AD" w14:textId="52B81EA3" w:rsidR="002F431D" w:rsidRPr="00161CB7" w:rsidRDefault="002F431D" w:rsidP="00811A3A">
      <w:pPr>
        <w:pStyle w:val="Akapitzlist"/>
        <w:numPr>
          <w:ilvl w:val="0"/>
          <w:numId w:val="2"/>
        </w:numPr>
        <w:spacing w:line="360" w:lineRule="auto"/>
        <w:jc w:val="both"/>
        <w:rPr>
          <w:rFonts w:ascii="Tw Cen MT" w:hAnsi="Tw Cen MT" w:cstheme="minorHAnsi"/>
        </w:rPr>
      </w:pPr>
      <w:r w:rsidRPr="009103CC">
        <w:rPr>
          <w:rFonts w:ascii="Tw Cen MT" w:hAnsi="Tw Cen MT" w:cstheme="minorHAnsi"/>
        </w:rPr>
        <w:t>Rozporządzenie Ministra Spraw Wewnętrznych i Administracji z dnia 29 kwietnia 2004 r. w</w:t>
      </w:r>
      <w:r w:rsidR="003349F2" w:rsidRPr="009103CC">
        <w:rPr>
          <w:rFonts w:ascii="Tw Cen MT" w:hAnsi="Tw Cen MT" w:cstheme="minorHAnsi"/>
        </w:rPr>
        <w:t> </w:t>
      </w:r>
      <w:r w:rsidRPr="009103CC">
        <w:rPr>
          <w:rFonts w:ascii="Tw Cen MT" w:hAnsi="Tw Cen MT" w:cstheme="minorHAnsi"/>
        </w:rPr>
        <w:t>sprawie dokumentacji przetwarzania danych osobowych oraz warunków technicznych i</w:t>
      </w:r>
      <w:r w:rsidR="003349F2" w:rsidRPr="009103CC">
        <w:rPr>
          <w:rFonts w:ascii="Tw Cen MT" w:hAnsi="Tw Cen MT" w:cstheme="minorHAnsi"/>
        </w:rPr>
        <w:t> </w:t>
      </w:r>
      <w:r w:rsidRPr="009103CC">
        <w:rPr>
          <w:rFonts w:ascii="Tw Cen MT" w:hAnsi="Tw Cen MT" w:cstheme="minorHAnsi"/>
        </w:rPr>
        <w:t xml:space="preserve">organizacyjnych, jakim </w:t>
      </w:r>
      <w:r w:rsidR="00CE3DAB" w:rsidRPr="009103CC">
        <w:rPr>
          <w:rFonts w:ascii="Tw Cen MT" w:hAnsi="Tw Cen MT" w:cstheme="minorHAnsi"/>
        </w:rPr>
        <w:t>powinny</w:t>
      </w:r>
      <w:r w:rsidRPr="009103CC">
        <w:rPr>
          <w:rFonts w:ascii="Tw Cen MT" w:hAnsi="Tw Cen MT" w:cstheme="minorHAnsi"/>
        </w:rPr>
        <w:t xml:space="preserve"> odpowiadać urządzenia i Systemy informatyczne służące do prze</w:t>
      </w:r>
      <w:r w:rsidR="00701C30" w:rsidRPr="009103CC">
        <w:rPr>
          <w:rFonts w:ascii="Tw Cen MT" w:hAnsi="Tw Cen MT" w:cstheme="minorHAnsi"/>
        </w:rPr>
        <w:t>twarzania danych osobowych (Dz.</w:t>
      </w:r>
      <w:r w:rsidRPr="009103CC">
        <w:rPr>
          <w:rFonts w:ascii="Tw Cen MT" w:hAnsi="Tw Cen MT" w:cstheme="minorHAnsi"/>
        </w:rPr>
        <w:t xml:space="preserve">U. 2004 </w:t>
      </w:r>
      <w:r w:rsidRPr="00161CB7">
        <w:rPr>
          <w:rFonts w:ascii="Tw Cen MT" w:hAnsi="Tw Cen MT" w:cstheme="minorHAnsi"/>
        </w:rPr>
        <w:t>r. Nr 100 poz. 1024).</w:t>
      </w:r>
    </w:p>
    <w:p w14:paraId="56FC2779" w14:textId="0E1222C2" w:rsidR="002F431D" w:rsidRPr="00161CB7" w:rsidRDefault="002F431D" w:rsidP="00811A3A">
      <w:pPr>
        <w:pStyle w:val="Akapitzlist"/>
        <w:numPr>
          <w:ilvl w:val="0"/>
          <w:numId w:val="2"/>
        </w:numPr>
        <w:spacing w:line="360" w:lineRule="auto"/>
        <w:jc w:val="both"/>
        <w:rPr>
          <w:rFonts w:ascii="Tw Cen MT" w:hAnsi="Tw Cen MT" w:cstheme="minorHAnsi"/>
        </w:rPr>
      </w:pPr>
      <w:r w:rsidRPr="00161CB7">
        <w:rPr>
          <w:rFonts w:ascii="Tw Cen MT" w:hAnsi="Tw Cen MT" w:cstheme="minorHAnsi"/>
        </w:rPr>
        <w:t>Ustawa z dnia 5 sierpnia 2010 r. o ochron</w:t>
      </w:r>
      <w:r w:rsidR="00701C30" w:rsidRPr="00161CB7">
        <w:rPr>
          <w:rFonts w:ascii="Tw Cen MT" w:hAnsi="Tw Cen MT" w:cstheme="minorHAnsi"/>
        </w:rPr>
        <w:t>ie informacji niejawnych (</w:t>
      </w:r>
      <w:r w:rsidRPr="00161CB7">
        <w:rPr>
          <w:rFonts w:ascii="Tw Cen MT" w:hAnsi="Tw Cen MT" w:cstheme="minorHAnsi"/>
        </w:rPr>
        <w:t>D</w:t>
      </w:r>
      <w:r w:rsidR="003F3611" w:rsidRPr="00161CB7">
        <w:rPr>
          <w:rFonts w:ascii="Tw Cen MT" w:hAnsi="Tw Cen MT" w:cstheme="minorHAnsi"/>
        </w:rPr>
        <w:t>z.U.</w:t>
      </w:r>
      <w:r w:rsidR="0030443D">
        <w:rPr>
          <w:rFonts w:ascii="Tw Cen MT" w:hAnsi="Tw Cen MT" w:cstheme="minorHAnsi"/>
        </w:rPr>
        <w:t xml:space="preserve"> </w:t>
      </w:r>
      <w:r w:rsidR="00BD268B">
        <w:rPr>
          <w:rFonts w:ascii="Tw Cen MT" w:hAnsi="Tw Cen MT" w:cstheme="minorHAnsi"/>
        </w:rPr>
        <w:t>2018</w:t>
      </w:r>
      <w:r w:rsidR="00BC160D">
        <w:rPr>
          <w:rFonts w:ascii="Tw Cen MT" w:hAnsi="Tw Cen MT" w:cstheme="minorHAnsi"/>
        </w:rPr>
        <w:t xml:space="preserve"> r.</w:t>
      </w:r>
      <w:r w:rsidR="00BD268B">
        <w:rPr>
          <w:rFonts w:ascii="Tw Cen MT" w:hAnsi="Tw Cen MT" w:cstheme="minorHAnsi"/>
        </w:rPr>
        <w:t xml:space="preserve"> poz. 412</w:t>
      </w:r>
      <w:r w:rsidRPr="00161CB7">
        <w:rPr>
          <w:rFonts w:ascii="Tw Cen MT" w:hAnsi="Tw Cen MT" w:cstheme="minorHAnsi"/>
        </w:rPr>
        <w:t>).</w:t>
      </w:r>
    </w:p>
    <w:p w14:paraId="22832DB1" w14:textId="7ABDF028" w:rsidR="002F431D" w:rsidRPr="00161CB7" w:rsidRDefault="002F431D" w:rsidP="00811A3A">
      <w:pPr>
        <w:pStyle w:val="Akapitzlist"/>
        <w:numPr>
          <w:ilvl w:val="0"/>
          <w:numId w:val="2"/>
        </w:numPr>
        <w:spacing w:line="360" w:lineRule="auto"/>
        <w:jc w:val="both"/>
        <w:rPr>
          <w:rFonts w:ascii="Tw Cen MT" w:hAnsi="Tw Cen MT" w:cstheme="minorHAnsi"/>
        </w:rPr>
      </w:pPr>
      <w:r w:rsidRPr="00161CB7">
        <w:rPr>
          <w:rFonts w:ascii="Tw Cen MT" w:hAnsi="Tw Cen MT"/>
        </w:rPr>
        <w:t>Ustawa z dnia 5 września 2016 r. o usługach zaufania oraz identyfikacji elektronicznej (</w:t>
      </w:r>
      <w:hyperlink r:id="rId10" w:history="1">
        <w:r w:rsidR="003F3611" w:rsidRPr="00161CB7">
          <w:rPr>
            <w:rFonts w:ascii="Tw Cen MT" w:hAnsi="Tw Cen MT"/>
          </w:rPr>
          <w:t xml:space="preserve">Dz.U. </w:t>
        </w:r>
        <w:r w:rsidR="00A83619">
          <w:rPr>
            <w:rFonts w:ascii="Tw Cen MT" w:hAnsi="Tw Cen MT"/>
          </w:rPr>
          <w:t xml:space="preserve">2019 </w:t>
        </w:r>
        <w:r w:rsidR="00BC160D">
          <w:rPr>
            <w:rFonts w:ascii="Tw Cen MT" w:hAnsi="Tw Cen MT"/>
          </w:rPr>
          <w:t xml:space="preserve">r. </w:t>
        </w:r>
        <w:r w:rsidR="00A83619">
          <w:rPr>
            <w:rFonts w:ascii="Tw Cen MT" w:hAnsi="Tw Cen MT"/>
          </w:rPr>
          <w:t>poz. 162</w:t>
        </w:r>
      </w:hyperlink>
      <w:r w:rsidRPr="00161CB7">
        <w:rPr>
          <w:rFonts w:ascii="Tw Cen MT" w:hAnsi="Tw Cen MT"/>
        </w:rPr>
        <w:t>).</w:t>
      </w:r>
    </w:p>
    <w:p w14:paraId="1D7CA5E3" w14:textId="5B57E3F3" w:rsidR="002F431D" w:rsidRPr="00161CB7" w:rsidRDefault="002F431D" w:rsidP="00811A3A">
      <w:pPr>
        <w:pStyle w:val="Akapitzlist"/>
        <w:numPr>
          <w:ilvl w:val="0"/>
          <w:numId w:val="2"/>
        </w:numPr>
        <w:spacing w:line="360" w:lineRule="auto"/>
        <w:jc w:val="both"/>
        <w:rPr>
          <w:rFonts w:ascii="Tw Cen MT" w:hAnsi="Tw Cen MT" w:cstheme="minorHAnsi"/>
        </w:rPr>
      </w:pPr>
      <w:r w:rsidRPr="00161CB7">
        <w:rPr>
          <w:rFonts w:ascii="Tw Cen MT" w:hAnsi="Tw Cen MT" w:cstheme="minorHAnsi"/>
        </w:rPr>
        <w:t>Ustawa z dnia 6 września 2001 r. o dostępi</w:t>
      </w:r>
      <w:r w:rsidR="003F3611" w:rsidRPr="00161CB7">
        <w:rPr>
          <w:rFonts w:ascii="Tw Cen MT" w:hAnsi="Tw Cen MT" w:cstheme="minorHAnsi"/>
        </w:rPr>
        <w:t>e do informacji publicznej (Dz.</w:t>
      </w:r>
      <w:r w:rsidRPr="00161CB7">
        <w:rPr>
          <w:rFonts w:ascii="Tw Cen MT" w:hAnsi="Tw Cen MT" w:cstheme="minorHAnsi"/>
        </w:rPr>
        <w:t>U.</w:t>
      </w:r>
      <w:r w:rsidR="0030443D">
        <w:rPr>
          <w:rFonts w:ascii="Tw Cen MT" w:hAnsi="Tw Cen MT" w:cstheme="minorHAnsi"/>
        </w:rPr>
        <w:t xml:space="preserve"> </w:t>
      </w:r>
      <w:r w:rsidR="008C4A0D" w:rsidRPr="00161CB7">
        <w:rPr>
          <w:rFonts w:ascii="Tw Cen MT" w:hAnsi="Tw Cen MT" w:cstheme="minorHAnsi"/>
        </w:rPr>
        <w:t>2018 r. poz. 1330</w:t>
      </w:r>
      <w:r w:rsidRPr="00161CB7">
        <w:rPr>
          <w:rFonts w:ascii="Tw Cen MT" w:hAnsi="Tw Cen MT" w:cstheme="minorHAnsi"/>
        </w:rPr>
        <w:t>).</w:t>
      </w:r>
    </w:p>
    <w:p w14:paraId="51F4ACFC" w14:textId="6982DA9F" w:rsidR="002F431D" w:rsidRPr="00161CB7" w:rsidRDefault="002F431D" w:rsidP="00811A3A">
      <w:pPr>
        <w:pStyle w:val="Akapitzlist"/>
        <w:numPr>
          <w:ilvl w:val="0"/>
          <w:numId w:val="2"/>
        </w:numPr>
        <w:spacing w:line="360" w:lineRule="auto"/>
        <w:jc w:val="both"/>
        <w:rPr>
          <w:rFonts w:ascii="Tw Cen MT" w:hAnsi="Tw Cen MT" w:cstheme="minorHAnsi"/>
        </w:rPr>
      </w:pPr>
      <w:r w:rsidRPr="00161CB7">
        <w:rPr>
          <w:rFonts w:ascii="Tw Cen MT" w:hAnsi="Tw Cen MT" w:cstheme="minorHAnsi"/>
        </w:rPr>
        <w:t>Rozporządzenie Ministra Spraw Wewnętrznych i Administracji z dnia 18 stycznia 2007 r. w</w:t>
      </w:r>
      <w:r w:rsidR="003349F2" w:rsidRPr="00161CB7">
        <w:rPr>
          <w:rFonts w:ascii="Tw Cen MT" w:hAnsi="Tw Cen MT" w:cstheme="minorHAnsi"/>
        </w:rPr>
        <w:t> </w:t>
      </w:r>
      <w:r w:rsidRPr="00161CB7">
        <w:rPr>
          <w:rFonts w:ascii="Tw Cen MT" w:hAnsi="Tw Cen MT" w:cstheme="minorHAnsi"/>
        </w:rPr>
        <w:t>sprawie Biule</w:t>
      </w:r>
      <w:r w:rsidR="00491CA0" w:rsidRPr="00161CB7">
        <w:rPr>
          <w:rFonts w:ascii="Tw Cen MT" w:hAnsi="Tw Cen MT" w:cstheme="minorHAnsi"/>
        </w:rPr>
        <w:t>tynu Informacji Publicznej (Dz.</w:t>
      </w:r>
      <w:r w:rsidRPr="00161CB7">
        <w:rPr>
          <w:rFonts w:ascii="Tw Cen MT" w:hAnsi="Tw Cen MT" w:cstheme="minorHAnsi"/>
        </w:rPr>
        <w:t>U. 2007 r. Nr 10 poz. 68).</w:t>
      </w:r>
    </w:p>
    <w:p w14:paraId="329D303D" w14:textId="77777777" w:rsidR="002F431D" w:rsidRPr="00161CB7" w:rsidRDefault="002F431D" w:rsidP="00811A3A">
      <w:pPr>
        <w:pStyle w:val="Akapitzlist"/>
        <w:numPr>
          <w:ilvl w:val="0"/>
          <w:numId w:val="2"/>
        </w:numPr>
        <w:spacing w:line="360" w:lineRule="auto"/>
        <w:jc w:val="both"/>
        <w:rPr>
          <w:rFonts w:ascii="Tw Cen MT" w:hAnsi="Tw Cen MT" w:cstheme="minorHAnsi"/>
        </w:rPr>
      </w:pPr>
      <w:r w:rsidRPr="00161CB7">
        <w:rPr>
          <w:rFonts w:ascii="Tw Cen MT" w:hAnsi="Tw Cen MT" w:cstheme="minorHAnsi"/>
          <w:bCs/>
        </w:rPr>
        <w:t>Rozporządzenie Parlamentu Europejskiego i Rady (UE) nr 910/2014 z dnia 23 lipca 2014 r. w sprawie identyfikacji elektronicznej i usług zaufania w odniesieniu do transakcji elektronicznych na rynku wewnętrznym oraz uchylające dyrektywę 1999/93/WE.</w:t>
      </w:r>
    </w:p>
    <w:p w14:paraId="53507531" w14:textId="50EC259C" w:rsidR="002F431D" w:rsidRPr="00161CB7" w:rsidRDefault="00B06472" w:rsidP="00811A3A">
      <w:pPr>
        <w:pStyle w:val="Akapitzlist"/>
        <w:numPr>
          <w:ilvl w:val="0"/>
          <w:numId w:val="2"/>
        </w:numPr>
        <w:spacing w:line="360" w:lineRule="auto"/>
        <w:jc w:val="both"/>
        <w:rPr>
          <w:rFonts w:ascii="Tw Cen MT" w:hAnsi="Tw Cen MT" w:cstheme="minorHAnsi"/>
        </w:rPr>
      </w:pPr>
      <w:r w:rsidRPr="00392F02">
        <w:rPr>
          <w:rFonts w:ascii="Tw Cen MT" w:hAnsi="Tw Cen MT" w:cstheme="minorHAnsi"/>
        </w:rPr>
        <w:t>Rozporządzenie Ministra Cyfryzacji z dnia 10 września 2018 r. w sprawie profilu zaufanego i</w:t>
      </w:r>
      <w:r w:rsidR="0030443D">
        <w:rPr>
          <w:rFonts w:ascii="Tw Cen MT" w:hAnsi="Tw Cen MT" w:cstheme="minorHAnsi"/>
        </w:rPr>
        <w:t> </w:t>
      </w:r>
      <w:r w:rsidRPr="00392F02">
        <w:rPr>
          <w:rFonts w:ascii="Tw Cen MT" w:hAnsi="Tw Cen MT" w:cstheme="minorHAnsi"/>
        </w:rPr>
        <w:t>podpisu</w:t>
      </w:r>
      <w:r>
        <w:rPr>
          <w:rFonts w:ascii="Tw Cen MT" w:hAnsi="Tw Cen MT" w:cstheme="minorHAnsi"/>
        </w:rPr>
        <w:t xml:space="preserve"> </w:t>
      </w:r>
      <w:r w:rsidRPr="00392F02">
        <w:rPr>
          <w:rFonts w:ascii="Tw Cen MT" w:hAnsi="Tw Cen MT" w:cstheme="minorHAnsi"/>
        </w:rPr>
        <w:t>zaufanego</w:t>
      </w:r>
      <w:r w:rsidRPr="00161CB7" w:rsidDel="00B06472">
        <w:rPr>
          <w:rFonts w:ascii="Tw Cen MT" w:hAnsi="Tw Cen MT" w:cstheme="minorHAnsi"/>
        </w:rPr>
        <w:t xml:space="preserve"> </w:t>
      </w:r>
      <w:r w:rsidR="002F431D" w:rsidRPr="00161CB7">
        <w:rPr>
          <w:rFonts w:ascii="Tw Cen MT" w:hAnsi="Tw Cen MT" w:cstheme="minorHAnsi"/>
        </w:rPr>
        <w:t xml:space="preserve">(Dz.U. </w:t>
      </w:r>
      <w:r w:rsidR="00A90AC9" w:rsidRPr="00392F02">
        <w:rPr>
          <w:rFonts w:ascii="Tw Cen MT" w:hAnsi="Tw Cen MT" w:cstheme="minorHAnsi"/>
        </w:rPr>
        <w:t xml:space="preserve">2018 </w:t>
      </w:r>
      <w:r w:rsidR="00BC160D">
        <w:rPr>
          <w:rFonts w:ascii="Tw Cen MT" w:hAnsi="Tw Cen MT" w:cstheme="minorHAnsi"/>
        </w:rPr>
        <w:t xml:space="preserve">r. </w:t>
      </w:r>
      <w:r w:rsidR="00A90AC9" w:rsidRPr="00392F02">
        <w:rPr>
          <w:rFonts w:ascii="Tw Cen MT" w:hAnsi="Tw Cen MT" w:cstheme="minorHAnsi"/>
        </w:rPr>
        <w:t>poz. 1760</w:t>
      </w:r>
      <w:r w:rsidR="002F431D" w:rsidRPr="00161CB7">
        <w:rPr>
          <w:rFonts w:ascii="Tw Cen MT" w:hAnsi="Tw Cen MT" w:cstheme="minorHAnsi"/>
        </w:rPr>
        <w:t>)</w:t>
      </w:r>
      <w:r w:rsidR="00766E1F">
        <w:rPr>
          <w:rFonts w:ascii="Tw Cen MT" w:hAnsi="Tw Cen MT" w:cstheme="minorHAnsi"/>
        </w:rPr>
        <w:t xml:space="preserve"> oraz </w:t>
      </w:r>
      <w:r w:rsidR="00766E1F" w:rsidRPr="00392F02">
        <w:rPr>
          <w:rFonts w:ascii="Tw Cen MT" w:hAnsi="Tw Cen MT" w:cstheme="minorHAnsi"/>
        </w:rPr>
        <w:t xml:space="preserve">Rozporządzenie Ministra Cyfryzacji z dnia </w:t>
      </w:r>
      <w:r w:rsidR="00766E1F">
        <w:rPr>
          <w:rFonts w:ascii="Tw Cen MT" w:hAnsi="Tw Cen MT" w:cstheme="minorHAnsi"/>
        </w:rPr>
        <w:t>2</w:t>
      </w:r>
      <w:r w:rsidR="00766E1F" w:rsidRPr="00392F02">
        <w:rPr>
          <w:rFonts w:ascii="Tw Cen MT" w:hAnsi="Tw Cen MT" w:cstheme="minorHAnsi"/>
        </w:rPr>
        <w:t xml:space="preserve">1 </w:t>
      </w:r>
      <w:r w:rsidR="00766E1F">
        <w:rPr>
          <w:rFonts w:ascii="Tw Cen MT" w:hAnsi="Tw Cen MT" w:cstheme="minorHAnsi"/>
        </w:rPr>
        <w:lastRenderedPageBreak/>
        <w:t>lutego</w:t>
      </w:r>
      <w:r w:rsidR="00766E1F" w:rsidRPr="00392F02">
        <w:rPr>
          <w:rFonts w:ascii="Tw Cen MT" w:hAnsi="Tw Cen MT" w:cstheme="minorHAnsi"/>
        </w:rPr>
        <w:t xml:space="preserve"> 201</w:t>
      </w:r>
      <w:r w:rsidR="00766E1F">
        <w:rPr>
          <w:rFonts w:ascii="Tw Cen MT" w:hAnsi="Tw Cen MT" w:cstheme="minorHAnsi"/>
        </w:rPr>
        <w:t>9</w:t>
      </w:r>
      <w:r w:rsidR="00766E1F" w:rsidRPr="00392F02">
        <w:rPr>
          <w:rFonts w:ascii="Tw Cen MT" w:hAnsi="Tw Cen MT" w:cstheme="minorHAnsi"/>
        </w:rPr>
        <w:t xml:space="preserve"> r. </w:t>
      </w:r>
      <w:r w:rsidR="00766E1F">
        <w:rPr>
          <w:rFonts w:ascii="Tw Cen MT" w:hAnsi="Tw Cen MT" w:cstheme="minorHAnsi"/>
        </w:rPr>
        <w:t xml:space="preserve">zmieniające rozporządzenie </w:t>
      </w:r>
      <w:r w:rsidR="00766E1F" w:rsidRPr="00392F02">
        <w:rPr>
          <w:rFonts w:ascii="Tw Cen MT" w:hAnsi="Tw Cen MT" w:cstheme="minorHAnsi"/>
        </w:rPr>
        <w:t>w sprawie profilu zaufanego i</w:t>
      </w:r>
      <w:r w:rsidR="00766E1F">
        <w:rPr>
          <w:rFonts w:ascii="Tw Cen MT" w:hAnsi="Tw Cen MT" w:cstheme="minorHAnsi"/>
        </w:rPr>
        <w:t> </w:t>
      </w:r>
      <w:r w:rsidR="00766E1F" w:rsidRPr="00392F02">
        <w:rPr>
          <w:rFonts w:ascii="Tw Cen MT" w:hAnsi="Tw Cen MT" w:cstheme="minorHAnsi"/>
        </w:rPr>
        <w:t>podpisu</w:t>
      </w:r>
      <w:r w:rsidR="00766E1F">
        <w:rPr>
          <w:rFonts w:ascii="Tw Cen MT" w:hAnsi="Tw Cen MT" w:cstheme="minorHAnsi"/>
        </w:rPr>
        <w:t xml:space="preserve"> </w:t>
      </w:r>
      <w:r w:rsidR="00766E1F" w:rsidRPr="00392F02">
        <w:rPr>
          <w:rFonts w:ascii="Tw Cen MT" w:hAnsi="Tw Cen MT" w:cstheme="minorHAnsi"/>
        </w:rPr>
        <w:t>zaufanego</w:t>
      </w:r>
      <w:r w:rsidR="00766E1F">
        <w:rPr>
          <w:rFonts w:ascii="Tw Cen MT" w:hAnsi="Tw Cen MT" w:cstheme="minorHAnsi"/>
        </w:rPr>
        <w:t xml:space="preserve"> (</w:t>
      </w:r>
      <w:r w:rsidR="00766E1F" w:rsidRPr="00161CB7">
        <w:rPr>
          <w:rFonts w:ascii="Tw Cen MT" w:hAnsi="Tw Cen MT" w:cstheme="minorHAnsi"/>
        </w:rPr>
        <w:t xml:space="preserve">Dz.U. </w:t>
      </w:r>
      <w:r w:rsidR="00766E1F" w:rsidRPr="00392F02">
        <w:rPr>
          <w:rFonts w:ascii="Tw Cen MT" w:hAnsi="Tw Cen MT" w:cstheme="minorHAnsi"/>
        </w:rPr>
        <w:t>201</w:t>
      </w:r>
      <w:r w:rsidR="00766E1F">
        <w:rPr>
          <w:rFonts w:ascii="Tw Cen MT" w:hAnsi="Tw Cen MT" w:cstheme="minorHAnsi"/>
        </w:rPr>
        <w:t>9</w:t>
      </w:r>
      <w:r w:rsidR="00766E1F" w:rsidRPr="00392F02">
        <w:rPr>
          <w:rFonts w:ascii="Tw Cen MT" w:hAnsi="Tw Cen MT" w:cstheme="minorHAnsi"/>
        </w:rPr>
        <w:t xml:space="preserve"> </w:t>
      </w:r>
      <w:r w:rsidR="00766E1F">
        <w:rPr>
          <w:rFonts w:ascii="Tw Cen MT" w:hAnsi="Tw Cen MT" w:cstheme="minorHAnsi"/>
        </w:rPr>
        <w:t xml:space="preserve">r. </w:t>
      </w:r>
      <w:r w:rsidR="00766E1F" w:rsidRPr="00392F02">
        <w:rPr>
          <w:rFonts w:ascii="Tw Cen MT" w:hAnsi="Tw Cen MT" w:cstheme="minorHAnsi"/>
        </w:rPr>
        <w:t xml:space="preserve">poz. </w:t>
      </w:r>
      <w:r w:rsidR="00766E1F">
        <w:rPr>
          <w:rFonts w:ascii="Tw Cen MT" w:hAnsi="Tw Cen MT" w:cstheme="minorHAnsi"/>
        </w:rPr>
        <w:t>403)</w:t>
      </w:r>
      <w:r w:rsidR="002F431D" w:rsidRPr="00161CB7">
        <w:rPr>
          <w:rFonts w:ascii="Tw Cen MT" w:hAnsi="Tw Cen MT" w:cstheme="minorHAnsi"/>
        </w:rPr>
        <w:t>.</w:t>
      </w:r>
    </w:p>
    <w:p w14:paraId="50ACBB42" w14:textId="5E42177E" w:rsidR="002F431D" w:rsidRPr="00161CB7" w:rsidRDefault="002F431D" w:rsidP="00811A3A">
      <w:pPr>
        <w:pStyle w:val="Akapitzlist"/>
        <w:numPr>
          <w:ilvl w:val="0"/>
          <w:numId w:val="2"/>
        </w:numPr>
        <w:spacing w:line="360" w:lineRule="auto"/>
        <w:jc w:val="both"/>
        <w:rPr>
          <w:rFonts w:ascii="Tw Cen MT" w:hAnsi="Tw Cen MT" w:cstheme="minorHAnsi"/>
        </w:rPr>
      </w:pPr>
      <w:r w:rsidRPr="00161CB7">
        <w:rPr>
          <w:rFonts w:ascii="Tw Cen MT" w:hAnsi="Tw Cen MT" w:cstheme="minorHAnsi"/>
        </w:rPr>
        <w:t xml:space="preserve">Ustawa z dnia 18 lipca 2002 r. o świadczeniu usług drogą elektroniczną (Dz.U. </w:t>
      </w:r>
      <w:hyperlink r:id="rId11" w:history="1">
        <w:r w:rsidR="009D2C5C" w:rsidRPr="00392F02">
          <w:rPr>
            <w:rFonts w:ascii="Tw Cen MT" w:hAnsi="Tw Cen MT" w:cstheme="minorHAnsi"/>
          </w:rPr>
          <w:t xml:space="preserve">2019 </w:t>
        </w:r>
        <w:r w:rsidR="00BC160D">
          <w:rPr>
            <w:rFonts w:ascii="Tw Cen MT" w:hAnsi="Tw Cen MT" w:cstheme="minorHAnsi"/>
          </w:rPr>
          <w:t xml:space="preserve">r. </w:t>
        </w:r>
        <w:r w:rsidR="009D2C5C" w:rsidRPr="00392F02">
          <w:rPr>
            <w:rFonts w:ascii="Tw Cen MT" w:hAnsi="Tw Cen MT" w:cstheme="minorHAnsi"/>
          </w:rPr>
          <w:t>poz. 123</w:t>
        </w:r>
      </w:hyperlink>
      <w:r w:rsidRPr="00161CB7">
        <w:rPr>
          <w:rFonts w:ascii="Tw Cen MT" w:hAnsi="Tw Cen MT" w:cstheme="minorHAnsi"/>
        </w:rPr>
        <w:t>).</w:t>
      </w:r>
    </w:p>
    <w:p w14:paraId="0D98A062" w14:textId="50116AD0" w:rsidR="002F431D" w:rsidRPr="00161CB7" w:rsidRDefault="002F431D" w:rsidP="00811A3A">
      <w:pPr>
        <w:pStyle w:val="Akapitzlist"/>
        <w:numPr>
          <w:ilvl w:val="0"/>
          <w:numId w:val="2"/>
        </w:numPr>
        <w:spacing w:line="360" w:lineRule="auto"/>
        <w:jc w:val="both"/>
        <w:rPr>
          <w:rFonts w:ascii="Tw Cen MT" w:hAnsi="Tw Cen MT" w:cstheme="minorHAnsi"/>
        </w:rPr>
      </w:pPr>
      <w:r w:rsidRPr="009103CC">
        <w:rPr>
          <w:rFonts w:ascii="Tw Cen MT" w:hAnsi="Tw Cen MT" w:cstheme="minorHAnsi"/>
        </w:rPr>
        <w:t xml:space="preserve">Ustawa z dnia 17 lutego 2005 r. o informatyzacji podmiotów realizujących zadania publiczne (Dz.U. </w:t>
      </w:r>
      <w:r w:rsidRPr="00161CB7">
        <w:rPr>
          <w:rFonts w:ascii="Tw Cen MT" w:hAnsi="Tw Cen MT" w:cstheme="minorHAnsi"/>
        </w:rPr>
        <w:t xml:space="preserve">2017 </w:t>
      </w:r>
      <w:r w:rsidR="00BC160D">
        <w:rPr>
          <w:rFonts w:ascii="Tw Cen MT" w:hAnsi="Tw Cen MT" w:cstheme="minorHAnsi"/>
        </w:rPr>
        <w:t xml:space="preserve">r. </w:t>
      </w:r>
      <w:r w:rsidRPr="00161CB7">
        <w:rPr>
          <w:rFonts w:ascii="Tw Cen MT" w:hAnsi="Tw Cen MT" w:cstheme="minorHAnsi"/>
        </w:rPr>
        <w:t>poz. 570</w:t>
      </w:r>
      <w:r w:rsidR="009D2C5C">
        <w:rPr>
          <w:rFonts w:ascii="Tw Cen MT" w:hAnsi="Tw Cen MT" w:cstheme="minorHAnsi"/>
        </w:rPr>
        <w:t xml:space="preserve"> z późn. zm.</w:t>
      </w:r>
      <w:r w:rsidRPr="00161CB7">
        <w:rPr>
          <w:rFonts w:ascii="Tw Cen MT" w:hAnsi="Tw Cen MT" w:cstheme="minorHAnsi"/>
        </w:rPr>
        <w:t>).</w:t>
      </w:r>
    </w:p>
    <w:p w14:paraId="334D7511" w14:textId="1F79E7EA" w:rsidR="002F431D" w:rsidRPr="00161CB7" w:rsidRDefault="002F431D" w:rsidP="00811A3A">
      <w:pPr>
        <w:pStyle w:val="Akapitzlist"/>
        <w:numPr>
          <w:ilvl w:val="0"/>
          <w:numId w:val="2"/>
        </w:numPr>
        <w:spacing w:line="360" w:lineRule="auto"/>
        <w:jc w:val="both"/>
        <w:rPr>
          <w:rFonts w:ascii="Tw Cen MT" w:hAnsi="Tw Cen MT" w:cstheme="minorHAnsi"/>
        </w:rPr>
      </w:pPr>
      <w:r w:rsidRPr="00161CB7">
        <w:rPr>
          <w:rFonts w:ascii="Tw Cen MT" w:hAnsi="Tw Cen MT" w:cstheme="minorHAnsi"/>
        </w:rPr>
        <w:t>Rozporządzenie Rady Ministrów z dnia 6 października 2016 r. zmieniające rozporządzenie w sprawie sposobu, zakresu i trybu udostępniania danych zgromadzonych w rejestrze publicznym (</w:t>
      </w:r>
      <w:hyperlink r:id="rId12" w:history="1">
        <w:r w:rsidR="00491CA0" w:rsidRPr="00161CB7">
          <w:rPr>
            <w:rFonts w:ascii="Tw Cen MT" w:hAnsi="Tw Cen MT" w:cstheme="minorHAnsi"/>
          </w:rPr>
          <w:t xml:space="preserve">Dz.U. </w:t>
        </w:r>
        <w:hyperlink r:id="rId13" w:history="1">
          <w:r w:rsidR="003059DC" w:rsidRPr="00392F02">
            <w:rPr>
              <w:rFonts w:ascii="Tw Cen MT" w:hAnsi="Tw Cen MT" w:cstheme="minorHAnsi"/>
            </w:rPr>
            <w:t>2018 poz. 29</w:t>
          </w:r>
        </w:hyperlink>
      </w:hyperlink>
      <w:r w:rsidRPr="00161CB7">
        <w:rPr>
          <w:rFonts w:ascii="Tw Cen MT" w:hAnsi="Tw Cen MT" w:cstheme="minorHAnsi"/>
        </w:rPr>
        <w:t>).</w:t>
      </w:r>
    </w:p>
    <w:p w14:paraId="79F2E205" w14:textId="6E33438D" w:rsidR="002F431D" w:rsidRPr="00161CB7" w:rsidRDefault="002F431D">
      <w:pPr>
        <w:pStyle w:val="Akapitzlist"/>
        <w:numPr>
          <w:ilvl w:val="0"/>
          <w:numId w:val="2"/>
        </w:numPr>
        <w:spacing w:line="360" w:lineRule="auto"/>
        <w:jc w:val="both"/>
        <w:rPr>
          <w:rFonts w:ascii="Tw Cen MT" w:hAnsi="Tw Cen MT" w:cstheme="minorHAnsi"/>
        </w:rPr>
      </w:pPr>
      <w:r w:rsidRPr="00161CB7">
        <w:rPr>
          <w:rFonts w:ascii="Tw Cen MT" w:hAnsi="Tw Cen MT" w:cstheme="minorHAnsi"/>
        </w:rPr>
        <w:t>Rozporządzenie Rady Ministrów z dnia 12 kwietnia 2012 r. w sprawie Krajowych Ram Interoperacyjności, minimalnych wymagań dla rejestrów publicznych i wymiany informacji w postaci elektronicznej oraz minimalnych wymagań dla systemów t</w:t>
      </w:r>
      <w:r w:rsidR="00491CA0" w:rsidRPr="00161CB7">
        <w:rPr>
          <w:rFonts w:ascii="Tw Cen MT" w:hAnsi="Tw Cen MT" w:cstheme="minorHAnsi"/>
        </w:rPr>
        <w:t xml:space="preserve">eleinformatycznych </w:t>
      </w:r>
      <w:r w:rsidR="007A6447" w:rsidRPr="00D1099C">
        <w:rPr>
          <w:rFonts w:ascii="Tw Cen MT" w:hAnsi="Tw Cen MT" w:cstheme="minorHAnsi"/>
        </w:rPr>
        <w:t>Dz.U. 2012</w:t>
      </w:r>
      <w:r w:rsidR="007A6447">
        <w:rPr>
          <w:rFonts w:ascii="Tw Cen MT" w:hAnsi="Tw Cen MT" w:cstheme="minorHAnsi"/>
        </w:rPr>
        <w:t xml:space="preserve"> </w:t>
      </w:r>
      <w:r w:rsidR="007A6447" w:rsidRPr="00D1099C">
        <w:rPr>
          <w:rFonts w:ascii="Tw Cen MT" w:hAnsi="Tw Cen MT" w:cstheme="minorHAnsi"/>
        </w:rPr>
        <w:t>r., poz. 526</w:t>
      </w:r>
      <w:r w:rsidR="007A6447">
        <w:rPr>
          <w:rFonts w:ascii="Tw Cen MT" w:hAnsi="Tw Cen MT" w:cstheme="minorHAnsi"/>
        </w:rPr>
        <w:t xml:space="preserve"> z późn. zm.</w:t>
      </w:r>
      <w:r w:rsidR="007A6447" w:rsidRPr="00D1099C">
        <w:rPr>
          <w:rFonts w:ascii="Tw Cen MT" w:hAnsi="Tw Cen MT" w:cstheme="minorHAnsi"/>
        </w:rPr>
        <w:t>)</w:t>
      </w:r>
      <w:r w:rsidRPr="00161CB7">
        <w:rPr>
          <w:rFonts w:ascii="Tw Cen MT" w:hAnsi="Tw Cen MT" w:cstheme="minorHAnsi"/>
        </w:rPr>
        <w:t>.</w:t>
      </w:r>
    </w:p>
    <w:p w14:paraId="75D5D512" w14:textId="065C4A12" w:rsidR="002F431D" w:rsidRPr="00161CB7" w:rsidRDefault="00B310D1" w:rsidP="00811A3A">
      <w:pPr>
        <w:pStyle w:val="Akapitzlist"/>
        <w:numPr>
          <w:ilvl w:val="0"/>
          <w:numId w:val="2"/>
        </w:numPr>
        <w:spacing w:line="360" w:lineRule="auto"/>
        <w:jc w:val="both"/>
        <w:rPr>
          <w:rFonts w:ascii="Tw Cen MT" w:hAnsi="Tw Cen MT" w:cstheme="minorHAnsi"/>
        </w:rPr>
      </w:pPr>
      <w:r w:rsidRPr="00392F02">
        <w:rPr>
          <w:rFonts w:ascii="Tw Cen MT" w:hAnsi="Tw Cen MT" w:cstheme="minorHAnsi"/>
        </w:rPr>
        <w:t>Obwieszczenie Prezesa Rady Ministrów z dnia 5 stycznia 2018 r. w sprawie ogłoszenia jednolitego tekstu rozporządzenia Prezesa Rady Ministrów w sprawie sporządzania i doręczania dokumentów elektronicznych oraz udostępniania formularzy, wzorów i kopii dokumentów elektronicznych</w:t>
      </w:r>
      <w:r w:rsidR="002F431D" w:rsidRPr="00161CB7">
        <w:rPr>
          <w:rFonts w:ascii="Tw Cen MT" w:hAnsi="Tw Cen MT" w:cstheme="minorHAnsi"/>
        </w:rPr>
        <w:t xml:space="preserve"> (Dz.U. </w:t>
      </w:r>
      <w:r w:rsidRPr="00392F02">
        <w:rPr>
          <w:rFonts w:ascii="Tw Cen MT" w:hAnsi="Tw Cen MT" w:cstheme="minorHAnsi"/>
        </w:rPr>
        <w:t xml:space="preserve">2018 </w:t>
      </w:r>
      <w:r>
        <w:rPr>
          <w:rFonts w:ascii="Tw Cen MT" w:hAnsi="Tw Cen MT" w:cstheme="minorHAnsi"/>
        </w:rPr>
        <w:t xml:space="preserve">r. </w:t>
      </w:r>
      <w:r w:rsidRPr="00392F02">
        <w:rPr>
          <w:rFonts w:ascii="Tw Cen MT" w:hAnsi="Tw Cen MT" w:cstheme="minorHAnsi"/>
        </w:rPr>
        <w:t>poz. 180</w:t>
      </w:r>
      <w:r w:rsidR="002F431D" w:rsidRPr="00161CB7">
        <w:rPr>
          <w:rFonts w:ascii="Tw Cen MT" w:hAnsi="Tw Cen MT" w:cstheme="minorHAnsi"/>
        </w:rPr>
        <w:t>).</w:t>
      </w:r>
    </w:p>
    <w:p w14:paraId="275C0C1A" w14:textId="12CCB951" w:rsidR="002F431D" w:rsidRPr="009103CC" w:rsidRDefault="002F431D" w:rsidP="00811A3A">
      <w:pPr>
        <w:pStyle w:val="Akapitzlist"/>
        <w:numPr>
          <w:ilvl w:val="0"/>
          <w:numId w:val="2"/>
        </w:numPr>
        <w:spacing w:line="360" w:lineRule="auto"/>
        <w:jc w:val="both"/>
        <w:rPr>
          <w:rFonts w:ascii="Tw Cen MT" w:hAnsi="Tw Cen MT" w:cstheme="minorHAnsi"/>
        </w:rPr>
      </w:pPr>
      <w:r w:rsidRPr="009103CC">
        <w:rPr>
          <w:rFonts w:ascii="Tw Cen MT" w:hAnsi="Tw Cen MT" w:cstheme="minorHAnsi"/>
        </w:rPr>
        <w:t xml:space="preserve">Rozporządzenie Ministra Administracji i Cyfryzacji </w:t>
      </w:r>
      <w:r w:rsidR="00046B8E" w:rsidRPr="009103CC">
        <w:rPr>
          <w:rFonts w:ascii="Tw Cen MT" w:hAnsi="Tw Cen MT" w:cstheme="minorHAnsi"/>
        </w:rPr>
        <w:t>z dnia 6 marca 2012 r.</w:t>
      </w:r>
      <w:r w:rsidR="00046B8E">
        <w:rPr>
          <w:rFonts w:ascii="Tw Cen MT" w:hAnsi="Tw Cen MT" w:cstheme="minorHAnsi"/>
        </w:rPr>
        <w:t xml:space="preserve"> </w:t>
      </w:r>
      <w:r w:rsidRPr="009103CC">
        <w:rPr>
          <w:rFonts w:ascii="Tw Cen MT" w:hAnsi="Tw Cen MT" w:cstheme="minorHAnsi"/>
        </w:rPr>
        <w:t>w sprawie wzoru i</w:t>
      </w:r>
      <w:r w:rsidR="00046B8E">
        <w:rPr>
          <w:rFonts w:ascii="Tw Cen MT" w:hAnsi="Tw Cen MT" w:cstheme="minorHAnsi"/>
        </w:rPr>
        <w:t> </w:t>
      </w:r>
      <w:r w:rsidRPr="009103CC">
        <w:rPr>
          <w:rFonts w:ascii="Tw Cen MT" w:hAnsi="Tw Cen MT" w:cstheme="minorHAnsi"/>
        </w:rPr>
        <w:t>sposobu prowadzenia metryki sprawy (Dz.U. z 2012 r. poz. 250). lub innymi, które zastąpią ww. w dniu wdrożenia rozwiązania.</w:t>
      </w:r>
    </w:p>
    <w:p w14:paraId="1148FEF7" w14:textId="4CE305B0" w:rsidR="002F431D" w:rsidRPr="009103CC" w:rsidRDefault="002F431D" w:rsidP="00811A3A">
      <w:pPr>
        <w:pStyle w:val="Akapitzlist"/>
        <w:numPr>
          <w:ilvl w:val="0"/>
          <w:numId w:val="2"/>
        </w:numPr>
        <w:spacing w:line="360" w:lineRule="auto"/>
        <w:jc w:val="both"/>
        <w:rPr>
          <w:rFonts w:ascii="Tw Cen MT" w:hAnsi="Tw Cen MT" w:cstheme="minorHAnsi"/>
        </w:rPr>
      </w:pPr>
      <w:r w:rsidRPr="009103CC">
        <w:rPr>
          <w:rFonts w:ascii="Tw Cen MT" w:hAnsi="Tw Cen MT" w:cstheme="minorHAnsi"/>
        </w:rPr>
        <w:t xml:space="preserve">Ustawa </w:t>
      </w:r>
      <w:r w:rsidR="00064ECB" w:rsidRPr="009103CC">
        <w:rPr>
          <w:rFonts w:ascii="Tw Cen MT" w:hAnsi="Tw Cen MT" w:cstheme="minorHAnsi"/>
        </w:rPr>
        <w:t xml:space="preserve">z dnia 27 sierpnia 2009 r. </w:t>
      </w:r>
      <w:r w:rsidRPr="009103CC">
        <w:rPr>
          <w:rFonts w:ascii="Tw Cen MT" w:hAnsi="Tw Cen MT" w:cstheme="minorHAnsi"/>
        </w:rPr>
        <w:t xml:space="preserve">o finansach publicznych </w:t>
      </w:r>
      <w:r w:rsidR="00064ECB" w:rsidRPr="009103CC">
        <w:rPr>
          <w:rFonts w:ascii="Tw Cen MT" w:hAnsi="Tw Cen MT" w:cstheme="minorHAnsi"/>
        </w:rPr>
        <w:t>(Dz.U. 2017</w:t>
      </w:r>
      <w:r w:rsidR="00E112A2">
        <w:rPr>
          <w:rFonts w:ascii="Tw Cen MT" w:hAnsi="Tw Cen MT" w:cstheme="minorHAnsi"/>
        </w:rPr>
        <w:t>r.</w:t>
      </w:r>
      <w:r w:rsidR="00064ECB" w:rsidRPr="009103CC">
        <w:rPr>
          <w:rFonts w:ascii="Tw Cen MT" w:hAnsi="Tw Cen MT" w:cstheme="minorHAnsi"/>
        </w:rPr>
        <w:t xml:space="preserve"> poz. 2077</w:t>
      </w:r>
      <w:r w:rsidR="00E112A2">
        <w:rPr>
          <w:rFonts w:ascii="Tw Cen MT" w:hAnsi="Tw Cen MT" w:cstheme="minorHAnsi"/>
        </w:rPr>
        <w:t xml:space="preserve"> z późn. zm.</w:t>
      </w:r>
      <w:r w:rsidRPr="009103CC">
        <w:rPr>
          <w:rFonts w:ascii="Tw Cen MT" w:hAnsi="Tw Cen MT" w:cstheme="minorHAnsi"/>
        </w:rPr>
        <w:t>).</w:t>
      </w:r>
    </w:p>
    <w:p w14:paraId="386A0214" w14:textId="3DFE956B" w:rsidR="00AC4DFA" w:rsidRPr="009103CC" w:rsidRDefault="002F431D" w:rsidP="00811A3A">
      <w:pPr>
        <w:pStyle w:val="Akapitzlist"/>
        <w:numPr>
          <w:ilvl w:val="0"/>
          <w:numId w:val="2"/>
        </w:numPr>
        <w:spacing w:line="360" w:lineRule="auto"/>
        <w:jc w:val="both"/>
        <w:rPr>
          <w:rFonts w:ascii="Tw Cen MT" w:hAnsi="Tw Cen MT" w:cstheme="minorHAnsi"/>
        </w:rPr>
      </w:pPr>
      <w:r w:rsidRPr="009103CC">
        <w:rPr>
          <w:rFonts w:ascii="Tw Cen MT" w:hAnsi="Tw Cen MT" w:cstheme="minorHAnsi"/>
        </w:rPr>
        <w:t xml:space="preserve">Ustawa </w:t>
      </w:r>
      <w:r w:rsidR="00064ECB" w:rsidRPr="009103CC">
        <w:rPr>
          <w:rFonts w:ascii="Tw Cen MT" w:hAnsi="Tw Cen MT" w:cstheme="minorHAnsi"/>
        </w:rPr>
        <w:t xml:space="preserve">z dnia 21 lutego 2014 r. </w:t>
      </w:r>
      <w:r w:rsidRPr="009103CC">
        <w:rPr>
          <w:rFonts w:ascii="Tw Cen MT" w:hAnsi="Tw Cen MT" w:cstheme="minorHAnsi"/>
        </w:rPr>
        <w:t xml:space="preserve">o funduszu sołeckim </w:t>
      </w:r>
      <w:r w:rsidR="00064ECB" w:rsidRPr="009103CC">
        <w:rPr>
          <w:rFonts w:ascii="Tw Cen MT" w:hAnsi="Tw Cen MT" w:cstheme="minorHAnsi"/>
        </w:rPr>
        <w:t>(Dz.</w:t>
      </w:r>
      <w:r w:rsidR="003349F2" w:rsidRPr="009103CC">
        <w:rPr>
          <w:rFonts w:ascii="Tw Cen MT" w:hAnsi="Tw Cen MT" w:cstheme="minorHAnsi"/>
        </w:rPr>
        <w:t xml:space="preserve"> </w:t>
      </w:r>
      <w:r w:rsidRPr="009103CC">
        <w:rPr>
          <w:rFonts w:ascii="Tw Cen MT" w:hAnsi="Tw Cen MT" w:cstheme="minorHAnsi"/>
        </w:rPr>
        <w:t xml:space="preserve">U. 2014 </w:t>
      </w:r>
      <w:r w:rsidR="00E112A2">
        <w:rPr>
          <w:rFonts w:ascii="Tw Cen MT" w:hAnsi="Tw Cen MT" w:cstheme="minorHAnsi"/>
        </w:rPr>
        <w:t xml:space="preserve">r. </w:t>
      </w:r>
      <w:r w:rsidRPr="009103CC">
        <w:rPr>
          <w:rFonts w:ascii="Tw Cen MT" w:hAnsi="Tw Cen MT" w:cstheme="minorHAnsi"/>
        </w:rPr>
        <w:t>poz. 301).</w:t>
      </w:r>
    </w:p>
    <w:p w14:paraId="54685F61" w14:textId="33C016BC" w:rsidR="002F431D" w:rsidRPr="00ED0F9F" w:rsidRDefault="007F5D05" w:rsidP="00F93A34">
      <w:pPr>
        <w:pStyle w:val="Akapitzlist"/>
        <w:numPr>
          <w:ilvl w:val="0"/>
          <w:numId w:val="2"/>
        </w:numPr>
        <w:spacing w:line="360" w:lineRule="auto"/>
        <w:jc w:val="both"/>
      </w:pPr>
      <w:r w:rsidRPr="009103CC">
        <w:rPr>
          <w:rFonts w:ascii="Tw Cen MT" w:hAnsi="Tw Cen MT" w:cstheme="minorHAnsi"/>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1D0C6EFD" w14:textId="69074FC6" w:rsidR="00ED0F9F" w:rsidRPr="00ED0F9F" w:rsidRDefault="00ED0F9F" w:rsidP="00ED0F9F">
      <w:pPr>
        <w:pStyle w:val="Akapitzlist"/>
        <w:numPr>
          <w:ilvl w:val="0"/>
          <w:numId w:val="2"/>
        </w:numPr>
        <w:spacing w:line="360" w:lineRule="auto"/>
        <w:jc w:val="both"/>
        <w:rPr>
          <w:rFonts w:ascii="Tw Cen MT" w:hAnsi="Tw Cen MT" w:cstheme="minorHAnsi"/>
        </w:rPr>
      </w:pPr>
      <w:r>
        <w:rPr>
          <w:rFonts w:ascii="Tw Cen MT" w:hAnsi="Tw Cen MT" w:cstheme="minorHAnsi"/>
        </w:rPr>
        <w:t>U</w:t>
      </w:r>
      <w:r w:rsidRPr="00ED0F9F">
        <w:rPr>
          <w:rFonts w:ascii="Tw Cen MT" w:hAnsi="Tw Cen MT" w:cstheme="minorHAnsi"/>
        </w:rPr>
        <w:t>stawa z 10 maja 2018 r. o ochronie danych osobowych (Dz.U. z 2018 r. poz. 1000)</w:t>
      </w:r>
      <w:r>
        <w:rPr>
          <w:rFonts w:ascii="Tw Cen MT" w:hAnsi="Tw Cen MT" w:cstheme="minorHAnsi"/>
        </w:rPr>
        <w:t>.</w:t>
      </w:r>
    </w:p>
    <w:p w14:paraId="010AAD04" w14:textId="70225E98" w:rsidR="00ED0F9F" w:rsidRPr="00ED0F9F" w:rsidRDefault="00ED0F9F" w:rsidP="00ED0F9F">
      <w:pPr>
        <w:pStyle w:val="Akapitzlist"/>
        <w:numPr>
          <w:ilvl w:val="0"/>
          <w:numId w:val="2"/>
        </w:numPr>
        <w:spacing w:line="360" w:lineRule="auto"/>
        <w:jc w:val="both"/>
        <w:rPr>
          <w:rFonts w:ascii="Tw Cen MT" w:hAnsi="Tw Cen MT" w:cstheme="minorHAnsi"/>
        </w:rPr>
      </w:pPr>
      <w:r w:rsidRPr="00ED0F9F">
        <w:rPr>
          <w:rFonts w:ascii="Tw Cen MT" w:hAnsi="Tw Cen MT" w:cstheme="minorHAnsi"/>
        </w:rPr>
        <w:t xml:space="preserve">Ustawa z dnia 21 lutego 2019 r. o zmianie niektórych ustaw w związku z zapewnieniem stosowania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Pr>
          <w:rFonts w:ascii="Tw Cen MT" w:hAnsi="Tw Cen MT" w:cstheme="minorHAnsi"/>
        </w:rPr>
        <w:t>(</w:t>
      </w:r>
      <w:r w:rsidRPr="00ED0F9F">
        <w:rPr>
          <w:rFonts w:ascii="Tw Cen MT" w:hAnsi="Tw Cen MT" w:cstheme="minorHAnsi"/>
        </w:rPr>
        <w:t>Dz.U. 2019 poz. 730</w:t>
      </w:r>
      <w:r>
        <w:rPr>
          <w:rFonts w:ascii="Tw Cen MT" w:hAnsi="Tw Cen MT" w:cstheme="minorHAnsi"/>
        </w:rPr>
        <w:t>).</w:t>
      </w:r>
    </w:p>
    <w:p w14:paraId="6B35057B" w14:textId="1E7F5DB9" w:rsidR="00ED0F9F" w:rsidRPr="00ED0F9F" w:rsidRDefault="00ED0F9F" w:rsidP="00ED0F9F">
      <w:pPr>
        <w:pStyle w:val="Akapitzlist"/>
        <w:numPr>
          <w:ilvl w:val="0"/>
          <w:numId w:val="2"/>
        </w:numPr>
        <w:spacing w:line="360" w:lineRule="auto"/>
        <w:jc w:val="both"/>
        <w:rPr>
          <w:rFonts w:ascii="Tw Cen MT" w:hAnsi="Tw Cen MT" w:cstheme="minorHAnsi"/>
        </w:rPr>
      </w:pPr>
      <w:r>
        <w:rPr>
          <w:rFonts w:ascii="Tw Cen MT" w:hAnsi="Tw Cen MT" w:cstheme="minorHAnsi"/>
        </w:rPr>
        <w:t>Ustawa</w:t>
      </w:r>
      <w:r w:rsidRPr="00ED0F9F">
        <w:rPr>
          <w:rFonts w:ascii="Tw Cen MT" w:hAnsi="Tw Cen MT" w:cstheme="minorHAnsi"/>
        </w:rPr>
        <w:t xml:space="preserve"> z dnia 4 kwietnia 2019 r. o dostępności cyfrowej stron internetowych i aplikacji mobilnych podmiotów publicznych (niepublikowana, bez podpisu Prezydenta)</w:t>
      </w:r>
      <w:r>
        <w:rPr>
          <w:rFonts w:ascii="Tw Cen MT" w:hAnsi="Tw Cen MT" w:cstheme="minorHAnsi"/>
        </w:rPr>
        <w:t>.</w:t>
      </w:r>
    </w:p>
    <w:p w14:paraId="431FF2D1" w14:textId="77777777" w:rsidR="005A7684" w:rsidRPr="009103CC" w:rsidRDefault="005A7684">
      <w:pPr>
        <w:rPr>
          <w:rFonts w:ascii="Tw Cen MT" w:eastAsiaTheme="majorEastAsia" w:hAnsi="Tw Cen MT" w:cstheme="majorBidi"/>
          <w:sz w:val="32"/>
          <w:szCs w:val="32"/>
        </w:rPr>
      </w:pPr>
      <w:r w:rsidRPr="009103CC">
        <w:rPr>
          <w:rFonts w:ascii="Tw Cen MT" w:hAnsi="Tw Cen MT"/>
        </w:rPr>
        <w:br w:type="page"/>
      </w:r>
    </w:p>
    <w:p w14:paraId="3BB308F4" w14:textId="1D923DD4" w:rsidR="007F2C78" w:rsidRPr="009103CC" w:rsidRDefault="00AC4DFA" w:rsidP="00AC4DFA">
      <w:pPr>
        <w:pStyle w:val="Nagwek1"/>
        <w:rPr>
          <w:rFonts w:ascii="Tw Cen MT" w:hAnsi="Tw Cen MT"/>
          <w:color w:val="auto"/>
        </w:rPr>
      </w:pPr>
      <w:bookmarkStart w:id="5" w:name="_Toc8424602"/>
      <w:r w:rsidRPr="009103CC">
        <w:rPr>
          <w:rFonts w:ascii="Tw Cen MT" w:hAnsi="Tw Cen MT"/>
          <w:color w:val="auto"/>
        </w:rPr>
        <w:lastRenderedPageBreak/>
        <w:t xml:space="preserve">OGÓLNE WARUNKI LICENCJONOWANIA </w:t>
      </w:r>
      <w:r w:rsidR="006546C1">
        <w:rPr>
          <w:rFonts w:ascii="Tw Cen MT" w:hAnsi="Tw Cen MT"/>
          <w:color w:val="auto"/>
        </w:rPr>
        <w:t>OPROGRAMOWANIA APLIKACYJNEGO</w:t>
      </w:r>
      <w:bookmarkEnd w:id="5"/>
    </w:p>
    <w:p w14:paraId="5E6B47FD" w14:textId="77777777" w:rsidR="005A7684" w:rsidRPr="009103CC" w:rsidRDefault="005A7684" w:rsidP="005A7684"/>
    <w:p w14:paraId="54B59C76" w14:textId="6A44C402" w:rsidR="00D25190" w:rsidRPr="009103CC" w:rsidRDefault="00D25190" w:rsidP="00811A3A">
      <w:pPr>
        <w:pStyle w:val="Akapitzlist"/>
        <w:numPr>
          <w:ilvl w:val="0"/>
          <w:numId w:val="7"/>
        </w:numPr>
        <w:spacing w:after="0" w:line="360" w:lineRule="auto"/>
        <w:jc w:val="both"/>
        <w:rPr>
          <w:rFonts w:ascii="Tw Cen MT" w:hAnsi="Tw Cen MT" w:cstheme="minorHAnsi"/>
        </w:rPr>
      </w:pPr>
      <w:r w:rsidRPr="009103CC">
        <w:rPr>
          <w:rFonts w:ascii="Tw Cen MT" w:hAnsi="Tw Cen MT" w:cstheme="minorHAnsi"/>
        </w:rPr>
        <w:t>Licencjobiorcą wszystkich licencji będzie</w:t>
      </w:r>
      <w:r w:rsidR="00811A3A" w:rsidRPr="009103CC">
        <w:rPr>
          <w:rFonts w:ascii="Tw Cen MT" w:hAnsi="Tw Cen MT" w:cstheme="minorHAnsi"/>
        </w:rPr>
        <w:t xml:space="preserve"> Gmina </w:t>
      </w:r>
      <w:r w:rsidR="00095D8A">
        <w:rPr>
          <w:rFonts w:ascii="Tw Cen MT" w:hAnsi="Tw Cen MT" w:cstheme="minorHAnsi"/>
        </w:rPr>
        <w:t>Jedwabno.</w:t>
      </w:r>
    </w:p>
    <w:p w14:paraId="564035C1" w14:textId="77777777" w:rsidR="00D25190" w:rsidRPr="009103CC" w:rsidRDefault="00D25190" w:rsidP="00811A3A">
      <w:pPr>
        <w:pStyle w:val="Akapitzlist"/>
        <w:numPr>
          <w:ilvl w:val="0"/>
          <w:numId w:val="7"/>
        </w:numPr>
        <w:spacing w:after="0" w:line="360" w:lineRule="auto"/>
        <w:jc w:val="both"/>
        <w:rPr>
          <w:rFonts w:ascii="Tw Cen MT" w:hAnsi="Tw Cen MT" w:cstheme="minorHAnsi"/>
        </w:rPr>
      </w:pPr>
      <w:r w:rsidRPr="009103CC">
        <w:rPr>
          <w:rFonts w:ascii="Tw Cen MT" w:hAnsi="Tw Cen MT" w:cstheme="minorHAnsi"/>
        </w:rPr>
        <w:t>Oferowane licencje muszą pozwalać na użytkowanie oprogramowania zgodnie z przepisami prawa.</w:t>
      </w:r>
    </w:p>
    <w:p w14:paraId="785B139D" w14:textId="77777777" w:rsidR="00D25190" w:rsidRPr="009103CC" w:rsidRDefault="00D25190" w:rsidP="00811A3A">
      <w:pPr>
        <w:pStyle w:val="Akapitzlist"/>
        <w:numPr>
          <w:ilvl w:val="0"/>
          <w:numId w:val="7"/>
        </w:numPr>
        <w:spacing w:after="0" w:line="360" w:lineRule="auto"/>
        <w:jc w:val="both"/>
        <w:rPr>
          <w:rFonts w:ascii="Tw Cen MT" w:hAnsi="Tw Cen MT" w:cstheme="minorHAnsi"/>
        </w:rPr>
      </w:pPr>
      <w:r w:rsidRPr="009103CC">
        <w:rPr>
          <w:rFonts w:ascii="Tw Cen MT" w:hAnsi="Tw Cen MT" w:cstheme="minorHAnsi"/>
        </w:rPr>
        <w:t xml:space="preserve">Licencja oprogramowania </w:t>
      </w:r>
      <w:r w:rsidR="00811A3A" w:rsidRPr="009103CC">
        <w:rPr>
          <w:rFonts w:ascii="Tw Cen MT" w:hAnsi="Tw Cen MT" w:cstheme="minorHAnsi"/>
        </w:rPr>
        <w:t xml:space="preserve">nie może ograniczać prawa licencjobiorcy do rozbudowy, zwiększenia ilości serwerów obsługujących oprogramowanie, przeniesienia </w:t>
      </w:r>
      <w:r w:rsidR="003E39B0" w:rsidRPr="009103CC">
        <w:rPr>
          <w:rFonts w:ascii="Tw Cen MT" w:hAnsi="Tw Cen MT" w:cstheme="minorHAnsi"/>
        </w:rPr>
        <w:t>danych na</w:t>
      </w:r>
      <w:r w:rsidRPr="009103CC">
        <w:rPr>
          <w:rFonts w:ascii="Tw Cen MT" w:hAnsi="Tw Cen MT" w:cstheme="minorHAnsi"/>
        </w:rPr>
        <w:t xml:space="preserve"> osobny serwer aplika</w:t>
      </w:r>
      <w:r w:rsidR="003E39B0" w:rsidRPr="009103CC">
        <w:rPr>
          <w:rFonts w:ascii="Tw Cen MT" w:hAnsi="Tw Cen MT" w:cstheme="minorHAnsi"/>
        </w:rPr>
        <w:t>cji, osobny serwer plików</w:t>
      </w:r>
      <w:r w:rsidRPr="009103CC">
        <w:rPr>
          <w:rFonts w:ascii="Tw Cen MT" w:hAnsi="Tw Cen MT" w:cstheme="minorHAnsi"/>
        </w:rPr>
        <w:t>.</w:t>
      </w:r>
    </w:p>
    <w:p w14:paraId="590C5A75" w14:textId="465CB423" w:rsidR="00D25190" w:rsidRPr="009103CC" w:rsidRDefault="00D25190" w:rsidP="00811A3A">
      <w:pPr>
        <w:pStyle w:val="Akapitzlist"/>
        <w:numPr>
          <w:ilvl w:val="0"/>
          <w:numId w:val="7"/>
        </w:numPr>
        <w:spacing w:after="0" w:line="360" w:lineRule="auto"/>
        <w:jc w:val="both"/>
        <w:rPr>
          <w:rFonts w:ascii="Tw Cen MT" w:hAnsi="Tw Cen MT" w:cstheme="minorHAnsi"/>
        </w:rPr>
      </w:pPr>
      <w:r w:rsidRPr="009103CC">
        <w:rPr>
          <w:rFonts w:ascii="Tw Cen MT" w:hAnsi="Tw Cen MT" w:cstheme="minorHAnsi"/>
        </w:rPr>
        <w:t xml:space="preserve">Licencja oprogramowania musi być licencją bez ograniczenia ilości </w:t>
      </w:r>
      <w:r w:rsidR="002E2110" w:rsidRPr="009103CC">
        <w:rPr>
          <w:rFonts w:ascii="Tw Cen MT" w:hAnsi="Tw Cen MT" w:cstheme="minorHAnsi"/>
        </w:rPr>
        <w:t xml:space="preserve">użytkowników, </w:t>
      </w:r>
      <w:r w:rsidRPr="009103CC">
        <w:rPr>
          <w:rFonts w:ascii="Tw Cen MT" w:hAnsi="Tw Cen MT" w:cstheme="minorHAnsi"/>
        </w:rPr>
        <w:t>komputerów, serwerów, na których można zainstalować i używać oprogramowanie</w:t>
      </w:r>
      <w:r w:rsidR="00F03A6D">
        <w:rPr>
          <w:rFonts w:ascii="Tw Cen MT" w:hAnsi="Tw Cen MT" w:cstheme="minorHAnsi"/>
        </w:rPr>
        <w:t xml:space="preserve"> (z zastrzeżeniem, że jeżeli treść poniższego dokumentu wskazuje konkretną liczbę licencji, Wykonawca zobowiązany jest dostarczyć licencje w liczbie określonej </w:t>
      </w:r>
      <w:r w:rsidR="00F31FFE">
        <w:rPr>
          <w:rFonts w:ascii="Tw Cen MT" w:hAnsi="Tw Cen MT" w:cstheme="minorHAnsi"/>
        </w:rPr>
        <w:t>w niniejszym dokumencie</w:t>
      </w:r>
      <w:r w:rsidR="00F03A6D">
        <w:rPr>
          <w:rFonts w:ascii="Tw Cen MT" w:hAnsi="Tw Cen MT" w:cstheme="minorHAnsi"/>
        </w:rPr>
        <w:t>).</w:t>
      </w:r>
    </w:p>
    <w:p w14:paraId="49F70E0C" w14:textId="77777777" w:rsidR="00D25190" w:rsidRPr="009103CC" w:rsidRDefault="00D25190" w:rsidP="00811A3A">
      <w:pPr>
        <w:pStyle w:val="Akapitzlist"/>
        <w:numPr>
          <w:ilvl w:val="0"/>
          <w:numId w:val="7"/>
        </w:numPr>
        <w:spacing w:after="0" w:line="360" w:lineRule="auto"/>
        <w:jc w:val="both"/>
        <w:rPr>
          <w:rFonts w:ascii="Tw Cen MT" w:hAnsi="Tw Cen MT" w:cstheme="minorHAnsi"/>
        </w:rPr>
      </w:pPr>
      <w:r w:rsidRPr="009103CC">
        <w:rPr>
          <w:rFonts w:ascii="Tw Cen MT" w:hAnsi="Tw Cen MT" w:cstheme="minorHAnsi"/>
        </w:rPr>
        <w:t>Licencja na oprogramowanie nie może w żaden sposób ograniczać sposobu pracy użytkowników końcowych (np. praca w sieci LAN, praca zdalna poprzez Internet).</w:t>
      </w:r>
    </w:p>
    <w:p w14:paraId="25E2D082" w14:textId="77777777" w:rsidR="00D25190" w:rsidRPr="009103CC" w:rsidRDefault="00D25190" w:rsidP="00811A3A">
      <w:pPr>
        <w:pStyle w:val="Akapitzlist"/>
        <w:numPr>
          <w:ilvl w:val="0"/>
          <w:numId w:val="7"/>
        </w:numPr>
        <w:spacing w:after="0" w:line="360" w:lineRule="auto"/>
        <w:jc w:val="both"/>
        <w:rPr>
          <w:rFonts w:ascii="Tw Cen MT" w:hAnsi="Tw Cen MT" w:cstheme="minorHAnsi"/>
        </w:rPr>
      </w:pPr>
      <w:r w:rsidRPr="009103CC">
        <w:rPr>
          <w:rFonts w:ascii="Tw Cen MT" w:hAnsi="Tw Cen MT" w:cstheme="minorHAnsi"/>
        </w:rPr>
        <w:t>Licencja oprogramowania nie może ograniczać prawa licencjobiorcy do wykonania kopii bezpieczeństwa oprogramowania w ilości, którą uzna za stosowną.</w:t>
      </w:r>
    </w:p>
    <w:p w14:paraId="0965BF28" w14:textId="77777777" w:rsidR="00D25190" w:rsidRPr="009103CC" w:rsidRDefault="00D25190" w:rsidP="00811A3A">
      <w:pPr>
        <w:pStyle w:val="Akapitzlist"/>
        <w:numPr>
          <w:ilvl w:val="0"/>
          <w:numId w:val="7"/>
        </w:numPr>
        <w:spacing w:after="0" w:line="360" w:lineRule="auto"/>
        <w:jc w:val="both"/>
        <w:rPr>
          <w:rFonts w:ascii="Tw Cen MT" w:hAnsi="Tw Cen MT" w:cstheme="minorHAnsi"/>
        </w:rPr>
      </w:pPr>
      <w:r w:rsidRPr="009103CC">
        <w:rPr>
          <w:rFonts w:ascii="Tw Cen MT" w:hAnsi="Tw Cen MT" w:cstheme="minorHAnsi"/>
        </w:rPr>
        <w:t>Licencja oprogramowania nie może ograniczać prawa licencjobiorcy do instalacji użytkowania oprogramowania na serwerach zapasowych uruchamianych w przypadku awarii serwerów podstawowych.</w:t>
      </w:r>
    </w:p>
    <w:p w14:paraId="1F63104A" w14:textId="77777777" w:rsidR="00D25190" w:rsidRPr="009103CC" w:rsidRDefault="00D25190" w:rsidP="00811A3A">
      <w:pPr>
        <w:pStyle w:val="Akapitzlist"/>
        <w:numPr>
          <w:ilvl w:val="0"/>
          <w:numId w:val="7"/>
        </w:numPr>
        <w:spacing w:after="0" w:line="360" w:lineRule="auto"/>
        <w:jc w:val="both"/>
        <w:rPr>
          <w:rFonts w:ascii="Tw Cen MT" w:hAnsi="Tw Cen MT" w:cstheme="minorHAnsi"/>
        </w:rPr>
      </w:pPr>
      <w:r w:rsidRPr="009103CC">
        <w:rPr>
          <w:rFonts w:ascii="Tw Cen MT" w:hAnsi="Tw Cen MT" w:cstheme="minorHAnsi"/>
        </w:rPr>
        <w:t>Licencja oprogramowania nie może ograniczać prawa licencjobiorcy do korzystania z oprogramowania na dowolnym komputerze klienckim (licencja nie może być przypisana do komputera/urządzenia).</w:t>
      </w:r>
    </w:p>
    <w:p w14:paraId="3674A78C" w14:textId="77777777" w:rsidR="00D25190" w:rsidRPr="009103CC" w:rsidRDefault="00D25190">
      <w:pPr>
        <w:rPr>
          <w:rFonts w:ascii="Tw Cen MT" w:eastAsiaTheme="majorEastAsia" w:hAnsi="Tw Cen MT" w:cstheme="majorBidi"/>
          <w:sz w:val="32"/>
          <w:szCs w:val="32"/>
        </w:rPr>
      </w:pPr>
      <w:r w:rsidRPr="009103CC">
        <w:rPr>
          <w:rFonts w:ascii="Tw Cen MT" w:hAnsi="Tw Cen MT"/>
        </w:rPr>
        <w:br w:type="page"/>
      </w:r>
    </w:p>
    <w:p w14:paraId="344C7655" w14:textId="77777777" w:rsidR="007F2C78" w:rsidRPr="009103CC" w:rsidRDefault="00AC4DFA" w:rsidP="00AC4DFA">
      <w:pPr>
        <w:pStyle w:val="Nagwek1"/>
        <w:rPr>
          <w:rFonts w:ascii="Tw Cen MT" w:hAnsi="Tw Cen MT"/>
          <w:color w:val="auto"/>
        </w:rPr>
      </w:pPr>
      <w:bookmarkStart w:id="6" w:name="_Toc8424603"/>
      <w:r w:rsidRPr="009103CC">
        <w:rPr>
          <w:rFonts w:ascii="Tw Cen MT" w:hAnsi="Tw Cen MT"/>
          <w:color w:val="auto"/>
        </w:rPr>
        <w:lastRenderedPageBreak/>
        <w:t>OGÓLNE WYMOGI ZWIĄZANE Z DOSTĘPNOŚCIĄ TREŚCI</w:t>
      </w:r>
      <w:bookmarkEnd w:id="6"/>
    </w:p>
    <w:p w14:paraId="746477DD" w14:textId="77777777" w:rsidR="00D25190" w:rsidRPr="009103CC" w:rsidRDefault="00D25190" w:rsidP="00D25190"/>
    <w:p w14:paraId="4D574315" w14:textId="5E01C7C9" w:rsidR="00D25190" w:rsidRPr="009103CC" w:rsidRDefault="00D25190" w:rsidP="00155316">
      <w:pPr>
        <w:spacing w:line="360" w:lineRule="auto"/>
        <w:jc w:val="both"/>
        <w:rPr>
          <w:rFonts w:ascii="Tw Cen MT" w:hAnsi="Tw Cen MT" w:cstheme="minorHAnsi"/>
        </w:rPr>
      </w:pPr>
      <w:r w:rsidRPr="009103CC">
        <w:rPr>
          <w:rFonts w:ascii="Tw Cen MT" w:hAnsi="Tw Cen MT" w:cstheme="minorHAnsi"/>
        </w:rPr>
        <w:t>Wszystkie rozwiązania wdrażane w ramach projektu w tzw. części publicznej muszą spełniać wymagania standardu WCAG 2.0 w przedm</w:t>
      </w:r>
      <w:r w:rsidR="00B0003D" w:rsidRPr="009103CC">
        <w:rPr>
          <w:rFonts w:ascii="Tw Cen MT" w:hAnsi="Tw Cen MT" w:cstheme="minorHAnsi"/>
        </w:rPr>
        <w:t>iotowym zakresie wynikające</w:t>
      </w:r>
      <w:r w:rsidRPr="009103CC">
        <w:rPr>
          <w:rFonts w:ascii="Tw Cen MT" w:hAnsi="Tw Cen MT" w:cstheme="minorHAnsi"/>
        </w:rPr>
        <w:t xml:space="preserve"> </w:t>
      </w:r>
      <w:r w:rsidR="00B5089E">
        <w:rPr>
          <w:rFonts w:ascii="Tw Cen MT" w:hAnsi="Tw Cen MT" w:cstheme="minorHAnsi"/>
        </w:rPr>
        <w:t xml:space="preserve">z </w:t>
      </w:r>
      <w:r w:rsidR="00B5089E" w:rsidRPr="00B5089E">
        <w:rPr>
          <w:rFonts w:ascii="Tw Cen MT" w:hAnsi="Tw Cen MT" w:cstheme="minorHAnsi"/>
        </w:rPr>
        <w:t>Rozporządzeni</w:t>
      </w:r>
      <w:r w:rsidR="00B5089E">
        <w:rPr>
          <w:rFonts w:ascii="Tw Cen MT" w:hAnsi="Tw Cen MT" w:cstheme="minorHAnsi"/>
        </w:rPr>
        <w:t>a</w:t>
      </w:r>
      <w:r w:rsidR="00B5089E" w:rsidRPr="00B5089E">
        <w:rPr>
          <w:rFonts w:ascii="Tw Cen MT" w:hAnsi="Tw Cen MT" w:cstheme="minorHAnsi"/>
        </w:rPr>
        <w:t xml:space="preserve"> Rady Ministrów z dnia 12 kwietnia 2012 r. w sprawie Krajowych Ram Interoperacyjności, minimalnych wymagań dla rejestrów publicznych 4/102 i wymiany informacji w postaci elektronicznej oraz minimalnych wymagań dla systemów teleinformatycznych</w:t>
      </w:r>
      <w:r w:rsidR="00B5089E" w:rsidRPr="00D1099C">
        <w:rPr>
          <w:rFonts w:ascii="Tw Cen MT" w:hAnsi="Tw Cen MT" w:cstheme="minorHAnsi"/>
        </w:rPr>
        <w:t xml:space="preserve"> (Dz. U. 2012r., poz. 526</w:t>
      </w:r>
      <w:r w:rsidR="00B5089E">
        <w:rPr>
          <w:rFonts w:ascii="Tw Cen MT" w:hAnsi="Tw Cen MT" w:cstheme="minorHAnsi"/>
        </w:rPr>
        <w:t xml:space="preserve"> z późn. zm.</w:t>
      </w:r>
      <w:r w:rsidR="00B5089E" w:rsidRPr="00D1099C">
        <w:rPr>
          <w:rFonts w:ascii="Tw Cen MT" w:hAnsi="Tw Cen MT" w:cstheme="minorHAnsi"/>
        </w:rPr>
        <w:t>)</w:t>
      </w:r>
      <w:r w:rsidRPr="009103CC">
        <w:rPr>
          <w:rFonts w:ascii="Tw Cen MT" w:hAnsi="Tw Cen MT" w:cstheme="minorHAnsi"/>
        </w:rPr>
        <w:t>, a w szczególności:</w:t>
      </w:r>
    </w:p>
    <w:p w14:paraId="27B568C1" w14:textId="77777777" w:rsidR="00D25190" w:rsidRPr="009103CC" w:rsidRDefault="00D25190" w:rsidP="00155316">
      <w:pPr>
        <w:pStyle w:val="Akapitzlist"/>
        <w:numPr>
          <w:ilvl w:val="0"/>
          <w:numId w:val="3"/>
        </w:numPr>
        <w:spacing w:line="360" w:lineRule="auto"/>
        <w:jc w:val="both"/>
        <w:rPr>
          <w:rFonts w:ascii="Tw Cen MT" w:hAnsi="Tw Cen MT" w:cstheme="minorHAnsi"/>
        </w:rPr>
      </w:pPr>
      <w:r w:rsidRPr="009103CC">
        <w:rPr>
          <w:rFonts w:ascii="Tw Cen MT" w:hAnsi="Tw Cen MT" w:cstheme="minorHAnsi"/>
        </w:rPr>
        <w:t>W zakresie zasady postrzegania:</w:t>
      </w:r>
    </w:p>
    <w:p w14:paraId="75806BB5"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wykorzystanie technik, dzięki którym wszelkie elementy nietekstowe, umieszczone na stronie internetowej, takie jak: zdjęcia, obrazki ozd</w:t>
      </w:r>
      <w:r w:rsidR="001A753B" w:rsidRPr="009103CC">
        <w:rPr>
          <w:rFonts w:ascii="Tw Cen MT" w:hAnsi="Tw Cen MT" w:cstheme="minorHAnsi"/>
        </w:rPr>
        <w:t xml:space="preserve">obne, ikony, wykresy, animacje </w:t>
      </w:r>
      <w:r w:rsidRPr="009103CC">
        <w:rPr>
          <w:rFonts w:ascii="Tw Cen MT" w:hAnsi="Tw Cen MT" w:cstheme="minorHAnsi"/>
        </w:rPr>
        <w:t>itp. będą przetworzone przez oprogramowanie użytkownika i dostarczą komplet informacji, jakie ze sobą niosą;</w:t>
      </w:r>
    </w:p>
    <w:p w14:paraId="5AB0F66A"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dla wszystkich nagranych (nietransmitowanych na żywo) materiałów dźwiękowych i wideo, publikowanych na stronie, takich jak np. podcasty dźwiękowe, pliki mp3, itd. zapewniona zostanie transkrypcja opisowa nagranego dźwięku;</w:t>
      </w:r>
    </w:p>
    <w:p w14:paraId="51EA1D7E"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dla materiałów wideo (nietransmitowanych na żywo), które nie zawierają ścieżki dźwiękowej zapewniony zostanie opis tekstowy lub dźwiękowy, aby użytkownicy niewidomi także mieli dostęp do prezentowanej informacji;</w:t>
      </w:r>
    </w:p>
    <w:p w14:paraId="1D7A5493"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wszystkie opublikowane na stronie materiały wideo (nietransmitowane na żywo) udostępnione na str</w:t>
      </w:r>
      <w:r w:rsidR="00B0003D" w:rsidRPr="009103CC">
        <w:rPr>
          <w:rFonts w:ascii="Tw Cen MT" w:hAnsi="Tw Cen MT" w:cstheme="minorHAnsi"/>
        </w:rPr>
        <w:t xml:space="preserve">onie (np. wideo) będą posiadać </w:t>
      </w:r>
      <w:r w:rsidRPr="009103CC">
        <w:rPr>
          <w:rFonts w:ascii="Tw Cen MT" w:hAnsi="Tw Cen MT" w:cstheme="minorHAnsi"/>
        </w:rPr>
        <w:t>napisy, które przedstawiają nie tylko dialogi, ale prezentują również ważne informacje dźwiękowe.</w:t>
      </w:r>
    </w:p>
    <w:p w14:paraId="790B5128"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dla mediów zmiennych w czasie zapewniona będzie alternatywa, dla nagrań wideo w multimediach zsynchronizowanych będzie zapewniona audiodeskrypcja;</w:t>
      </w:r>
    </w:p>
    <w:p w14:paraId="42356FDB"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zastosowanie znaczników semantycznych, skrótów klawiaturowych interpretowanych przez programy czytające do nawigacji po stronie internetowej;</w:t>
      </w:r>
    </w:p>
    <w:p w14:paraId="1710F602"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opisanie stron internetowych w plikach CSS;</w:t>
      </w:r>
    </w:p>
    <w:p w14:paraId="00BA6F37"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zastosowanie w kodzie HTML logicznej i intuicyjnej sekwencji nawigacji oraz czytania;</w:t>
      </w:r>
    </w:p>
    <w:p w14:paraId="0B494536"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instrukcje i komunikaty nie będą zależeć od kształtu, lokalizacji wizualnej, miejsca, dźwięku;</w:t>
      </w:r>
    </w:p>
    <w:p w14:paraId="14F0CCE3"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kolor nie będzie używany jako jedyna metoda do przekazywania treści i rozróżniania elementów wizualnych;</w:t>
      </w:r>
    </w:p>
    <w:p w14:paraId="74F0DC24"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zapewniony zostanie mechanizm, dzięki któremu użytkownik zatrzyma dźwięki, spauzuje, wyciszy lub zmieni głośność;</w:t>
      </w:r>
    </w:p>
    <w:p w14:paraId="693E6571" w14:textId="77777777" w:rsidR="00D25190" w:rsidRPr="009103CC" w:rsidRDefault="00D25190" w:rsidP="00155316">
      <w:pPr>
        <w:pStyle w:val="Akapitzlist"/>
        <w:numPr>
          <w:ilvl w:val="0"/>
          <w:numId w:val="1"/>
        </w:numPr>
        <w:spacing w:line="360" w:lineRule="auto"/>
        <w:jc w:val="both"/>
        <w:rPr>
          <w:rFonts w:ascii="Tw Cen MT" w:hAnsi="Tw Cen MT" w:cstheme="minorHAnsi"/>
        </w:rPr>
      </w:pPr>
      <w:r w:rsidRPr="009103CC">
        <w:rPr>
          <w:rFonts w:ascii="Tw Cen MT" w:hAnsi="Tw Cen MT" w:cstheme="minorHAnsi"/>
        </w:rPr>
        <w:t>zakaz używania grafiki do przedstawiania tekstu, jeśli ta sama prezentacja wizualna może być zaprezentowana jedynie przy użyciu tekstu.</w:t>
      </w:r>
    </w:p>
    <w:p w14:paraId="19C6A174" w14:textId="77777777" w:rsidR="00D25190" w:rsidRPr="009103CC" w:rsidRDefault="00D25190" w:rsidP="00155316">
      <w:pPr>
        <w:pStyle w:val="Akapitzlist"/>
        <w:numPr>
          <w:ilvl w:val="0"/>
          <w:numId w:val="3"/>
        </w:numPr>
        <w:spacing w:line="360" w:lineRule="auto"/>
        <w:jc w:val="both"/>
        <w:rPr>
          <w:rFonts w:ascii="Tw Cen MT" w:hAnsi="Tw Cen MT" w:cstheme="minorHAnsi"/>
        </w:rPr>
      </w:pPr>
      <w:r w:rsidRPr="009103CC">
        <w:rPr>
          <w:rFonts w:ascii="Tw Cen MT" w:hAnsi="Tw Cen MT" w:cstheme="minorHAnsi"/>
        </w:rPr>
        <w:t>W zakresie zasady funkcjonalności:</w:t>
      </w:r>
    </w:p>
    <w:p w14:paraId="742CAD37" w14:textId="72ACF5CB"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 xml:space="preserve">zapewnienie dostępu do </w:t>
      </w:r>
      <w:r w:rsidR="00B9286D">
        <w:rPr>
          <w:rFonts w:ascii="Tw Cen MT" w:hAnsi="Tw Cen MT" w:cstheme="minorHAnsi"/>
        </w:rPr>
        <w:t>głównych</w:t>
      </w:r>
      <w:r w:rsidRPr="009103CC">
        <w:rPr>
          <w:rFonts w:ascii="Tw Cen MT" w:hAnsi="Tw Cen MT" w:cstheme="minorHAnsi"/>
        </w:rPr>
        <w:t xml:space="preserve"> funkcjonalności przy użyciu skrótów klawiaturowych, które nie będą wchodzić w konflikt z istniejącymi w przeglądarce czy programie czytającym;</w:t>
      </w:r>
    </w:p>
    <w:p w14:paraId="70FDFB28"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lastRenderedPageBreak/>
        <w:t>zapewnienie poruszania się po wszystkich elementach nawigacyjnych strony używając jedynie klawiatury;</w:t>
      </w:r>
    </w:p>
    <w:p w14:paraId="5A992830"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brak nakładanych limitów czasowych na wykonanie czynności na stronie;</w:t>
      </w:r>
    </w:p>
    <w:p w14:paraId="40A7A09D"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zostanie zapewniony mechanizm pauzy, zatrzymania, ukrycia dla informacji, które są automatycznie przesuwane, przewijane lub mrugające;</w:t>
      </w:r>
    </w:p>
    <w:p w14:paraId="79C98571"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nie zostaną utworzone treści, które migają więcej niż 3 razy na sekundę;</w:t>
      </w:r>
    </w:p>
    <w:p w14:paraId="43113B28"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zapewnienie, że pierwszą informacją „wyświetloną” przez przeglądarkę będzie menu służące do przechodzenia, bez przeładownia strony, do istotnych treści serwisu za pomocą kotwic;</w:t>
      </w:r>
    </w:p>
    <w:p w14:paraId="07175828"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określenie każdej podstrony serwisu internetowego przez unikalny i sensowny tytuł;</w:t>
      </w:r>
    </w:p>
    <w:p w14:paraId="259DBC37"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 xml:space="preserve">zapewnienie logicznej i intuicyjnej kolejności nawigacji po </w:t>
      </w:r>
      <w:r w:rsidR="001A753B" w:rsidRPr="009103CC">
        <w:rPr>
          <w:rFonts w:ascii="Tw Cen MT" w:hAnsi="Tw Cen MT" w:cstheme="minorHAnsi"/>
        </w:rPr>
        <w:t xml:space="preserve">linkach, elementach formularzy </w:t>
      </w:r>
      <w:r w:rsidRPr="009103CC">
        <w:rPr>
          <w:rFonts w:ascii="Tw Cen MT" w:hAnsi="Tw Cen MT" w:cstheme="minorHAnsi"/>
        </w:rPr>
        <w:t>itp.;</w:t>
      </w:r>
    </w:p>
    <w:p w14:paraId="2F4A60F9"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określenie wszystkich elementów aktywnych, takich jak linki, przyciski formularza, czy obszary aktywne map odnośników z perspektywy swojego celu, bezpośrednio z linkowanego tekstu lub w pewnych przypadkach - z linku w swoim kontekście;</w:t>
      </w:r>
    </w:p>
    <w:p w14:paraId="537705E0"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zapewnienie znalezienia innych stron w serwisie na wiele sposobów, tj. spis treści, mapa serwisu, wyszukiwarka;</w:t>
      </w:r>
    </w:p>
    <w:p w14:paraId="18293EEA"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zapewnienie jednoznacznego opisu nagłówków i etykiet;</w:t>
      </w:r>
    </w:p>
    <w:p w14:paraId="015F5700"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zapewnienie, że nie będą dublowane nagłówki i etykiety;</w:t>
      </w:r>
    </w:p>
    <w:p w14:paraId="4199531F" w14:textId="77777777" w:rsidR="00D25190" w:rsidRPr="009103CC" w:rsidRDefault="00D25190" w:rsidP="00155316">
      <w:pPr>
        <w:pStyle w:val="Akapitzlist"/>
        <w:numPr>
          <w:ilvl w:val="0"/>
          <w:numId w:val="4"/>
        </w:numPr>
        <w:spacing w:line="360" w:lineRule="auto"/>
        <w:jc w:val="both"/>
        <w:rPr>
          <w:rFonts w:ascii="Tw Cen MT" w:hAnsi="Tw Cen MT" w:cstheme="minorHAnsi"/>
        </w:rPr>
      </w:pPr>
      <w:r w:rsidRPr="009103CC">
        <w:rPr>
          <w:rFonts w:ascii="Tw Cen MT" w:hAnsi="Tw Cen MT" w:cstheme="minorHAnsi"/>
        </w:rPr>
        <w:t>zapewnienie widoczności zaznaczenia przy obsłudze strony internetowej z klawiatury.</w:t>
      </w:r>
    </w:p>
    <w:p w14:paraId="3216A7FA" w14:textId="77777777" w:rsidR="00D25190" w:rsidRPr="009103CC" w:rsidRDefault="00D25190" w:rsidP="00155316">
      <w:pPr>
        <w:pStyle w:val="Akapitzlist"/>
        <w:numPr>
          <w:ilvl w:val="0"/>
          <w:numId w:val="3"/>
        </w:numPr>
        <w:spacing w:line="360" w:lineRule="auto"/>
        <w:jc w:val="both"/>
        <w:rPr>
          <w:rFonts w:ascii="Tw Cen MT" w:hAnsi="Tw Cen MT" w:cstheme="minorHAnsi"/>
        </w:rPr>
      </w:pPr>
      <w:r w:rsidRPr="009103CC">
        <w:rPr>
          <w:rFonts w:ascii="Tw Cen MT" w:hAnsi="Tw Cen MT" w:cstheme="minorHAnsi"/>
        </w:rPr>
        <w:t>W zakresie zasady zrozumiałości:</w:t>
      </w:r>
    </w:p>
    <w:p w14:paraId="2A36ED5A" w14:textId="05B173F8" w:rsidR="00D25190" w:rsidRPr="009103CC" w:rsidRDefault="00D25190" w:rsidP="00155316">
      <w:pPr>
        <w:pStyle w:val="Akapitzlist"/>
        <w:numPr>
          <w:ilvl w:val="0"/>
          <w:numId w:val="5"/>
        </w:numPr>
        <w:spacing w:line="360" w:lineRule="auto"/>
        <w:jc w:val="both"/>
        <w:rPr>
          <w:rFonts w:ascii="Tw Cen MT" w:hAnsi="Tw Cen MT" w:cstheme="minorHAnsi"/>
        </w:rPr>
      </w:pPr>
      <w:r w:rsidRPr="009103CC">
        <w:rPr>
          <w:rFonts w:ascii="Tw Cen MT" w:hAnsi="Tw Cen MT" w:cstheme="minorHAnsi"/>
        </w:rPr>
        <w:t xml:space="preserve">główny język strony oraz zmiana języka będzie określona za pomocą atrybutu lang i/lub </w:t>
      </w:r>
      <w:proofErr w:type="gramStart"/>
      <w:r w:rsidRPr="009103CC">
        <w:rPr>
          <w:rFonts w:ascii="Tw Cen MT" w:hAnsi="Tw Cen MT" w:cstheme="minorHAnsi"/>
        </w:rPr>
        <w:t>xml:lang</w:t>
      </w:r>
      <w:proofErr w:type="gramEnd"/>
      <w:r w:rsidRPr="009103CC">
        <w:rPr>
          <w:rFonts w:ascii="Tw Cen MT" w:hAnsi="Tw Cen MT" w:cstheme="minorHAnsi"/>
        </w:rPr>
        <w:t> w znaczniku HTML;</w:t>
      </w:r>
    </w:p>
    <w:p w14:paraId="183C4CC5" w14:textId="77777777" w:rsidR="00D25190" w:rsidRPr="009103CC" w:rsidRDefault="00D25190" w:rsidP="00155316">
      <w:pPr>
        <w:pStyle w:val="Akapitzlist"/>
        <w:numPr>
          <w:ilvl w:val="0"/>
          <w:numId w:val="5"/>
        </w:numPr>
        <w:spacing w:line="360" w:lineRule="auto"/>
        <w:jc w:val="both"/>
        <w:rPr>
          <w:rFonts w:ascii="Tw Cen MT" w:hAnsi="Tw Cen MT" w:cstheme="minorHAnsi"/>
        </w:rPr>
      </w:pPr>
      <w:r w:rsidRPr="009103CC">
        <w:rPr>
          <w:rFonts w:ascii="Tw Cen MT" w:hAnsi="Tw Cen MT" w:cstheme="minorHAnsi"/>
        </w:rPr>
        <w:t>zapewnienie, że elementy zaznaczenia (focus) nie spowodują zmiany kontekstu na stronie;</w:t>
      </w:r>
    </w:p>
    <w:p w14:paraId="5C59E872" w14:textId="77777777" w:rsidR="00D25190" w:rsidRPr="009103CC" w:rsidRDefault="00D25190" w:rsidP="00155316">
      <w:pPr>
        <w:pStyle w:val="Akapitzlist"/>
        <w:numPr>
          <w:ilvl w:val="0"/>
          <w:numId w:val="5"/>
        </w:numPr>
        <w:spacing w:line="360" w:lineRule="auto"/>
        <w:jc w:val="both"/>
        <w:rPr>
          <w:rFonts w:ascii="Tw Cen MT" w:hAnsi="Tw Cen MT" w:cstheme="minorHAnsi"/>
        </w:rPr>
      </w:pPr>
      <w:r w:rsidRPr="009103CC">
        <w:rPr>
          <w:rFonts w:ascii="Tw Cen MT" w:hAnsi="Tw Cen MT" w:cstheme="minorHAnsi"/>
        </w:rPr>
        <w:t>zakaz automatycznego wysyłania fo</w:t>
      </w:r>
      <w:r w:rsidR="001A753B" w:rsidRPr="009103CC">
        <w:rPr>
          <w:rFonts w:ascii="Tw Cen MT" w:hAnsi="Tw Cen MT" w:cstheme="minorHAnsi"/>
        </w:rPr>
        <w:t xml:space="preserve">rmularzy, przeładowania strony </w:t>
      </w:r>
      <w:r w:rsidRPr="009103CC">
        <w:rPr>
          <w:rFonts w:ascii="Tw Cen MT" w:hAnsi="Tw Cen MT" w:cstheme="minorHAnsi"/>
        </w:rPr>
        <w:t>itp.;</w:t>
      </w:r>
    </w:p>
    <w:p w14:paraId="0037572D" w14:textId="77777777" w:rsidR="00D25190" w:rsidRPr="009103CC" w:rsidRDefault="00D25190" w:rsidP="00155316">
      <w:pPr>
        <w:pStyle w:val="Akapitzlist"/>
        <w:numPr>
          <w:ilvl w:val="0"/>
          <w:numId w:val="5"/>
        </w:numPr>
        <w:spacing w:line="360" w:lineRule="auto"/>
        <w:jc w:val="both"/>
        <w:rPr>
          <w:rFonts w:ascii="Tw Cen MT" w:hAnsi="Tw Cen MT" w:cstheme="minorHAnsi"/>
        </w:rPr>
      </w:pPr>
      <w:r w:rsidRPr="009103CC">
        <w:rPr>
          <w:rFonts w:ascii="Tw Cen MT" w:hAnsi="Tw Cen MT" w:cstheme="minorHAnsi"/>
        </w:rPr>
        <w:t>zakaz stosowania mechanizmów, które powodują przy zmianie ustawień jakiegokolwiek komponentu interfejsu użytkownika automatyczną zmianę kontekstu;</w:t>
      </w:r>
    </w:p>
    <w:p w14:paraId="66181331" w14:textId="77777777" w:rsidR="00D25190" w:rsidRPr="009103CC" w:rsidRDefault="00D25190" w:rsidP="00155316">
      <w:pPr>
        <w:pStyle w:val="Akapitzlist"/>
        <w:numPr>
          <w:ilvl w:val="0"/>
          <w:numId w:val="5"/>
        </w:numPr>
        <w:spacing w:line="360" w:lineRule="auto"/>
        <w:jc w:val="both"/>
        <w:rPr>
          <w:rFonts w:ascii="Tw Cen MT" w:hAnsi="Tw Cen MT" w:cstheme="minorHAnsi"/>
        </w:rPr>
      </w:pPr>
      <w:r w:rsidRPr="009103CC">
        <w:rPr>
          <w:rFonts w:ascii="Tw Cen MT" w:hAnsi="Tw Cen MT" w:cstheme="minorHAnsi"/>
        </w:rPr>
        <w:t>zapewnienie, że wszystkie mechanizmy nawigacji, które powtarzają się na podstronach, będą pojawiały się w tym samym względnym porządku za każdym razem, gdy będą ponownie prezentowane i będą w spójny sposób identyfikowane;</w:t>
      </w:r>
    </w:p>
    <w:p w14:paraId="44A52155" w14:textId="77777777" w:rsidR="00D25190" w:rsidRPr="009103CC" w:rsidRDefault="00D25190" w:rsidP="00155316">
      <w:pPr>
        <w:pStyle w:val="Akapitzlist"/>
        <w:numPr>
          <w:ilvl w:val="0"/>
          <w:numId w:val="5"/>
        </w:numPr>
        <w:spacing w:line="360" w:lineRule="auto"/>
        <w:jc w:val="both"/>
        <w:rPr>
          <w:rFonts w:ascii="Tw Cen MT" w:hAnsi="Tw Cen MT" w:cstheme="minorHAnsi"/>
        </w:rPr>
      </w:pPr>
      <w:r w:rsidRPr="009103CC">
        <w:rPr>
          <w:rFonts w:ascii="Tw Cen MT" w:hAnsi="Tw Cen MT" w:cstheme="minorHAnsi"/>
        </w:rPr>
        <w:t>zapewnienie, że informacja o błędzie będzie skuteczna, intuicyjna i przede wszystkim dostępna dla wszystkich użytkowników, bez względu na to, czy posiadają dysfunkcje czy nie oraz pozwoli użytkownikowi jednoznacznie na zidentyfikowanie błędu oraz na łatwe rozwiązanie problemu i powtórne przesłanie danych z formularza;</w:t>
      </w:r>
    </w:p>
    <w:p w14:paraId="0DFC9CA3" w14:textId="77777777" w:rsidR="00D25190" w:rsidRPr="009103CC" w:rsidRDefault="00D25190" w:rsidP="00155316">
      <w:pPr>
        <w:pStyle w:val="Akapitzlist"/>
        <w:numPr>
          <w:ilvl w:val="0"/>
          <w:numId w:val="5"/>
        </w:numPr>
        <w:spacing w:line="360" w:lineRule="auto"/>
        <w:jc w:val="both"/>
        <w:rPr>
          <w:rFonts w:ascii="Tw Cen MT" w:hAnsi="Tw Cen MT" w:cstheme="minorHAnsi"/>
        </w:rPr>
      </w:pPr>
      <w:r w:rsidRPr="009103CC">
        <w:rPr>
          <w:rFonts w:ascii="Tw Cen MT" w:hAnsi="Tw Cen MT" w:cstheme="minorHAnsi"/>
        </w:rPr>
        <w:t>zapewnienie, by w miejscach, w których konieczne będzie wprowadzanie informacji przez użytkownika zawierano czytelne etykiety oraz instrukcje;</w:t>
      </w:r>
    </w:p>
    <w:p w14:paraId="2F11DC21" w14:textId="77777777" w:rsidR="00D25190" w:rsidRPr="009103CC" w:rsidRDefault="00D25190" w:rsidP="00155316">
      <w:pPr>
        <w:pStyle w:val="Akapitzlist"/>
        <w:numPr>
          <w:ilvl w:val="0"/>
          <w:numId w:val="5"/>
        </w:numPr>
        <w:spacing w:line="360" w:lineRule="auto"/>
        <w:jc w:val="both"/>
        <w:rPr>
          <w:rFonts w:ascii="Tw Cen MT" w:hAnsi="Tw Cen MT" w:cstheme="minorHAnsi"/>
        </w:rPr>
      </w:pPr>
      <w:r w:rsidRPr="009103CC">
        <w:rPr>
          <w:rFonts w:ascii="Tw Cen MT" w:hAnsi="Tw Cen MT" w:cstheme="minorHAnsi"/>
        </w:rPr>
        <w:t>zapewnienie, że po błędzie użytkownika przy wprowadzaniu danych, przedstawione zostaną użytkownikowi sugestie, które mogą rozwiązać problem;</w:t>
      </w:r>
    </w:p>
    <w:p w14:paraId="5B369955" w14:textId="77777777" w:rsidR="00D25190" w:rsidRPr="009103CC" w:rsidRDefault="00D25190" w:rsidP="00155316">
      <w:pPr>
        <w:pStyle w:val="Akapitzlist"/>
        <w:numPr>
          <w:ilvl w:val="0"/>
          <w:numId w:val="5"/>
        </w:numPr>
        <w:spacing w:line="360" w:lineRule="auto"/>
        <w:jc w:val="both"/>
        <w:rPr>
          <w:rFonts w:ascii="Tw Cen MT" w:hAnsi="Tw Cen MT" w:cstheme="minorHAnsi"/>
        </w:rPr>
      </w:pPr>
      <w:r w:rsidRPr="009103CC">
        <w:rPr>
          <w:rFonts w:ascii="Tw Cen MT" w:hAnsi="Tw Cen MT" w:cstheme="minorHAnsi"/>
        </w:rPr>
        <w:t>zostaną zapewnione mechanizmy pozwalające na przywrócenie poprzednich danych, weryfikacje lub potwierdzenie.</w:t>
      </w:r>
    </w:p>
    <w:p w14:paraId="58A52652" w14:textId="77777777" w:rsidR="00D25190" w:rsidRPr="009103CC" w:rsidRDefault="00D25190" w:rsidP="00155316">
      <w:pPr>
        <w:pStyle w:val="Akapitzlist"/>
        <w:numPr>
          <w:ilvl w:val="0"/>
          <w:numId w:val="3"/>
        </w:numPr>
        <w:spacing w:line="360" w:lineRule="auto"/>
        <w:jc w:val="both"/>
        <w:rPr>
          <w:rFonts w:ascii="Tw Cen MT" w:hAnsi="Tw Cen MT" w:cstheme="minorHAnsi"/>
        </w:rPr>
      </w:pPr>
      <w:r w:rsidRPr="009103CC">
        <w:rPr>
          <w:rFonts w:ascii="Tw Cen MT" w:hAnsi="Tw Cen MT" w:cstheme="minorHAnsi"/>
        </w:rPr>
        <w:t>W zakresie zasady kompatybilności:</w:t>
      </w:r>
    </w:p>
    <w:p w14:paraId="52BC0CD4" w14:textId="77777777" w:rsidR="00D25190" w:rsidRPr="009103CC" w:rsidRDefault="00D25190" w:rsidP="00155316">
      <w:pPr>
        <w:pStyle w:val="Akapitzlist"/>
        <w:numPr>
          <w:ilvl w:val="0"/>
          <w:numId w:val="6"/>
        </w:numPr>
        <w:spacing w:line="360" w:lineRule="auto"/>
        <w:jc w:val="both"/>
        <w:rPr>
          <w:rFonts w:ascii="Tw Cen MT" w:hAnsi="Tw Cen MT" w:cstheme="minorHAnsi"/>
        </w:rPr>
      </w:pPr>
      <w:r w:rsidRPr="009103CC">
        <w:rPr>
          <w:rFonts w:ascii="Tw Cen MT" w:hAnsi="Tw Cen MT" w:cstheme="minorHAnsi"/>
        </w:rPr>
        <w:lastRenderedPageBreak/>
        <w:t>zostanie przeprowadzona weryfikacja kodu HTML i CSS pod kątem błędu przy wykorzystaniu walidatorów oraz poprawa strony internetowej</w:t>
      </w:r>
      <w:r w:rsidR="00CE3DAB" w:rsidRPr="009103CC">
        <w:rPr>
          <w:rFonts w:ascii="Tw Cen MT" w:hAnsi="Tw Cen MT" w:cstheme="minorHAnsi"/>
        </w:rPr>
        <w:t>,</w:t>
      </w:r>
      <w:r w:rsidRPr="009103CC">
        <w:rPr>
          <w:rFonts w:ascii="Tw Cen MT" w:hAnsi="Tw Cen MT" w:cstheme="minorHAnsi"/>
        </w:rPr>
        <w:t xml:space="preserve"> tak by była wolna od błędów i poprawna semantycznie.</w:t>
      </w:r>
    </w:p>
    <w:p w14:paraId="1344F038" w14:textId="77777777" w:rsidR="00D25190" w:rsidRPr="009103CC" w:rsidRDefault="00D25190" w:rsidP="00155316">
      <w:pPr>
        <w:pStyle w:val="Akapitzlist"/>
        <w:numPr>
          <w:ilvl w:val="0"/>
          <w:numId w:val="6"/>
        </w:numPr>
        <w:spacing w:line="360" w:lineRule="auto"/>
        <w:jc w:val="both"/>
        <w:rPr>
          <w:rFonts w:ascii="Tw Cen MT" w:hAnsi="Tw Cen MT" w:cstheme="minorHAnsi"/>
        </w:rPr>
      </w:pPr>
      <w:r w:rsidRPr="009103CC">
        <w:rPr>
          <w:rFonts w:ascii="Tw Cen MT" w:hAnsi="Tw Cen MT" w:cstheme="minorHAnsi"/>
        </w:rPr>
        <w:t>zapewnienie, że wszystkie komponenty interfejsu użytkownika, stworzone w takich technologiach, jak np. flash, silverlight, pdf, które mają wbudowane mechanizmy wspierania dostępności, będą jednoznacznie identyfikowane poprzez nadanie im nazw, etykiet, przeznaczenia.</w:t>
      </w:r>
    </w:p>
    <w:p w14:paraId="2BA5E1B3" w14:textId="0451D835" w:rsidR="00D25190" w:rsidRPr="009103CC" w:rsidRDefault="00D25190" w:rsidP="002C6C5F">
      <w:pPr>
        <w:pStyle w:val="Akapitzlist"/>
        <w:numPr>
          <w:ilvl w:val="0"/>
          <w:numId w:val="20"/>
        </w:numPr>
        <w:spacing w:line="360" w:lineRule="auto"/>
        <w:jc w:val="both"/>
        <w:rPr>
          <w:sz w:val="20"/>
        </w:rPr>
      </w:pPr>
      <w:r w:rsidRPr="009103CC">
        <w:rPr>
          <w:rFonts w:ascii="Tw Cen MT" w:hAnsi="Tw Cen MT"/>
        </w:rPr>
        <w:br w:type="page"/>
      </w:r>
    </w:p>
    <w:p w14:paraId="15D06B4B" w14:textId="73F39584" w:rsidR="007F2C78" w:rsidRPr="009103CC" w:rsidRDefault="00AC4DFA" w:rsidP="00AC4DFA">
      <w:pPr>
        <w:pStyle w:val="Nagwek1"/>
        <w:rPr>
          <w:rFonts w:ascii="Tw Cen MT" w:hAnsi="Tw Cen MT"/>
          <w:color w:val="auto"/>
        </w:rPr>
      </w:pPr>
      <w:bookmarkStart w:id="7" w:name="_Toc8424604"/>
      <w:r w:rsidRPr="009103CC">
        <w:rPr>
          <w:rFonts w:ascii="Tw Cen MT" w:hAnsi="Tw Cen MT"/>
          <w:color w:val="auto"/>
        </w:rPr>
        <w:lastRenderedPageBreak/>
        <w:t xml:space="preserve">OGÓLNE WARUNKI GWARANCJI </w:t>
      </w:r>
      <w:r w:rsidR="006546C1">
        <w:rPr>
          <w:rFonts w:ascii="Tw Cen MT" w:hAnsi="Tw Cen MT"/>
          <w:color w:val="auto"/>
        </w:rPr>
        <w:t>OPROGRAMOWANIA APLIKACYJNEGO</w:t>
      </w:r>
      <w:bookmarkEnd w:id="7"/>
    </w:p>
    <w:p w14:paraId="77B0D8DC" w14:textId="77777777" w:rsidR="00D25190" w:rsidRPr="009103CC" w:rsidRDefault="00D25190" w:rsidP="00D25190"/>
    <w:p w14:paraId="567C6E1A" w14:textId="78FC9CAC" w:rsidR="000206C8" w:rsidRPr="009103CC" w:rsidRDefault="000206C8" w:rsidP="00FA5D36">
      <w:pPr>
        <w:spacing w:line="360" w:lineRule="auto"/>
        <w:jc w:val="both"/>
        <w:rPr>
          <w:rFonts w:ascii="Tw Cen MT" w:hAnsi="Tw Cen MT" w:cstheme="minorHAnsi"/>
          <w:lang w:eastAsia="pl-PL"/>
        </w:rPr>
      </w:pPr>
      <w:r w:rsidRPr="009103CC">
        <w:rPr>
          <w:rFonts w:ascii="Tw Cen MT" w:hAnsi="Tw Cen MT" w:cstheme="minorHAnsi"/>
          <w:lang w:eastAsia="pl-PL"/>
        </w:rPr>
        <w:t xml:space="preserve">Świadczenie usługi gwarancji </w:t>
      </w:r>
      <w:r w:rsidR="00FA5D36" w:rsidRPr="009103CC">
        <w:rPr>
          <w:rFonts w:ascii="Tw Cen MT" w:hAnsi="Tw Cen MT" w:cstheme="minorHAnsi"/>
          <w:lang w:eastAsia="pl-PL"/>
        </w:rPr>
        <w:t xml:space="preserve">w okresie minimum </w:t>
      </w:r>
      <w:r w:rsidR="00052F33">
        <w:rPr>
          <w:rFonts w:ascii="Tw Cen MT" w:hAnsi="Tw Cen MT" w:cstheme="minorHAnsi"/>
          <w:lang w:eastAsia="pl-PL"/>
        </w:rPr>
        <w:t>24</w:t>
      </w:r>
      <w:r w:rsidRPr="009103CC">
        <w:rPr>
          <w:rFonts w:ascii="Tw Cen MT" w:hAnsi="Tw Cen MT" w:cstheme="minorHAnsi"/>
          <w:lang w:eastAsia="pl-PL"/>
        </w:rPr>
        <w:t xml:space="preserve"> miesięc</w:t>
      </w:r>
      <w:r w:rsidR="00E53D53" w:rsidRPr="009103CC">
        <w:rPr>
          <w:rFonts w:ascii="Tw Cen MT" w:hAnsi="Tw Cen MT" w:cstheme="minorHAnsi"/>
          <w:lang w:eastAsia="pl-PL"/>
        </w:rPr>
        <w:t xml:space="preserve">y rozpocznie swój bieg w dniu </w:t>
      </w:r>
      <w:r w:rsidR="00AF2580" w:rsidRPr="009103CC">
        <w:rPr>
          <w:rFonts w:ascii="Tw Cen MT" w:hAnsi="Tw Cen MT" w:cstheme="minorHAnsi"/>
          <w:lang w:eastAsia="pl-PL"/>
        </w:rPr>
        <w:t>następnym po podpisaniu końcowego protokołu odbioru całego przedmiotu zamówienia przez Zamawiającego.</w:t>
      </w:r>
      <w:r w:rsidRPr="009103CC">
        <w:rPr>
          <w:rFonts w:ascii="Tw Cen MT" w:hAnsi="Tw Cen MT" w:cstheme="minorHAnsi"/>
          <w:lang w:eastAsia="pl-PL"/>
        </w:rPr>
        <w:t xml:space="preserve"> </w:t>
      </w:r>
      <w:r w:rsidR="009E49C0" w:rsidRPr="009103CC">
        <w:rPr>
          <w:rFonts w:ascii="Tw Cen MT" w:hAnsi="Tw Cen MT" w:cstheme="minorHAnsi"/>
          <w:lang w:eastAsia="pl-PL"/>
        </w:rPr>
        <w:t>W przypadku</w:t>
      </w:r>
      <w:r w:rsidR="009103CC">
        <w:rPr>
          <w:rFonts w:ascii="Tw Cen MT" w:hAnsi="Tw Cen MT" w:cstheme="minorHAnsi"/>
          <w:lang w:eastAsia="pl-PL"/>
        </w:rPr>
        <w:t>,</w:t>
      </w:r>
      <w:r w:rsidR="009E49C0" w:rsidRPr="009103CC">
        <w:rPr>
          <w:rFonts w:ascii="Tw Cen MT" w:hAnsi="Tw Cen MT" w:cstheme="minorHAnsi"/>
          <w:lang w:eastAsia="pl-PL"/>
        </w:rPr>
        <w:t xml:space="preserve"> jeżeli Wykonawca dokona modernizacji istniejącego systemu informatycznego, zmodernizowany system informatyczny musi zostać objęty gwarancją na warunkach określonych w niniejszym punkcie. </w:t>
      </w:r>
      <w:r w:rsidRPr="009103CC">
        <w:rPr>
          <w:rFonts w:ascii="Tw Cen MT" w:hAnsi="Tw Cen MT" w:cstheme="minorHAnsi"/>
          <w:lang w:eastAsia="pl-PL"/>
        </w:rPr>
        <w:t>Świadczenie usługi gwarancji ma na celu zapewnienie ciągłości sprawnego działania systemu poprzez realizację działań naprawczych wynikających z analizy ujawnionych problemów, wykrytych błędów i wad systemów, niewłaściwego działania systemu, spadku wydajności</w:t>
      </w:r>
      <w:r w:rsidR="005B43B0" w:rsidRPr="009103CC">
        <w:rPr>
          <w:rFonts w:ascii="Tw Cen MT" w:hAnsi="Tw Cen MT" w:cstheme="minorHAnsi"/>
          <w:lang w:eastAsia="pl-PL"/>
        </w:rPr>
        <w:t xml:space="preserve"> oraz zmian prawnych uniemożliwia</w:t>
      </w:r>
      <w:r w:rsidR="00A561FD" w:rsidRPr="009103CC">
        <w:rPr>
          <w:rFonts w:ascii="Tw Cen MT" w:hAnsi="Tw Cen MT" w:cstheme="minorHAnsi"/>
          <w:lang w:eastAsia="pl-PL"/>
        </w:rPr>
        <w:t>jących zgodne z prawem funkcjonowanie</w:t>
      </w:r>
      <w:r w:rsidR="005B43B0" w:rsidRPr="009103CC">
        <w:rPr>
          <w:rFonts w:ascii="Tw Cen MT" w:hAnsi="Tw Cen MT" w:cstheme="minorHAnsi"/>
          <w:lang w:eastAsia="pl-PL"/>
        </w:rPr>
        <w:t xml:space="preserve"> systemu</w:t>
      </w:r>
      <w:r w:rsidRPr="009103CC">
        <w:rPr>
          <w:rFonts w:ascii="Tw Cen MT" w:hAnsi="Tw Cen MT" w:cstheme="minorHAnsi"/>
          <w:lang w:eastAsia="pl-PL"/>
        </w:rPr>
        <w:t>. W szczególności:</w:t>
      </w:r>
    </w:p>
    <w:p w14:paraId="7E98B0C9" w14:textId="77777777" w:rsidR="000206C8" w:rsidRPr="00F93A34" w:rsidRDefault="000206C8" w:rsidP="00E9344D">
      <w:pPr>
        <w:pStyle w:val="Akapitzlist"/>
        <w:numPr>
          <w:ilvl w:val="1"/>
          <w:numId w:val="12"/>
        </w:numPr>
        <w:spacing w:after="0" w:line="360" w:lineRule="auto"/>
        <w:ind w:left="284" w:hanging="284"/>
        <w:jc w:val="both"/>
        <w:rPr>
          <w:rFonts w:ascii="Tw Cen MT" w:hAnsi="Tw Cen MT" w:cs="Times New Roman"/>
        </w:rPr>
      </w:pPr>
      <w:r w:rsidRPr="009103CC">
        <w:rPr>
          <w:rFonts w:ascii="Tw Cen MT" w:hAnsi="Tw Cen MT" w:cs="Times New Roman"/>
        </w:rPr>
        <w:t xml:space="preserve">Wykonawca zobowiązuje się do dostarczania wolnych od wad i zgodnych z aktualnie obowiązującym </w:t>
      </w:r>
      <w:r w:rsidRPr="00B94830">
        <w:rPr>
          <w:rFonts w:ascii="Tw Cen MT" w:hAnsi="Tw Cen MT" w:cs="Times New Roman"/>
        </w:rPr>
        <w:t xml:space="preserve">prawem kolejnych wersji </w:t>
      </w:r>
      <w:r w:rsidR="00FA5D36" w:rsidRPr="00B94830">
        <w:rPr>
          <w:rFonts w:ascii="Tw Cen MT" w:hAnsi="Tw Cen MT" w:cs="Times New Roman"/>
        </w:rPr>
        <w:t>oprogramowania</w:t>
      </w:r>
      <w:r w:rsidRPr="00B94830">
        <w:rPr>
          <w:rFonts w:ascii="Tw Cen MT" w:hAnsi="Tw Cen MT" w:cs="Times New Roman"/>
        </w:rPr>
        <w:t xml:space="preserve"> składającego się na </w:t>
      </w:r>
      <w:r w:rsidR="00FA5D36" w:rsidRPr="00B94830">
        <w:rPr>
          <w:rFonts w:ascii="Tw Cen MT" w:hAnsi="Tw Cen MT" w:cs="Times New Roman"/>
        </w:rPr>
        <w:t>przedmiot zamówienia</w:t>
      </w:r>
      <w:r w:rsidRPr="00B94830">
        <w:rPr>
          <w:rFonts w:ascii="Tw Cen MT" w:hAnsi="Tw Cen MT" w:cs="Times New Roman"/>
        </w:rPr>
        <w:t>.</w:t>
      </w:r>
    </w:p>
    <w:p w14:paraId="42C30AF3" w14:textId="77777777" w:rsidR="000206C8" w:rsidRPr="009103CC" w:rsidRDefault="000206C8" w:rsidP="00E9344D">
      <w:pPr>
        <w:pStyle w:val="Akapitzlist"/>
        <w:numPr>
          <w:ilvl w:val="1"/>
          <w:numId w:val="12"/>
        </w:numPr>
        <w:spacing w:after="0" w:line="360" w:lineRule="auto"/>
        <w:ind w:left="284" w:hanging="284"/>
        <w:jc w:val="both"/>
        <w:rPr>
          <w:rFonts w:ascii="Tw Cen MT" w:hAnsi="Tw Cen MT" w:cs="Times New Roman"/>
        </w:rPr>
      </w:pPr>
      <w:r w:rsidRPr="00B94830">
        <w:rPr>
          <w:rFonts w:ascii="Tw Cen MT" w:hAnsi="Tw Cen MT" w:cs="Times New Roman"/>
        </w:rPr>
        <w:t xml:space="preserve">Wykonawca zobowiązuje </w:t>
      </w:r>
      <w:r w:rsidRPr="009103CC">
        <w:rPr>
          <w:rFonts w:ascii="Tw Cen MT" w:hAnsi="Tw Cen MT" w:cs="Times New Roman"/>
        </w:rPr>
        <w:t>si</w:t>
      </w:r>
      <w:r w:rsidR="00FA5D36" w:rsidRPr="009103CC">
        <w:rPr>
          <w:rFonts w:ascii="Tw Cen MT" w:hAnsi="Tw Cen MT" w:cs="Times New Roman"/>
        </w:rPr>
        <w:t>ę do aktualizacji dokumentacji użytkownika i/lub a</w:t>
      </w:r>
      <w:r w:rsidRPr="009103CC">
        <w:rPr>
          <w:rFonts w:ascii="Tw Cen MT" w:hAnsi="Tw Cen MT" w:cs="Times New Roman"/>
        </w:rPr>
        <w:t>dministratora.</w:t>
      </w:r>
    </w:p>
    <w:p w14:paraId="2E17C19A" w14:textId="50C846A5" w:rsidR="000206C8" w:rsidRPr="009103CC" w:rsidRDefault="000206C8" w:rsidP="00E9344D">
      <w:pPr>
        <w:pStyle w:val="Akapitzlist"/>
        <w:numPr>
          <w:ilvl w:val="1"/>
          <w:numId w:val="12"/>
        </w:numPr>
        <w:spacing w:after="0" w:line="360" w:lineRule="auto"/>
        <w:ind w:left="284" w:hanging="284"/>
        <w:jc w:val="both"/>
        <w:rPr>
          <w:rFonts w:ascii="Tw Cen MT" w:hAnsi="Tw Cen MT" w:cs="Times New Roman"/>
        </w:rPr>
      </w:pPr>
      <w:r w:rsidRPr="009103CC">
        <w:rPr>
          <w:rFonts w:ascii="Tw Cen MT" w:hAnsi="Tw Cen MT" w:cs="Times New Roman"/>
        </w:rPr>
        <w:t xml:space="preserve">Wykonawca zapewni w godzinach </w:t>
      </w:r>
      <w:r w:rsidR="002B75A2" w:rsidRPr="002B75A2">
        <w:rPr>
          <w:rFonts w:ascii="Tw Cen MT" w:hAnsi="Tw Cen MT" w:cs="Times New Roman"/>
        </w:rPr>
        <w:t xml:space="preserve">pracy Urzędu Miasta </w:t>
      </w:r>
      <w:r w:rsidRPr="009103CC">
        <w:rPr>
          <w:rFonts w:ascii="Tw Cen MT" w:hAnsi="Tw Cen MT" w:cs="Times New Roman"/>
        </w:rPr>
        <w:t xml:space="preserve">w dni robocze obecność specjalistów mających niezbędną wiedzę i doświadczenie z zakresu eksploatacji </w:t>
      </w:r>
      <w:r w:rsidR="00922621" w:rsidRPr="009103CC">
        <w:rPr>
          <w:rFonts w:ascii="Tw Cen MT" w:hAnsi="Tw Cen MT" w:cs="Times New Roman"/>
        </w:rPr>
        <w:t xml:space="preserve">przedmiotu zamówienia, którzy będą odpowiedzialni za przyjmowanie zgłoszeń i realizację działań naprawczych </w:t>
      </w:r>
      <w:r w:rsidR="00922621" w:rsidRPr="009103CC">
        <w:rPr>
          <w:rFonts w:ascii="Tw Cen MT" w:hAnsi="Tw Cen MT" w:cstheme="minorHAnsi"/>
          <w:lang w:eastAsia="pl-PL"/>
        </w:rPr>
        <w:t>wynikających z</w:t>
      </w:r>
      <w:r w:rsidR="000621AF" w:rsidRPr="009103CC">
        <w:rPr>
          <w:rFonts w:ascii="Tw Cen MT" w:hAnsi="Tw Cen MT" w:cstheme="minorHAnsi"/>
          <w:lang w:eastAsia="pl-PL"/>
        </w:rPr>
        <w:t> </w:t>
      </w:r>
      <w:r w:rsidR="00922621" w:rsidRPr="009103CC">
        <w:rPr>
          <w:rFonts w:ascii="Tw Cen MT" w:hAnsi="Tw Cen MT" w:cstheme="minorHAnsi"/>
          <w:lang w:eastAsia="pl-PL"/>
        </w:rPr>
        <w:t>analizy ujawnionych problemów, wykrytych błędów i wad systemów, niewłaściwego działania systemu, spadku wydajności.</w:t>
      </w:r>
    </w:p>
    <w:p w14:paraId="606B07EF" w14:textId="77777777" w:rsidR="000206C8" w:rsidRPr="009103CC" w:rsidRDefault="000206C8" w:rsidP="00E9344D">
      <w:pPr>
        <w:pStyle w:val="Akapitzlist"/>
        <w:numPr>
          <w:ilvl w:val="1"/>
          <w:numId w:val="12"/>
        </w:numPr>
        <w:spacing w:after="0" w:line="360" w:lineRule="auto"/>
        <w:ind w:left="284" w:hanging="284"/>
        <w:jc w:val="both"/>
        <w:rPr>
          <w:rFonts w:ascii="Tw Cen MT" w:hAnsi="Tw Cen MT" w:cs="Times New Roman"/>
        </w:rPr>
      </w:pPr>
      <w:r w:rsidRPr="009103CC">
        <w:rPr>
          <w:rFonts w:ascii="Tw Cen MT" w:hAnsi="Tw Cen MT" w:cs="Times New Roman"/>
        </w:rPr>
        <w:t>W ramach gwarancji Wykonawca zobowiązany jest do nieodpłatnego:</w:t>
      </w:r>
    </w:p>
    <w:p w14:paraId="051C579C" w14:textId="77777777" w:rsidR="000206C8" w:rsidRPr="009103CC" w:rsidRDefault="000206C8" w:rsidP="00E9344D">
      <w:pPr>
        <w:pStyle w:val="Akapitzlist"/>
        <w:numPr>
          <w:ilvl w:val="0"/>
          <w:numId w:val="15"/>
        </w:numPr>
        <w:spacing w:after="0" w:line="360" w:lineRule="auto"/>
        <w:ind w:left="567" w:hanging="142"/>
        <w:jc w:val="both"/>
        <w:rPr>
          <w:rFonts w:ascii="Tw Cen MT" w:hAnsi="Tw Cen MT" w:cs="Times New Roman"/>
        </w:rPr>
      </w:pPr>
      <w:r w:rsidRPr="009103CC">
        <w:rPr>
          <w:rFonts w:ascii="Tw Cen MT" w:hAnsi="Tw Cen MT" w:cs="Times New Roman"/>
        </w:rPr>
        <w:t xml:space="preserve">usuwania </w:t>
      </w:r>
      <w:r w:rsidR="00922621" w:rsidRPr="009103CC">
        <w:rPr>
          <w:rFonts w:ascii="Tw Cen MT" w:hAnsi="Tw Cen MT" w:cs="Times New Roman"/>
        </w:rPr>
        <w:t xml:space="preserve">błędu, awarii, wady </w:t>
      </w:r>
      <w:r w:rsidRPr="009103CC">
        <w:rPr>
          <w:rFonts w:ascii="Tw Cen MT" w:hAnsi="Tw Cen MT" w:cs="Times New Roman"/>
        </w:rPr>
        <w:t>z przyczyn zawinionych przez Wykonawcę będących konsekwencją wystąpienia: błędu w systemie, błędu lub wady fizycznej pakietu aktualizacyjnego lub instalacyjnego, błędu w dokumentacji administratora lub w dokumentacji użytkownika, błędu w wykonaniu usług przez Wykonawcę;</w:t>
      </w:r>
    </w:p>
    <w:p w14:paraId="2B59B1D9" w14:textId="77777777" w:rsidR="000206C8" w:rsidRPr="009103CC" w:rsidRDefault="00922621" w:rsidP="00E9344D">
      <w:pPr>
        <w:pStyle w:val="Akapitzlist"/>
        <w:numPr>
          <w:ilvl w:val="0"/>
          <w:numId w:val="15"/>
        </w:numPr>
        <w:spacing w:after="0" w:line="360" w:lineRule="auto"/>
        <w:ind w:left="567" w:hanging="142"/>
        <w:jc w:val="both"/>
        <w:rPr>
          <w:rFonts w:ascii="Tw Cen MT" w:hAnsi="Tw Cen MT" w:cs="Times New Roman"/>
        </w:rPr>
      </w:pPr>
      <w:r w:rsidRPr="009103CC">
        <w:rPr>
          <w:rFonts w:ascii="Tw Cen MT" w:hAnsi="Tw Cen MT" w:cs="Times New Roman"/>
        </w:rPr>
        <w:t>usuwania błędu, awarii, w</w:t>
      </w:r>
      <w:r w:rsidR="000206C8" w:rsidRPr="009103CC">
        <w:rPr>
          <w:rFonts w:ascii="Tw Cen MT" w:hAnsi="Tw Cen MT" w:cs="Times New Roman"/>
        </w:rPr>
        <w:t>ady związanych z realizacją usługi wdrożenia oprogramowania;</w:t>
      </w:r>
    </w:p>
    <w:p w14:paraId="2B0891D3" w14:textId="77777777" w:rsidR="000206C8" w:rsidRPr="009103CC" w:rsidRDefault="00922621" w:rsidP="00E9344D">
      <w:pPr>
        <w:pStyle w:val="Akapitzlist"/>
        <w:numPr>
          <w:ilvl w:val="0"/>
          <w:numId w:val="15"/>
        </w:numPr>
        <w:spacing w:after="0" w:line="360" w:lineRule="auto"/>
        <w:ind w:left="567" w:hanging="142"/>
        <w:jc w:val="both"/>
        <w:rPr>
          <w:rFonts w:ascii="Tw Cen MT" w:hAnsi="Tw Cen MT" w:cs="Times New Roman"/>
        </w:rPr>
      </w:pPr>
      <w:r w:rsidRPr="009103CC">
        <w:rPr>
          <w:rFonts w:ascii="Tw Cen MT" w:hAnsi="Tw Cen MT" w:cs="Times New Roman"/>
        </w:rPr>
        <w:t>usuwania błędów lub a</w:t>
      </w:r>
      <w:r w:rsidR="000206C8" w:rsidRPr="009103CC">
        <w:rPr>
          <w:rFonts w:ascii="Tw Cen MT" w:hAnsi="Tw Cen MT" w:cs="Times New Roman"/>
        </w:rPr>
        <w:t>warii spowodowanych aktualizacjami oprogramowania.</w:t>
      </w:r>
    </w:p>
    <w:p w14:paraId="02CF03C7" w14:textId="77777777" w:rsidR="000206C8" w:rsidRPr="009103CC" w:rsidRDefault="000206C8" w:rsidP="00E9344D">
      <w:pPr>
        <w:pStyle w:val="Akapitzlist"/>
        <w:numPr>
          <w:ilvl w:val="1"/>
          <w:numId w:val="12"/>
        </w:numPr>
        <w:spacing w:after="0" w:line="360" w:lineRule="auto"/>
        <w:ind w:left="425" w:hanging="425"/>
        <w:jc w:val="both"/>
        <w:rPr>
          <w:rFonts w:ascii="Tw Cen MT" w:hAnsi="Tw Cen MT" w:cs="Times New Roman"/>
        </w:rPr>
      </w:pPr>
      <w:r w:rsidRPr="009103CC">
        <w:rPr>
          <w:rFonts w:ascii="Tw Cen MT" w:hAnsi="Tw Cen MT" w:cs="Times New Roman"/>
        </w:rPr>
        <w:t>Wykonawca musi informować Zamawiającego o dostępnych aktualizacj</w:t>
      </w:r>
      <w:r w:rsidR="00922621" w:rsidRPr="009103CC">
        <w:rPr>
          <w:rFonts w:ascii="Tw Cen MT" w:hAnsi="Tw Cen MT" w:cs="Times New Roman"/>
        </w:rPr>
        <w:t>ach i poprawkach oprogramowania najpóźniej w ciągu 7 dni od dnia publicznego udostępnienia aktualizacji bądź poprawki.</w:t>
      </w:r>
    </w:p>
    <w:p w14:paraId="5AD09EA4" w14:textId="03BAB4D5" w:rsidR="00922621" w:rsidRPr="009103CC" w:rsidRDefault="000206C8" w:rsidP="00E9344D">
      <w:pPr>
        <w:pStyle w:val="Akapitzlist"/>
        <w:numPr>
          <w:ilvl w:val="1"/>
          <w:numId w:val="12"/>
        </w:numPr>
        <w:spacing w:after="0" w:line="360" w:lineRule="auto"/>
        <w:ind w:left="425" w:hanging="425"/>
        <w:jc w:val="both"/>
        <w:rPr>
          <w:rFonts w:ascii="Tw Cen MT" w:hAnsi="Tw Cen MT" w:cs="Times New Roman"/>
        </w:rPr>
      </w:pPr>
      <w:r w:rsidRPr="009103CC">
        <w:rPr>
          <w:rFonts w:ascii="Tw Cen MT" w:hAnsi="Tw Cen MT" w:cs="Times New Roman"/>
        </w:rPr>
        <w:t>Zgłaszający, w przypadku wystąpienia błędu, awarii, wady przesyła do Wykonawcy przy pomocy środków komunikacji formularz zgłoszenia wystąpienia błędu/awarii/wady.</w:t>
      </w:r>
    </w:p>
    <w:p w14:paraId="1062E003" w14:textId="79092F5E" w:rsidR="000206C8" w:rsidRPr="009103CC" w:rsidRDefault="000206C8" w:rsidP="00E9344D">
      <w:pPr>
        <w:pStyle w:val="Akapitzlist"/>
        <w:numPr>
          <w:ilvl w:val="1"/>
          <w:numId w:val="12"/>
        </w:numPr>
        <w:spacing w:after="0" w:line="360" w:lineRule="auto"/>
        <w:ind w:left="425" w:hanging="425"/>
        <w:jc w:val="both"/>
        <w:rPr>
          <w:rFonts w:ascii="Tw Cen MT" w:hAnsi="Tw Cen MT" w:cs="Times New Roman"/>
        </w:rPr>
      </w:pPr>
      <w:r w:rsidRPr="009103CC">
        <w:rPr>
          <w:rFonts w:ascii="Tw Cen MT" w:hAnsi="Tw Cen MT" w:cs="Times New Roman"/>
        </w:rPr>
        <w:t xml:space="preserve">Wykonawca zapewnia dostosowanie </w:t>
      </w:r>
      <w:r w:rsidR="00327D0A" w:rsidRPr="00A85C4E">
        <w:rPr>
          <w:rFonts w:ascii="Tw Cen MT" w:hAnsi="Tw Cen MT" w:cs="Times New Roman"/>
        </w:rPr>
        <w:t xml:space="preserve">oprogramowania </w:t>
      </w:r>
      <w:r w:rsidR="00C06072" w:rsidRPr="006546C1">
        <w:rPr>
          <w:rFonts w:ascii="Tw Cen MT" w:hAnsi="Tw Cen MT" w:cs="Times New Roman"/>
        </w:rPr>
        <w:t>aplikacyjnego</w:t>
      </w:r>
      <w:r w:rsidR="00327D0A">
        <w:rPr>
          <w:rFonts w:ascii="Tw Cen MT" w:hAnsi="Tw Cen MT" w:cs="Times New Roman"/>
        </w:rPr>
        <w:t xml:space="preserve"> </w:t>
      </w:r>
      <w:r w:rsidRPr="009103CC">
        <w:rPr>
          <w:rFonts w:ascii="Tw Cen MT" w:hAnsi="Tw Cen MT" w:cs="Times New Roman"/>
        </w:rPr>
        <w:t>do obowiązujących przepisów nie później niż w dniu ich wejścia w życie, chyba że, zmiany prawne nie zostały ogłoszone z minimum 30-dniowym terminem poprzedzającym ich wprowadzenie w życie. W przypadku</w:t>
      </w:r>
      <w:r w:rsidR="00CE3DAB" w:rsidRPr="009103CC">
        <w:rPr>
          <w:rFonts w:ascii="Tw Cen MT" w:hAnsi="Tw Cen MT" w:cs="Times New Roman"/>
        </w:rPr>
        <w:t>,</w:t>
      </w:r>
      <w:r w:rsidRPr="009103CC">
        <w:rPr>
          <w:rFonts w:ascii="Tw Cen MT" w:hAnsi="Tw Cen MT" w:cs="Times New Roman"/>
        </w:rPr>
        <w:t xml:space="preserve"> jeżeli zmiany nie zostały ogłoszone z minimum 30-dniowym terminem poprzedzającym ich wprowadzenie w życie Wykonawca zobligowany jest do ich wprowadzenia w ciągu 30 dni roboczych od dnia wprowadzenia przepisu w życie.</w:t>
      </w:r>
    </w:p>
    <w:p w14:paraId="3C3882D2" w14:textId="77777777" w:rsidR="000206C8" w:rsidRPr="009103CC" w:rsidRDefault="000206C8" w:rsidP="00E9344D">
      <w:pPr>
        <w:pStyle w:val="Akapitzlist"/>
        <w:numPr>
          <w:ilvl w:val="1"/>
          <w:numId w:val="12"/>
        </w:numPr>
        <w:spacing w:after="0" w:line="360" w:lineRule="auto"/>
        <w:ind w:left="425" w:hanging="425"/>
        <w:jc w:val="both"/>
        <w:rPr>
          <w:rFonts w:ascii="Tw Cen MT" w:hAnsi="Tw Cen MT" w:cs="Times New Roman"/>
        </w:rPr>
      </w:pPr>
      <w:r w:rsidRPr="009103CC">
        <w:rPr>
          <w:rFonts w:ascii="Tw Cen MT" w:hAnsi="Tw Cen MT" w:cs="Times New Roman"/>
        </w:rPr>
        <w:lastRenderedPageBreak/>
        <w:t>Zg</w:t>
      </w:r>
      <w:r w:rsidR="00922621" w:rsidRPr="009103CC">
        <w:rPr>
          <w:rFonts w:ascii="Tw Cen MT" w:hAnsi="Tw Cen MT" w:cs="Times New Roman"/>
        </w:rPr>
        <w:t>łoszenia będą klasyfikowane na awarie, błędy i w</w:t>
      </w:r>
      <w:r w:rsidRPr="009103CC">
        <w:rPr>
          <w:rFonts w:ascii="Tw Cen MT" w:hAnsi="Tw Cen MT" w:cs="Times New Roman"/>
        </w:rPr>
        <w:t>ady:</w:t>
      </w:r>
    </w:p>
    <w:p w14:paraId="5EFF80D0" w14:textId="06E7FD36" w:rsidR="000206C8" w:rsidRPr="009103CC" w:rsidRDefault="00CE3DAB" w:rsidP="00E9344D">
      <w:pPr>
        <w:pStyle w:val="Akapitzlist"/>
        <w:numPr>
          <w:ilvl w:val="0"/>
          <w:numId w:val="14"/>
        </w:numPr>
        <w:spacing w:after="0" w:line="360" w:lineRule="auto"/>
        <w:ind w:left="992" w:hanging="283"/>
        <w:jc w:val="both"/>
        <w:rPr>
          <w:rFonts w:ascii="Tw Cen MT" w:hAnsi="Tw Cen MT" w:cs="Times New Roman"/>
        </w:rPr>
      </w:pPr>
      <w:r w:rsidRPr="009103CC">
        <w:rPr>
          <w:rFonts w:ascii="Tw Cen MT" w:hAnsi="Tw Cen MT" w:cs="Times New Roman"/>
        </w:rPr>
        <w:t>Awaria - o</w:t>
      </w:r>
      <w:r w:rsidR="000206C8" w:rsidRPr="009103CC">
        <w:rPr>
          <w:rFonts w:ascii="Tw Cen MT" w:hAnsi="Tw Cen MT" w:cs="Times New Roman"/>
        </w:rPr>
        <w:t xml:space="preserve">znacza sytuację, w której nie jest możliwe prawidłowe użytkowanie oprogramowania </w:t>
      </w:r>
      <w:r w:rsidR="006546C1">
        <w:rPr>
          <w:rFonts w:ascii="Tw Cen MT" w:hAnsi="Tw Cen MT" w:cs="Times New Roman"/>
        </w:rPr>
        <w:t xml:space="preserve">aplikacyjnego </w:t>
      </w:r>
      <w:r w:rsidR="000206C8" w:rsidRPr="009103CC">
        <w:rPr>
          <w:rFonts w:ascii="Tw Cen MT" w:hAnsi="Tw Cen MT" w:cs="Times New Roman"/>
        </w:rPr>
        <w:t>z powodu uszkodzenia lub utraty spójności danych, struktur danych.</w:t>
      </w:r>
    </w:p>
    <w:p w14:paraId="0AFD9331" w14:textId="706B20A8" w:rsidR="000206C8" w:rsidRPr="009103CC" w:rsidRDefault="00CE3DAB" w:rsidP="00E9344D">
      <w:pPr>
        <w:pStyle w:val="Akapitzlist"/>
        <w:numPr>
          <w:ilvl w:val="0"/>
          <w:numId w:val="14"/>
        </w:numPr>
        <w:spacing w:after="0" w:line="360" w:lineRule="auto"/>
        <w:ind w:left="992" w:hanging="283"/>
        <w:jc w:val="both"/>
        <w:rPr>
          <w:rFonts w:ascii="Tw Cen MT" w:hAnsi="Tw Cen MT" w:cs="Times New Roman"/>
        </w:rPr>
      </w:pPr>
      <w:r w:rsidRPr="009103CC">
        <w:rPr>
          <w:rFonts w:ascii="Tw Cen MT" w:hAnsi="Tw Cen MT" w:cs="Times New Roman"/>
        </w:rPr>
        <w:t>Błąd - n</w:t>
      </w:r>
      <w:r w:rsidR="000206C8" w:rsidRPr="009103CC">
        <w:rPr>
          <w:rFonts w:ascii="Tw Cen MT" w:hAnsi="Tw Cen MT" w:cs="Times New Roman"/>
        </w:rPr>
        <w:t xml:space="preserve">iezgodne z dokumentacją użytkową lub wymaganiami Zamawiającego określonymi w SIWZ, z instrukcjami lub innymi dokumentami wytworzonymi w czasie wdrożenia działanie </w:t>
      </w:r>
      <w:r w:rsidR="006546C1">
        <w:rPr>
          <w:rFonts w:ascii="Tw Cen MT" w:hAnsi="Tw Cen MT" w:cs="Times New Roman"/>
        </w:rPr>
        <w:t>o</w:t>
      </w:r>
      <w:r w:rsidR="000206C8" w:rsidRPr="009103CC">
        <w:rPr>
          <w:rFonts w:ascii="Tw Cen MT" w:hAnsi="Tw Cen MT" w:cs="Times New Roman"/>
        </w:rPr>
        <w:t>programowania</w:t>
      </w:r>
      <w:r w:rsidR="006546C1">
        <w:rPr>
          <w:rFonts w:ascii="Tw Cen MT" w:hAnsi="Tw Cen MT" w:cs="Times New Roman"/>
        </w:rPr>
        <w:t xml:space="preserve"> aplikacyjnego</w:t>
      </w:r>
      <w:r w:rsidR="000206C8" w:rsidRPr="009103CC">
        <w:rPr>
          <w:rFonts w:ascii="Tw Cen MT" w:hAnsi="Tw Cen MT" w:cs="Times New Roman"/>
        </w:rPr>
        <w:t>;</w:t>
      </w:r>
    </w:p>
    <w:p w14:paraId="3D047A4B" w14:textId="51B303C6" w:rsidR="000206C8" w:rsidRPr="009103CC" w:rsidRDefault="00CE3DAB" w:rsidP="00E9344D">
      <w:pPr>
        <w:pStyle w:val="Akapitzlist"/>
        <w:numPr>
          <w:ilvl w:val="0"/>
          <w:numId w:val="14"/>
        </w:numPr>
        <w:spacing w:after="0" w:line="360" w:lineRule="auto"/>
        <w:ind w:left="992" w:hanging="283"/>
        <w:jc w:val="both"/>
        <w:rPr>
          <w:rFonts w:ascii="Tw Cen MT" w:hAnsi="Tw Cen MT" w:cs="Times New Roman"/>
        </w:rPr>
      </w:pPr>
      <w:r w:rsidRPr="009103CC">
        <w:rPr>
          <w:rFonts w:ascii="Tw Cen MT" w:hAnsi="Tw Cen MT" w:cs="Times New Roman"/>
        </w:rPr>
        <w:t>Wada - z</w:t>
      </w:r>
      <w:r w:rsidR="000206C8" w:rsidRPr="009103CC">
        <w:rPr>
          <w:rFonts w:ascii="Tw Cen MT" w:hAnsi="Tw Cen MT" w:cs="Times New Roman"/>
        </w:rPr>
        <w:t xml:space="preserve">akłócenie działania oprogramowania </w:t>
      </w:r>
      <w:r w:rsidR="006546C1">
        <w:rPr>
          <w:rFonts w:ascii="Tw Cen MT" w:hAnsi="Tw Cen MT" w:cs="Times New Roman"/>
        </w:rPr>
        <w:t xml:space="preserve">aplikacyjnego </w:t>
      </w:r>
      <w:r w:rsidR="000206C8" w:rsidRPr="009103CC">
        <w:rPr>
          <w:rFonts w:ascii="Tw Cen MT" w:hAnsi="Tw Cen MT" w:cs="Times New Roman"/>
        </w:rPr>
        <w:t>polegające na nienależytym działaniu jego części, nie ograniczające działania całego oprogramowania</w:t>
      </w:r>
      <w:r w:rsidR="00327D0A">
        <w:rPr>
          <w:rFonts w:ascii="Tw Cen MT" w:hAnsi="Tw Cen MT" w:cs="Times New Roman"/>
        </w:rPr>
        <w:t>,</w:t>
      </w:r>
      <w:r w:rsidR="000206C8" w:rsidRPr="009103CC">
        <w:rPr>
          <w:rFonts w:ascii="Tw Cen MT" w:hAnsi="Tw Cen MT" w:cs="Times New Roman"/>
        </w:rPr>
        <w:t xml:space="preserve"> nie mające istotnego wpływu na zastosowan</w:t>
      </w:r>
      <w:r w:rsidR="00A561FD" w:rsidRPr="009103CC">
        <w:rPr>
          <w:rFonts w:ascii="Tw Cen MT" w:hAnsi="Tw Cen MT" w:cs="Times New Roman"/>
        </w:rPr>
        <w:t>ie oprogramowania i nie będące awarią lub b</w:t>
      </w:r>
      <w:r w:rsidR="000206C8" w:rsidRPr="009103CC">
        <w:rPr>
          <w:rFonts w:ascii="Tw Cen MT" w:hAnsi="Tw Cen MT" w:cs="Times New Roman"/>
        </w:rPr>
        <w:t>łędem.</w:t>
      </w:r>
    </w:p>
    <w:p w14:paraId="6FD471A0" w14:textId="77777777" w:rsidR="000206C8" w:rsidRPr="009103CC" w:rsidRDefault="000206C8" w:rsidP="00E9344D">
      <w:pPr>
        <w:pStyle w:val="Akapitzlist"/>
        <w:numPr>
          <w:ilvl w:val="1"/>
          <w:numId w:val="12"/>
        </w:numPr>
        <w:spacing w:after="0" w:line="360" w:lineRule="auto"/>
        <w:ind w:left="425" w:hanging="425"/>
        <w:jc w:val="both"/>
        <w:rPr>
          <w:rFonts w:ascii="Tw Cen MT" w:hAnsi="Tw Cen MT" w:cs="Times New Roman"/>
        </w:rPr>
      </w:pPr>
      <w:r w:rsidRPr="009103CC">
        <w:rPr>
          <w:rFonts w:ascii="Tw Cen MT" w:hAnsi="Tw Cen MT" w:cs="Times New Roman"/>
        </w:rPr>
        <w:t>Wykonawca</w:t>
      </w:r>
      <w:r w:rsidR="00922621" w:rsidRPr="009103CC">
        <w:rPr>
          <w:rFonts w:ascii="Tw Cen MT" w:hAnsi="Tw Cen MT" w:cs="Times New Roman"/>
        </w:rPr>
        <w:t xml:space="preserve"> zobowiązany jest do usunięcia awarii, błędów i w</w:t>
      </w:r>
      <w:r w:rsidRPr="009103CC">
        <w:rPr>
          <w:rFonts w:ascii="Tw Cen MT" w:hAnsi="Tw Cen MT" w:cs="Times New Roman"/>
        </w:rPr>
        <w:t>ad w następujących terminach:</w:t>
      </w:r>
    </w:p>
    <w:p w14:paraId="4417F3EC" w14:textId="214872EE" w:rsidR="000206C8" w:rsidRPr="009103CC" w:rsidRDefault="000206C8" w:rsidP="00E9344D">
      <w:pPr>
        <w:pStyle w:val="Akapitzlist"/>
        <w:numPr>
          <w:ilvl w:val="0"/>
          <w:numId w:val="13"/>
        </w:numPr>
        <w:spacing w:after="0" w:line="360" w:lineRule="auto"/>
        <w:ind w:left="992" w:hanging="283"/>
        <w:jc w:val="both"/>
        <w:rPr>
          <w:rFonts w:ascii="Tw Cen MT" w:hAnsi="Tw Cen MT" w:cs="Times New Roman"/>
        </w:rPr>
      </w:pPr>
      <w:r w:rsidRPr="009103CC">
        <w:rPr>
          <w:rFonts w:ascii="Tw Cen MT" w:hAnsi="Tw Cen MT" w:cs="Times New Roman"/>
          <w:bCs/>
        </w:rPr>
        <w:t>Awaria</w:t>
      </w:r>
      <w:r w:rsidRPr="009103CC">
        <w:rPr>
          <w:rFonts w:ascii="Tw Cen MT" w:hAnsi="Tw Cen MT" w:cs="Times New Roman"/>
        </w:rPr>
        <w:t xml:space="preserve"> w terminie </w:t>
      </w:r>
      <w:r w:rsidR="00A94C96" w:rsidRPr="009103CC">
        <w:rPr>
          <w:rFonts w:ascii="Tw Cen MT" w:hAnsi="Tw Cen MT" w:cs="Times New Roman"/>
        </w:rPr>
        <w:t>2</w:t>
      </w:r>
      <w:r w:rsidRPr="009103CC">
        <w:rPr>
          <w:rFonts w:ascii="Tw Cen MT" w:hAnsi="Tw Cen MT" w:cs="Times New Roman"/>
        </w:rPr>
        <w:t xml:space="preserve"> dni roboczych od przyjęcia zgłoszenia przez Wykonawcę.</w:t>
      </w:r>
    </w:p>
    <w:p w14:paraId="65F574AE" w14:textId="57E95959" w:rsidR="000206C8" w:rsidRPr="009103CC" w:rsidRDefault="000206C8" w:rsidP="00E9344D">
      <w:pPr>
        <w:pStyle w:val="Akapitzlist"/>
        <w:numPr>
          <w:ilvl w:val="0"/>
          <w:numId w:val="13"/>
        </w:numPr>
        <w:spacing w:after="0" w:line="360" w:lineRule="auto"/>
        <w:ind w:left="992" w:hanging="283"/>
        <w:jc w:val="both"/>
        <w:rPr>
          <w:rFonts w:ascii="Tw Cen MT" w:hAnsi="Tw Cen MT" w:cs="Times New Roman"/>
        </w:rPr>
      </w:pPr>
      <w:r w:rsidRPr="009103CC">
        <w:rPr>
          <w:rFonts w:ascii="Tw Cen MT" w:hAnsi="Tw Cen MT" w:cs="Times New Roman"/>
          <w:bCs/>
        </w:rPr>
        <w:t>Błędy</w:t>
      </w:r>
      <w:r w:rsidRPr="009103CC">
        <w:rPr>
          <w:rFonts w:ascii="Tw Cen MT" w:hAnsi="Tw Cen MT" w:cs="Times New Roman"/>
        </w:rPr>
        <w:t xml:space="preserve"> w terminie </w:t>
      </w:r>
      <w:r w:rsidR="00A94C96" w:rsidRPr="009103CC">
        <w:rPr>
          <w:rFonts w:ascii="Tw Cen MT" w:hAnsi="Tw Cen MT" w:cs="Times New Roman"/>
        </w:rPr>
        <w:t>4</w:t>
      </w:r>
      <w:r w:rsidRPr="009103CC">
        <w:rPr>
          <w:rFonts w:ascii="Tw Cen MT" w:hAnsi="Tw Cen MT" w:cs="Times New Roman"/>
        </w:rPr>
        <w:t xml:space="preserve"> dni roboczych od przyjęcia zgłoszenia przez Wykonawcę,</w:t>
      </w:r>
    </w:p>
    <w:p w14:paraId="1465DBBA" w14:textId="2B7D4FC8" w:rsidR="00D25190" w:rsidRPr="009103CC" w:rsidRDefault="000206C8" w:rsidP="00F93A34">
      <w:pPr>
        <w:pStyle w:val="Akapitzlist"/>
        <w:numPr>
          <w:ilvl w:val="0"/>
          <w:numId w:val="13"/>
        </w:numPr>
        <w:spacing w:after="0" w:line="360" w:lineRule="auto"/>
        <w:ind w:left="992" w:hanging="283"/>
        <w:jc w:val="both"/>
      </w:pPr>
      <w:r w:rsidRPr="009103CC">
        <w:rPr>
          <w:rFonts w:ascii="Tw Cen MT" w:hAnsi="Tw Cen MT" w:cs="Times New Roman"/>
          <w:bCs/>
        </w:rPr>
        <w:t>Wady</w:t>
      </w:r>
      <w:r w:rsidRPr="009103CC">
        <w:rPr>
          <w:rFonts w:ascii="Tw Cen MT" w:hAnsi="Tw Cen MT" w:cs="Times New Roman"/>
        </w:rPr>
        <w:t xml:space="preserve"> w terminie </w:t>
      </w:r>
      <w:r w:rsidR="00A94C96" w:rsidRPr="009103CC">
        <w:rPr>
          <w:rFonts w:ascii="Tw Cen MT" w:hAnsi="Tw Cen MT" w:cs="Times New Roman"/>
        </w:rPr>
        <w:t>8</w:t>
      </w:r>
      <w:r w:rsidRPr="009103CC">
        <w:rPr>
          <w:rFonts w:ascii="Tw Cen MT" w:hAnsi="Tw Cen MT" w:cs="Times New Roman"/>
        </w:rPr>
        <w:t xml:space="preserve"> dni roboczych od przyjęcia zgłoszenia przez Wykonawcę.</w:t>
      </w:r>
    </w:p>
    <w:p w14:paraId="22AB31B5" w14:textId="77777777" w:rsidR="00E53D53" w:rsidRPr="009103CC" w:rsidRDefault="00E53D53">
      <w:pPr>
        <w:rPr>
          <w:rFonts w:ascii="Tw Cen MT" w:eastAsiaTheme="majorEastAsia" w:hAnsi="Tw Cen MT" w:cstheme="majorBidi"/>
          <w:sz w:val="32"/>
          <w:szCs w:val="32"/>
        </w:rPr>
      </w:pPr>
      <w:r w:rsidRPr="009103CC">
        <w:rPr>
          <w:rFonts w:ascii="Tw Cen MT" w:hAnsi="Tw Cen MT"/>
        </w:rPr>
        <w:br w:type="page"/>
      </w:r>
    </w:p>
    <w:p w14:paraId="7782F422" w14:textId="77777777" w:rsidR="00052F33" w:rsidRDefault="00052F33" w:rsidP="00052F33">
      <w:pPr>
        <w:pStyle w:val="Nagwek1"/>
        <w:rPr>
          <w:rFonts w:ascii="Tw Cen MT" w:hAnsi="Tw Cen MT"/>
          <w:color w:val="auto"/>
        </w:rPr>
      </w:pPr>
      <w:bookmarkStart w:id="8" w:name="_Toc533673510"/>
      <w:bookmarkStart w:id="9" w:name="_Toc8424605"/>
      <w:r>
        <w:rPr>
          <w:rFonts w:ascii="Tw Cen MT" w:hAnsi="Tw Cen MT"/>
          <w:color w:val="auto"/>
        </w:rPr>
        <w:lastRenderedPageBreak/>
        <w:t>OGÓLNE WYMOGI REALIZACJI PRZEDMIOTU ZAMÓWIENIA</w:t>
      </w:r>
      <w:bookmarkEnd w:id="8"/>
      <w:bookmarkEnd w:id="9"/>
    </w:p>
    <w:p w14:paraId="75DCC28C" w14:textId="77777777" w:rsidR="00052F33" w:rsidRDefault="00052F33" w:rsidP="00052F33">
      <w:pPr>
        <w:spacing w:line="360" w:lineRule="auto"/>
        <w:jc w:val="both"/>
        <w:rPr>
          <w:rFonts w:ascii="Tw Cen MT" w:hAnsi="Tw Cen MT" w:cstheme="minorHAnsi"/>
        </w:rPr>
      </w:pPr>
    </w:p>
    <w:p w14:paraId="31205AFD" w14:textId="77777777" w:rsidR="00052F33" w:rsidRPr="009103CC" w:rsidRDefault="00052F33" w:rsidP="002C6C5F">
      <w:pPr>
        <w:pStyle w:val="Akapitzlist"/>
        <w:numPr>
          <w:ilvl w:val="0"/>
          <w:numId w:val="49"/>
        </w:numPr>
        <w:spacing w:line="360" w:lineRule="auto"/>
        <w:jc w:val="both"/>
        <w:rPr>
          <w:rFonts w:ascii="Tw Cen MT" w:hAnsi="Tw Cen MT" w:cstheme="minorHAnsi"/>
        </w:rPr>
      </w:pPr>
      <w:r w:rsidRPr="009103CC">
        <w:rPr>
          <w:rFonts w:ascii="Tw Cen MT" w:hAnsi="Tw Cen MT" w:cstheme="minorHAnsi"/>
        </w:rPr>
        <w:t>Zamawiający wymaga by wszystkie dostarczane systemy informatyczne w części publicznej (opublikowane w sieci Internet) miały jeden, wspólny i spójny interfejs graficzny użytkownika. W szczególności systemy muszą spełniać minimum następujące wymogi łącznie:</w:t>
      </w:r>
    </w:p>
    <w:p w14:paraId="414F6591" w14:textId="77777777" w:rsidR="00052F33" w:rsidRPr="009103CC" w:rsidRDefault="00052F33" w:rsidP="002C6C5F">
      <w:pPr>
        <w:pStyle w:val="Akapitzlist"/>
        <w:numPr>
          <w:ilvl w:val="0"/>
          <w:numId w:val="20"/>
        </w:numPr>
        <w:spacing w:line="360" w:lineRule="auto"/>
        <w:jc w:val="both"/>
        <w:rPr>
          <w:rFonts w:ascii="Tw Cen MT" w:hAnsi="Tw Cen MT" w:cstheme="minorHAnsi"/>
        </w:rPr>
      </w:pPr>
      <w:r w:rsidRPr="009103CC">
        <w:rPr>
          <w:rFonts w:ascii="Tw Cen MT" w:hAnsi="Tw Cen MT" w:cstheme="minorHAnsi"/>
        </w:rPr>
        <w:t>Jedna, wspólna kolorystyka.</w:t>
      </w:r>
    </w:p>
    <w:p w14:paraId="1DF8345C" w14:textId="77777777" w:rsidR="00052F33" w:rsidRPr="009103CC" w:rsidRDefault="00052F33" w:rsidP="002C6C5F">
      <w:pPr>
        <w:pStyle w:val="Akapitzlist"/>
        <w:numPr>
          <w:ilvl w:val="0"/>
          <w:numId w:val="20"/>
        </w:numPr>
        <w:spacing w:line="360" w:lineRule="auto"/>
        <w:jc w:val="both"/>
        <w:rPr>
          <w:rFonts w:ascii="Tw Cen MT" w:hAnsi="Tw Cen MT" w:cstheme="minorHAnsi"/>
        </w:rPr>
      </w:pPr>
      <w:r w:rsidRPr="009103CC">
        <w:rPr>
          <w:rFonts w:ascii="Tw Cen MT" w:hAnsi="Tw Cen MT" w:cstheme="minorHAnsi"/>
        </w:rPr>
        <w:t>Spójny wygląd formularzy.</w:t>
      </w:r>
    </w:p>
    <w:p w14:paraId="55FD683D" w14:textId="77777777" w:rsidR="00052F33" w:rsidRPr="009103CC" w:rsidRDefault="00052F33" w:rsidP="002C6C5F">
      <w:pPr>
        <w:pStyle w:val="Akapitzlist"/>
        <w:numPr>
          <w:ilvl w:val="0"/>
          <w:numId w:val="20"/>
        </w:numPr>
        <w:spacing w:line="360" w:lineRule="auto"/>
        <w:jc w:val="both"/>
        <w:rPr>
          <w:rFonts w:ascii="Tw Cen MT" w:hAnsi="Tw Cen MT" w:cstheme="minorHAnsi"/>
        </w:rPr>
      </w:pPr>
      <w:r w:rsidRPr="009103CC">
        <w:rPr>
          <w:rFonts w:ascii="Tw Cen MT" w:hAnsi="Tw Cen MT" w:cstheme="minorHAnsi"/>
        </w:rPr>
        <w:t>Podobne operacje muszą być realizowane w ten sam sposób.</w:t>
      </w:r>
    </w:p>
    <w:p w14:paraId="7594DC8D" w14:textId="77777777" w:rsidR="00052F33" w:rsidRDefault="00052F33" w:rsidP="002C6C5F">
      <w:pPr>
        <w:pStyle w:val="Akapitzlist"/>
        <w:numPr>
          <w:ilvl w:val="0"/>
          <w:numId w:val="20"/>
        </w:numPr>
        <w:spacing w:line="360" w:lineRule="auto"/>
        <w:jc w:val="both"/>
        <w:rPr>
          <w:rFonts w:ascii="Tw Cen MT" w:hAnsi="Tw Cen MT" w:cstheme="minorHAnsi"/>
        </w:rPr>
      </w:pPr>
      <w:r w:rsidRPr="009103CC">
        <w:rPr>
          <w:rFonts w:ascii="Tw Cen MT" w:hAnsi="Tw Cen MT" w:cstheme="minorHAnsi"/>
        </w:rPr>
        <w:t>Informacje zwrotne muszą być prezentowane w ten sam sposób.</w:t>
      </w:r>
    </w:p>
    <w:p w14:paraId="6ADDF8BE" w14:textId="77777777"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t xml:space="preserve">Dostarczane w ramach </w:t>
      </w:r>
      <w:r>
        <w:rPr>
          <w:rFonts w:ascii="Tw Cen MT" w:hAnsi="Tw Cen MT" w:cstheme="minorHAnsi"/>
        </w:rPr>
        <w:t>niniejszego zamówienia</w:t>
      </w:r>
      <w:r w:rsidRPr="00D1099C">
        <w:rPr>
          <w:rFonts w:ascii="Tw Cen MT" w:hAnsi="Tw Cen MT" w:cstheme="minorHAnsi"/>
        </w:rPr>
        <w:t xml:space="preserve"> rozwiązania muszą:</w:t>
      </w:r>
    </w:p>
    <w:p w14:paraId="609C8409" w14:textId="77777777" w:rsidR="00052F33" w:rsidRPr="00D1099C" w:rsidRDefault="00052F33" w:rsidP="002C6C5F">
      <w:pPr>
        <w:pStyle w:val="Akapitzlist"/>
        <w:numPr>
          <w:ilvl w:val="0"/>
          <w:numId w:val="50"/>
        </w:numPr>
        <w:spacing w:line="360" w:lineRule="auto"/>
        <w:jc w:val="both"/>
        <w:rPr>
          <w:rFonts w:ascii="Tw Cen MT" w:hAnsi="Tw Cen MT" w:cstheme="minorHAnsi"/>
        </w:rPr>
      </w:pPr>
      <w:r w:rsidRPr="00D1099C">
        <w:rPr>
          <w:rFonts w:ascii="Tw Cen MT" w:hAnsi="Tw Cen MT" w:cstheme="minorHAnsi"/>
        </w:rPr>
        <w:t xml:space="preserve">mieć możliwość wymiany danych z innymi systemami teleinformatycznymi za pomocą protokołów komunikacyjnych i szyfrujących, </w:t>
      </w:r>
    </w:p>
    <w:p w14:paraId="6F824693" w14:textId="77777777" w:rsidR="00052F33" w:rsidRPr="00D1099C" w:rsidRDefault="00052F33" w:rsidP="002C6C5F">
      <w:pPr>
        <w:pStyle w:val="Akapitzlist"/>
        <w:numPr>
          <w:ilvl w:val="0"/>
          <w:numId w:val="50"/>
        </w:numPr>
        <w:spacing w:line="360" w:lineRule="auto"/>
        <w:jc w:val="both"/>
        <w:rPr>
          <w:rFonts w:ascii="Tw Cen MT" w:hAnsi="Tw Cen MT" w:cstheme="minorHAnsi"/>
        </w:rPr>
      </w:pPr>
      <w:r w:rsidRPr="00D1099C">
        <w:rPr>
          <w:rFonts w:ascii="Tw Cen MT" w:hAnsi="Tw Cen MT" w:cstheme="minorHAnsi"/>
        </w:rPr>
        <w:t>umożliwiać integrację z innymi systemami za pomocą usług WebService wykorzystujących protokół SOAP lub w formie pliku xml,</w:t>
      </w:r>
    </w:p>
    <w:p w14:paraId="73DA7886" w14:textId="77777777" w:rsidR="00052F33" w:rsidRPr="00D1099C" w:rsidRDefault="00052F33" w:rsidP="002C6C5F">
      <w:pPr>
        <w:pStyle w:val="Akapitzlist"/>
        <w:numPr>
          <w:ilvl w:val="0"/>
          <w:numId w:val="50"/>
        </w:numPr>
        <w:spacing w:line="360" w:lineRule="auto"/>
        <w:jc w:val="both"/>
        <w:rPr>
          <w:rFonts w:ascii="Tw Cen MT" w:hAnsi="Tw Cen MT" w:cstheme="minorHAnsi"/>
        </w:rPr>
      </w:pPr>
      <w:r w:rsidRPr="00D1099C">
        <w:rPr>
          <w:rFonts w:ascii="Tw Cen MT" w:hAnsi="Tw Cen MT" w:cstheme="minorHAnsi"/>
        </w:rPr>
        <w:t>w przypadku rozwiązań front-office: wykorzystywać mechanizmy dostępne w aplikacjach centralnych, w tym w celu identyfikacji użytkowników mechanizmy SSO (Single Sign-On) udostępnione na platformie ePUAP,</w:t>
      </w:r>
    </w:p>
    <w:p w14:paraId="1F4EA817" w14:textId="77777777" w:rsidR="00052F33" w:rsidRPr="00D1099C" w:rsidRDefault="00052F33" w:rsidP="002C6C5F">
      <w:pPr>
        <w:pStyle w:val="Akapitzlist"/>
        <w:numPr>
          <w:ilvl w:val="0"/>
          <w:numId w:val="50"/>
        </w:numPr>
        <w:spacing w:line="360" w:lineRule="auto"/>
        <w:jc w:val="both"/>
        <w:rPr>
          <w:rFonts w:ascii="Tw Cen MT" w:hAnsi="Tw Cen MT" w:cstheme="minorHAnsi"/>
        </w:rPr>
      </w:pPr>
      <w:r w:rsidRPr="00D1099C">
        <w:rPr>
          <w:rFonts w:ascii="Tw Cen MT" w:hAnsi="Tw Cen MT" w:cstheme="minorHAnsi"/>
        </w:rPr>
        <w:t>umożliwiać udostępnienie zasobów informacyjnych (w stosownym zakresie) co najmniej w jednym z formatów wymienionych w Załączniku nr 2 Rozporządzenia Rady Ministrów z dnia 12 kwietnia 2012 r. w sprawie Krajowych Ram Interoperacyjności,</w:t>
      </w:r>
    </w:p>
    <w:p w14:paraId="27933421" w14:textId="0C81C31F" w:rsidR="00052F33" w:rsidRPr="00D1099C" w:rsidRDefault="00052F33" w:rsidP="002C6C5F">
      <w:pPr>
        <w:pStyle w:val="Akapitzlist"/>
        <w:numPr>
          <w:ilvl w:val="0"/>
          <w:numId w:val="50"/>
        </w:numPr>
        <w:spacing w:line="360" w:lineRule="auto"/>
        <w:jc w:val="both"/>
        <w:rPr>
          <w:rFonts w:ascii="Tw Cen MT" w:hAnsi="Tw Cen MT" w:cstheme="minorHAnsi"/>
        </w:rPr>
      </w:pPr>
      <w:r w:rsidRPr="00D1099C">
        <w:rPr>
          <w:rFonts w:ascii="Tw Cen MT" w:hAnsi="Tw Cen MT" w:cstheme="minorHAnsi"/>
        </w:rPr>
        <w:t>zawierać mechanizmy/narzędzia, które umożliwią Zamawiającemu monitorowanie i raportowanie wskaźników projektu:</w:t>
      </w:r>
    </w:p>
    <w:p w14:paraId="55438B30" w14:textId="77777777" w:rsidR="00052F33" w:rsidRPr="00D1099C" w:rsidRDefault="00052F33" w:rsidP="002C6C5F">
      <w:pPr>
        <w:pStyle w:val="Akapitzlist"/>
        <w:numPr>
          <w:ilvl w:val="1"/>
          <w:numId w:val="50"/>
        </w:numPr>
        <w:spacing w:line="360" w:lineRule="auto"/>
        <w:jc w:val="both"/>
        <w:rPr>
          <w:rFonts w:ascii="Tw Cen MT" w:hAnsi="Tw Cen MT" w:cstheme="minorHAnsi"/>
        </w:rPr>
      </w:pPr>
      <w:r w:rsidRPr="00D1099C">
        <w:rPr>
          <w:rFonts w:ascii="Tw Cen MT" w:hAnsi="Tw Cen MT" w:cstheme="minorHAnsi"/>
        </w:rPr>
        <w:t>pobrań/uruchomień aplikacji opartych na ponownym wykorzystaniu informacji sektora publicznego i e-usług publicznych,</w:t>
      </w:r>
    </w:p>
    <w:p w14:paraId="1B3F88EE" w14:textId="77777777" w:rsidR="00052F33" w:rsidRPr="00D1099C" w:rsidRDefault="00052F33" w:rsidP="002C6C5F">
      <w:pPr>
        <w:pStyle w:val="Akapitzlist"/>
        <w:numPr>
          <w:ilvl w:val="1"/>
          <w:numId w:val="50"/>
        </w:numPr>
        <w:spacing w:line="360" w:lineRule="auto"/>
        <w:jc w:val="both"/>
        <w:rPr>
          <w:rFonts w:ascii="Tw Cen MT" w:hAnsi="Tw Cen MT" w:cstheme="minorHAnsi"/>
        </w:rPr>
      </w:pPr>
      <w:r w:rsidRPr="00D1099C">
        <w:rPr>
          <w:rFonts w:ascii="Tw Cen MT" w:hAnsi="Tw Cen MT" w:cstheme="minorHAnsi"/>
        </w:rPr>
        <w:t>liczby pobrań/odtworzeń dokumentów zawierających informacje sektora publicznego,</w:t>
      </w:r>
    </w:p>
    <w:p w14:paraId="6F74D9CA" w14:textId="5FA3751C" w:rsidR="00052F33" w:rsidRPr="00D1099C" w:rsidRDefault="00052F33" w:rsidP="002C6C5F">
      <w:pPr>
        <w:pStyle w:val="Akapitzlist"/>
        <w:numPr>
          <w:ilvl w:val="0"/>
          <w:numId w:val="50"/>
        </w:numPr>
        <w:spacing w:line="360" w:lineRule="auto"/>
        <w:jc w:val="both"/>
        <w:rPr>
          <w:rFonts w:ascii="Tw Cen MT" w:hAnsi="Tw Cen MT" w:cstheme="minorHAnsi"/>
        </w:rPr>
      </w:pPr>
      <w:r w:rsidRPr="00D1099C">
        <w:rPr>
          <w:rFonts w:ascii="Tw Cen MT" w:hAnsi="Tw Cen MT" w:cstheme="minorHAnsi"/>
        </w:rPr>
        <w:t>zawierać mechanizmy/</w:t>
      </w:r>
      <w:r w:rsidR="005F4D2A">
        <w:rPr>
          <w:rFonts w:ascii="Tw Cen MT" w:hAnsi="Tw Cen MT" w:cstheme="minorHAnsi"/>
        </w:rPr>
        <w:t>n</w:t>
      </w:r>
      <w:r w:rsidRPr="00D1099C">
        <w:rPr>
          <w:rFonts w:ascii="Tw Cen MT" w:hAnsi="Tw Cen MT" w:cstheme="minorHAnsi"/>
        </w:rPr>
        <w:t>arzędzia, które umożliwią Zamawiającemu monitorowanie udostępnianych w ramach projektu e-usług pod kątem dostępności, użyteczności i intuicyjności graficznych interfejsów dla wszystkich interesariuszy, ciągłości działania i powszechności wykorzystania,</w:t>
      </w:r>
    </w:p>
    <w:p w14:paraId="70D41796" w14:textId="76C81D25" w:rsidR="00052F33" w:rsidRPr="00D1099C" w:rsidRDefault="00052F33" w:rsidP="002C6C5F">
      <w:pPr>
        <w:pStyle w:val="Akapitzlist"/>
        <w:numPr>
          <w:ilvl w:val="0"/>
          <w:numId w:val="50"/>
        </w:numPr>
        <w:spacing w:line="360" w:lineRule="auto"/>
        <w:jc w:val="both"/>
        <w:rPr>
          <w:rFonts w:ascii="Tw Cen MT" w:hAnsi="Tw Cen MT" w:cstheme="minorHAnsi"/>
        </w:rPr>
      </w:pPr>
      <w:r w:rsidRPr="00D1099C">
        <w:rPr>
          <w:rFonts w:ascii="Tw Cen MT" w:hAnsi="Tw Cen MT" w:cstheme="minorHAnsi"/>
        </w:rPr>
        <w:t xml:space="preserve">w przypadku rozwiązań front-office: uwzględniać możliwości i potrzeby osób niepełnosprawnych, w tym postanowienia WCAG 2.0 (z uwzględnieniem poziomu AA) tj. </w:t>
      </w:r>
      <w:r w:rsidRPr="00B5089E">
        <w:rPr>
          <w:rFonts w:ascii="Tw Cen MT" w:hAnsi="Tw Cen MT" w:cstheme="minorHAnsi"/>
        </w:rPr>
        <w:t>wytycznych dotyczących dostępności treści internetowych zgodnie z Rozporządzeniem Rady Ministrów z dnia 12 kwietnia 2012 r. w sprawie Krajowych Ram Interoperacyjności, minimalnych wymagań dla rejestrów publicznych 4/102 i wymiany informacji w postaci elektronicznej oraz minimalnych wymagań dla systemów teleinformatycznych</w:t>
      </w:r>
      <w:r w:rsidRPr="00D1099C">
        <w:rPr>
          <w:rFonts w:ascii="Tw Cen MT" w:hAnsi="Tw Cen MT" w:cstheme="minorHAnsi"/>
        </w:rPr>
        <w:t xml:space="preserve"> (Dz.U. 2012</w:t>
      </w:r>
      <w:r w:rsidR="001763BB">
        <w:rPr>
          <w:rFonts w:ascii="Tw Cen MT" w:hAnsi="Tw Cen MT" w:cstheme="minorHAnsi"/>
        </w:rPr>
        <w:t xml:space="preserve"> </w:t>
      </w:r>
      <w:r w:rsidRPr="00D1099C">
        <w:rPr>
          <w:rFonts w:ascii="Tw Cen MT" w:hAnsi="Tw Cen MT" w:cstheme="minorHAnsi"/>
        </w:rPr>
        <w:t>r., poz. 526</w:t>
      </w:r>
      <w:r w:rsidR="00B5089E">
        <w:rPr>
          <w:rFonts w:ascii="Tw Cen MT" w:hAnsi="Tw Cen MT" w:cstheme="minorHAnsi"/>
        </w:rPr>
        <w:t xml:space="preserve"> z późn. zm.</w:t>
      </w:r>
      <w:r w:rsidRPr="00D1099C">
        <w:rPr>
          <w:rFonts w:ascii="Tw Cen MT" w:hAnsi="Tw Cen MT" w:cstheme="minorHAnsi"/>
        </w:rPr>
        <w:t>),</w:t>
      </w:r>
    </w:p>
    <w:p w14:paraId="1399C36A" w14:textId="77777777" w:rsidR="00052F33" w:rsidRPr="00D1099C" w:rsidRDefault="00052F33" w:rsidP="002C6C5F">
      <w:pPr>
        <w:pStyle w:val="Akapitzlist"/>
        <w:numPr>
          <w:ilvl w:val="0"/>
          <w:numId w:val="50"/>
        </w:numPr>
        <w:spacing w:line="360" w:lineRule="auto"/>
        <w:jc w:val="both"/>
        <w:rPr>
          <w:rFonts w:ascii="Tw Cen MT" w:hAnsi="Tw Cen MT" w:cstheme="minorHAnsi"/>
        </w:rPr>
      </w:pPr>
      <w:r w:rsidRPr="00D1099C">
        <w:rPr>
          <w:rFonts w:ascii="Tw Cen MT" w:hAnsi="Tw Cen MT" w:cstheme="minorHAnsi"/>
        </w:rPr>
        <w:t xml:space="preserve">w przypadku systemów przetwarzających dane osobowe: uwzględniać wymagania wynikające z Rozporządzenia Ministra Spraw Wewnętrznych i Administracji z dnia 29 kwietnia 2004 r. w sprawie dokumentacji przetwarzania danych osobowych oraz warunków technicznych </w:t>
      </w:r>
      <w:r w:rsidRPr="00D1099C">
        <w:rPr>
          <w:rFonts w:ascii="Tw Cen MT" w:hAnsi="Tw Cen MT" w:cstheme="minorHAnsi"/>
        </w:rPr>
        <w:lastRenderedPageBreak/>
        <w:t>i organizacyjnych, jakim powinny odpowiadać urządzenia i systemy informatyczne służące do przetwarzania danych osobowych. W szczególności dostarczone rozwiązania muszą umożliwiać:</w:t>
      </w:r>
    </w:p>
    <w:p w14:paraId="0CEA7EF8" w14:textId="77777777" w:rsidR="00052F33" w:rsidRPr="00D1099C" w:rsidRDefault="00052F33" w:rsidP="002C6C5F">
      <w:pPr>
        <w:pStyle w:val="Akapitzlist"/>
        <w:numPr>
          <w:ilvl w:val="1"/>
          <w:numId w:val="50"/>
        </w:numPr>
        <w:spacing w:line="360" w:lineRule="auto"/>
        <w:jc w:val="both"/>
        <w:rPr>
          <w:rFonts w:ascii="Tw Cen MT" w:hAnsi="Tw Cen MT" w:cstheme="minorHAnsi"/>
        </w:rPr>
      </w:pPr>
      <w:r w:rsidRPr="00D1099C">
        <w:rPr>
          <w:rFonts w:ascii="Tw Cen MT" w:hAnsi="Tw Cen MT" w:cstheme="minorHAnsi"/>
        </w:rPr>
        <w:t>Określenie daty pierwszego wprowadzenia danych do systemu. Każde wejście do systemu musi być logowane, login użytkownika jest zapisywany w przypadku wprowadzenia danych osobowych i danych finansowych, jak również ich modyfikacji. Razem z loginem zapisywana będzie data wprowadzenia z dokładnością do sekundy.</w:t>
      </w:r>
    </w:p>
    <w:p w14:paraId="1B15B22F" w14:textId="77777777" w:rsidR="00052F33" w:rsidRPr="00D1099C" w:rsidRDefault="00052F33" w:rsidP="002C6C5F">
      <w:pPr>
        <w:pStyle w:val="Akapitzlist"/>
        <w:numPr>
          <w:ilvl w:val="1"/>
          <w:numId w:val="50"/>
        </w:numPr>
        <w:spacing w:line="360" w:lineRule="auto"/>
        <w:jc w:val="both"/>
        <w:rPr>
          <w:rFonts w:ascii="Tw Cen MT" w:hAnsi="Tw Cen MT" w:cstheme="minorHAnsi"/>
        </w:rPr>
      </w:pPr>
      <w:r w:rsidRPr="00D1099C">
        <w:rPr>
          <w:rFonts w:ascii="Tw Cen MT" w:hAnsi="Tw Cen MT" w:cstheme="minorHAnsi"/>
        </w:rPr>
        <w:t>Odnotowanie identyfikatora użytkownika wprowadzającego dane osobowe do systemu. Każde wejście do systemu będzie logowane, login użytkownika jest zapisywany w przypadku wprowadzenia danych osobowych i danych finansowych jak i ich modyfikacji.</w:t>
      </w:r>
    </w:p>
    <w:p w14:paraId="2A61707E" w14:textId="77777777" w:rsidR="00052F33" w:rsidRPr="00D1099C" w:rsidRDefault="00052F33" w:rsidP="002C6C5F">
      <w:pPr>
        <w:pStyle w:val="Akapitzlist"/>
        <w:numPr>
          <w:ilvl w:val="1"/>
          <w:numId w:val="50"/>
        </w:numPr>
        <w:spacing w:line="360" w:lineRule="auto"/>
        <w:jc w:val="both"/>
        <w:rPr>
          <w:rFonts w:ascii="Tw Cen MT" w:hAnsi="Tw Cen MT" w:cstheme="minorHAnsi"/>
        </w:rPr>
      </w:pPr>
      <w:r w:rsidRPr="00D1099C">
        <w:rPr>
          <w:rFonts w:ascii="Tw Cen MT" w:hAnsi="Tw Cen MT" w:cstheme="minorHAnsi"/>
        </w:rPr>
        <w:t>Odnotowanie informacji o odbiorcach w rozumieniu art. 4 pkt 9 Ogólnego rozporządzenia o ochronie danych (RODO), którym dane osobowe zostały udostępnione, dacie i zakresie tego udostępnienia. Dane te będą odnotowywane zarówno na poziomie danej osoby fizycznej lub prawnej, której dane zostały udostępnione z zapisem w jakim zakresie, komu i w jakim celu oraz z uwzględnieniem operatora udostępniającego dane i czasu udostępnienia a także poprzez wykonanie rejestru udostępnień.</w:t>
      </w:r>
    </w:p>
    <w:p w14:paraId="77256D2F" w14:textId="77777777" w:rsidR="00052F33" w:rsidRPr="00D1099C" w:rsidRDefault="00052F33" w:rsidP="002C6C5F">
      <w:pPr>
        <w:pStyle w:val="Akapitzlist"/>
        <w:numPr>
          <w:ilvl w:val="1"/>
          <w:numId w:val="50"/>
        </w:numPr>
        <w:spacing w:line="360" w:lineRule="auto"/>
        <w:jc w:val="both"/>
        <w:rPr>
          <w:rFonts w:ascii="Tw Cen MT" w:hAnsi="Tw Cen MT" w:cstheme="minorHAnsi"/>
        </w:rPr>
      </w:pPr>
      <w:r w:rsidRPr="00D1099C">
        <w:rPr>
          <w:rFonts w:ascii="Tw Cen MT" w:hAnsi="Tw Cen MT" w:cstheme="minorHAnsi"/>
        </w:rPr>
        <w:t>W zakresie wymagań określonych w § 7 ust. 2 ww. rozporządzenia zostaną spełnione wymagania poprzez: (a) odnotowanie informacji, o których mowa w pkt i. i ii., w sposób automatyczny po zatwierdzeniu przez użytkownika operacji wprowadzenia danych oraz (b) zapewnienie dla każdej osoby, której dane osobowe są przetwarzane w systemie informatycznym, sporządzenia i wydrukowania raportu zawierającego w powszechnie zrozumiałej formie informacji, o których mowa w pkt iii.</w:t>
      </w:r>
    </w:p>
    <w:p w14:paraId="71DA94FD" w14:textId="77777777" w:rsidR="00052F33" w:rsidRPr="00D1099C" w:rsidRDefault="00052F33" w:rsidP="002C6C5F">
      <w:pPr>
        <w:pStyle w:val="Akapitzlist"/>
        <w:numPr>
          <w:ilvl w:val="1"/>
          <w:numId w:val="50"/>
        </w:numPr>
        <w:spacing w:line="360" w:lineRule="auto"/>
        <w:jc w:val="both"/>
        <w:rPr>
          <w:rFonts w:ascii="Tw Cen MT" w:hAnsi="Tw Cen MT" w:cstheme="minorHAnsi"/>
        </w:rPr>
      </w:pPr>
      <w:r w:rsidRPr="00D1099C">
        <w:rPr>
          <w:rFonts w:ascii="Tw Cen MT" w:hAnsi="Tw Cen MT" w:cstheme="minorHAnsi"/>
        </w:rPr>
        <w:t>W każdym z elementów Systemu przeznaczonych dla użytkowników wewnętrznych (pracowników jednostki Zamawiającego) będą stosowane metody i środki uwierzytelnienia oraz procedury związane z ich zarządzaniem i użytkowaniem:</w:t>
      </w:r>
      <w:r>
        <w:rPr>
          <w:rFonts w:ascii="Tw Cen MT" w:hAnsi="Tw Cen MT" w:cstheme="minorHAnsi"/>
        </w:rPr>
        <w:t xml:space="preserve"> </w:t>
      </w:r>
      <w:r w:rsidRPr="00D1099C">
        <w:rPr>
          <w:rFonts w:ascii="Tw Cen MT" w:hAnsi="Tw Cen MT" w:cstheme="minorHAnsi"/>
        </w:rPr>
        <w:t>każdy z użytkowników loguje się do programu używając swojej nazwy oraz hasła lub PKI, każdorazowo hasło jest weryfikowane w systemie, po wykorzystaniu maksymalnej ilości prób wprowadzania nieprawidłowego hasła nastąpi blokada konta zgodnie z</w:t>
      </w:r>
      <w:r>
        <w:rPr>
          <w:rFonts w:ascii="Tw Cen MT" w:hAnsi="Tw Cen MT" w:cstheme="minorHAnsi"/>
        </w:rPr>
        <w:t> </w:t>
      </w:r>
      <w:r w:rsidRPr="00D1099C">
        <w:rPr>
          <w:rFonts w:ascii="Tw Cen MT" w:hAnsi="Tw Cen MT" w:cstheme="minorHAnsi"/>
        </w:rPr>
        <w:t>zasadami wykorzystywanymi na platformie e-PUAP, przed okresem podanego czasu ważności hasła użytkownicy są o tym informowani i mogą dokonać zmiany hasła.</w:t>
      </w:r>
    </w:p>
    <w:p w14:paraId="6992A3EC" w14:textId="23BAE52C"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t>Wszystkie interfejsy zewnętrzne dostarczanych systemów, jeżeli to możliwe, powinny być oparte na standardowych rozwiązaniach - w obszarach stosowalności standardów wymienionych w Rozporządzeniu w sprawie Krajowych Ram Interoperacyjności, minimalnych wymagań dla rejestrów publicznych i wymiany informacji w postaci elektronicznej oraz minimalnych wymagań dla systemów teleinformatycznych (</w:t>
      </w:r>
      <w:r w:rsidR="004463DB" w:rsidRPr="00D1099C">
        <w:rPr>
          <w:rFonts w:ascii="Tw Cen MT" w:hAnsi="Tw Cen MT" w:cstheme="minorHAnsi"/>
        </w:rPr>
        <w:t>Dz.U. 2012</w:t>
      </w:r>
      <w:r w:rsidR="004463DB">
        <w:rPr>
          <w:rFonts w:ascii="Tw Cen MT" w:hAnsi="Tw Cen MT" w:cstheme="minorHAnsi"/>
        </w:rPr>
        <w:t xml:space="preserve"> </w:t>
      </w:r>
      <w:r w:rsidR="004463DB" w:rsidRPr="00D1099C">
        <w:rPr>
          <w:rFonts w:ascii="Tw Cen MT" w:hAnsi="Tw Cen MT" w:cstheme="minorHAnsi"/>
        </w:rPr>
        <w:t>r., poz. 526</w:t>
      </w:r>
      <w:r w:rsidR="004463DB">
        <w:rPr>
          <w:rFonts w:ascii="Tw Cen MT" w:hAnsi="Tw Cen MT" w:cstheme="minorHAnsi"/>
        </w:rPr>
        <w:t xml:space="preserve"> z późn. zm.</w:t>
      </w:r>
      <w:r w:rsidRPr="00D1099C">
        <w:rPr>
          <w:rFonts w:ascii="Tw Cen MT" w:hAnsi="Tw Cen MT" w:cstheme="minorHAnsi"/>
        </w:rPr>
        <w:t>), a w pozostałych obszarach będą stosowane powszechnie stosowane standardy (w szczególności standardy otwarte); w żadnym wypadku nie mogą być stosowane specyfikacje, których publikacja, wykorzystanie, implementacja, rozszerzanie/adaptacja podlega ograniczeniom związanym z prawami autorskimi lub pokrewnymi.</w:t>
      </w:r>
    </w:p>
    <w:p w14:paraId="39A771DF" w14:textId="3A86A545"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lastRenderedPageBreak/>
        <w:t xml:space="preserve">Jeżeli oprogramowanie dostarczone/wytworzone przez Wykonawcę będzie posiadać strukturę modułową, realizującą poszczególne grupy funkcjonalności za pomocą autonomicznych komponentów, funkcja integracji tych komponentów musi być realizowana za pośrednictwem zestandaryzowanych interfejsów zgodnie z Rozporządzeniem Rady Ministrów z dnia 12 kwietnia 2012 </w:t>
      </w:r>
      <w:r w:rsidR="004463DB">
        <w:rPr>
          <w:rFonts w:ascii="Tw Cen MT" w:hAnsi="Tw Cen MT" w:cstheme="minorHAnsi"/>
        </w:rPr>
        <w:t xml:space="preserve">r. </w:t>
      </w:r>
      <w:r w:rsidRPr="00D1099C">
        <w:rPr>
          <w:rFonts w:ascii="Tw Cen MT" w:hAnsi="Tw Cen MT" w:cstheme="minorHAnsi"/>
        </w:rPr>
        <w:t>w sprawie Krajowych Ram Interoperacyjności, minimalnych wymagań dla rejestrów publicznych i wymiany informacji w postaci elektronicznej oraz minimalnych wymagań dla systemów teleinformatycznych.</w:t>
      </w:r>
    </w:p>
    <w:p w14:paraId="67C84962" w14:textId="77777777"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t>Poszczególne moduły oprogramowania umieszczone w różnych lokalizacjach powinny komunikować się ze sobą oraz z systemami zewnętrznymi w sposób zapewniający poufność danych. Dopuszcza się jako rozwiązanie wykorzystanie protokołu SSL lub połączenia VPN.</w:t>
      </w:r>
    </w:p>
    <w:p w14:paraId="09B4187C" w14:textId="1F1B3FFF"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t>Dostarczane oprogramowanie musi w całości posiadać polskojęzyczny interfejs i instrukcję obsługi w</w:t>
      </w:r>
      <w:r>
        <w:rPr>
          <w:rFonts w:ascii="Tw Cen MT" w:hAnsi="Tw Cen MT" w:cstheme="minorHAnsi"/>
        </w:rPr>
        <w:t> </w:t>
      </w:r>
      <w:r w:rsidRPr="00D1099C">
        <w:rPr>
          <w:rFonts w:ascii="Tw Cen MT" w:hAnsi="Tw Cen MT" w:cstheme="minorHAnsi"/>
        </w:rPr>
        <w:t>języku polskim.</w:t>
      </w:r>
    </w:p>
    <w:p w14:paraId="5D1C0564" w14:textId="77777777"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t>Dostarczane oprogramowanie musi działać w modelu przetwarzania transakcyjnego, gwarantującego bezpieczeństwo danych.</w:t>
      </w:r>
    </w:p>
    <w:p w14:paraId="1707BDF3" w14:textId="77777777"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t>Dostarczane oprogramowanie musi przechowywać wszystkie dane w postaci bazy danych. Dopuszcza się przechowywanie poza bazą danych plików w postaci repozytorium dyskowego. Ich integralność z systemem musi być zapewniona przez metadane opisujące poszczególne pliki.</w:t>
      </w:r>
    </w:p>
    <w:p w14:paraId="1F0EC6FB" w14:textId="77777777"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t>Dostarczane oprogramowanie musi cechować się przyjaznym interfejsem użytkownika wykorzystującym: menu, moduły, listy, formularze, przyciski, referencje (linki), itp.</w:t>
      </w:r>
    </w:p>
    <w:p w14:paraId="14F44B66" w14:textId="77777777"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t>Dostarczone rozwiązania muszą cechować się skalowalnością zarówno pod względem ilości przetwarzanych danych, jak i liczby użytkowników.</w:t>
      </w:r>
    </w:p>
    <w:p w14:paraId="7AFD5514" w14:textId="77777777"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t>Wdrożone rozwiązanie powinno zapewniać możliwość tworzenia kopii zapasowych danych.</w:t>
      </w:r>
    </w:p>
    <w:p w14:paraId="63B5D5FA" w14:textId="77777777" w:rsidR="00052F33" w:rsidRPr="00D1099C" w:rsidRDefault="00052F33" w:rsidP="002C6C5F">
      <w:pPr>
        <w:pStyle w:val="Akapitzlist"/>
        <w:numPr>
          <w:ilvl w:val="0"/>
          <w:numId w:val="49"/>
        </w:numPr>
        <w:spacing w:line="360" w:lineRule="auto"/>
        <w:jc w:val="both"/>
        <w:rPr>
          <w:rFonts w:ascii="Tw Cen MT" w:hAnsi="Tw Cen MT" w:cstheme="minorHAnsi"/>
        </w:rPr>
      </w:pPr>
      <w:r w:rsidRPr="00D1099C">
        <w:rPr>
          <w:rFonts w:ascii="Tw Cen MT" w:hAnsi="Tw Cen MT" w:cstheme="minorHAnsi"/>
        </w:rPr>
        <w:t>Zamawiający wymaga, aby wyspecyfikowane elementy zamówienia były ze sobą kompatybilne oraz stanowiły zintegrowaną całość, w szczególności wymagane jest, żeby:</w:t>
      </w:r>
    </w:p>
    <w:p w14:paraId="51DEBF72" w14:textId="697865DB" w:rsidR="00052F33" w:rsidRPr="00235AD4" w:rsidRDefault="00052F33" w:rsidP="002C6C5F">
      <w:pPr>
        <w:pStyle w:val="Akapitzlist"/>
        <w:numPr>
          <w:ilvl w:val="0"/>
          <w:numId w:val="51"/>
        </w:numPr>
        <w:spacing w:line="360" w:lineRule="auto"/>
        <w:jc w:val="both"/>
        <w:rPr>
          <w:rFonts w:ascii="Tw Cen MT" w:hAnsi="Tw Cen MT" w:cstheme="minorHAnsi"/>
        </w:rPr>
      </w:pPr>
      <w:r w:rsidRPr="00235AD4">
        <w:rPr>
          <w:rFonts w:ascii="Tw Cen MT" w:hAnsi="Tw Cen MT" w:cstheme="minorHAnsi"/>
        </w:rPr>
        <w:t>Wnioski, deklaracje, informacje składane przez interesantów przy wykorzystaniu e-usług udostępnionych w ramach zamówienia były automatycznie rejestrowane w E</w:t>
      </w:r>
      <w:r>
        <w:rPr>
          <w:rFonts w:ascii="Tw Cen MT" w:hAnsi="Tw Cen MT" w:cstheme="minorHAnsi"/>
        </w:rPr>
        <w:t>O</w:t>
      </w:r>
      <w:r w:rsidRPr="00235AD4">
        <w:rPr>
          <w:rFonts w:ascii="Tw Cen MT" w:hAnsi="Tw Cen MT" w:cstheme="minorHAnsi"/>
        </w:rPr>
        <w:t>D, a następnie ich treść była zaczytywana przez odpowiednie systemy dziedzinowe (SD; integracja z SD wymagana w zakresie koniecznym dla realizacji e-usług planowanych do uruchomienia w ramach Zamówienia).</w:t>
      </w:r>
    </w:p>
    <w:p w14:paraId="69635A45" w14:textId="4AE87F3D" w:rsidR="00052F33" w:rsidRPr="00235AD4" w:rsidRDefault="00052F33" w:rsidP="002C6C5F">
      <w:pPr>
        <w:pStyle w:val="Akapitzlist"/>
        <w:numPr>
          <w:ilvl w:val="0"/>
          <w:numId w:val="51"/>
        </w:numPr>
        <w:spacing w:line="360" w:lineRule="auto"/>
        <w:jc w:val="both"/>
        <w:rPr>
          <w:rFonts w:ascii="Tw Cen MT" w:hAnsi="Tw Cen MT" w:cstheme="minorHAnsi"/>
        </w:rPr>
      </w:pPr>
      <w:r w:rsidRPr="00235AD4">
        <w:rPr>
          <w:rFonts w:ascii="Tw Cen MT" w:hAnsi="Tw Cen MT" w:cstheme="minorHAnsi"/>
        </w:rPr>
        <w:t>Decyzje i informacje podatkowe generowane przez SD były automatycznie rejestrowane w E</w:t>
      </w:r>
      <w:r>
        <w:rPr>
          <w:rFonts w:ascii="Tw Cen MT" w:hAnsi="Tw Cen MT" w:cstheme="minorHAnsi"/>
        </w:rPr>
        <w:t>O</w:t>
      </w:r>
      <w:r w:rsidRPr="00235AD4">
        <w:rPr>
          <w:rFonts w:ascii="Tw Cen MT" w:hAnsi="Tw Cen MT" w:cstheme="minorHAnsi"/>
        </w:rPr>
        <w:t>D, a E</w:t>
      </w:r>
      <w:r>
        <w:rPr>
          <w:rFonts w:ascii="Tw Cen MT" w:hAnsi="Tw Cen MT" w:cstheme="minorHAnsi"/>
        </w:rPr>
        <w:t>O</w:t>
      </w:r>
      <w:r w:rsidRPr="00235AD4">
        <w:rPr>
          <w:rFonts w:ascii="Tw Cen MT" w:hAnsi="Tw Cen MT" w:cstheme="minorHAnsi"/>
        </w:rPr>
        <w:t>D musi zapewnić możliwość wysyłki tych dokumentów przez ePUAP.</w:t>
      </w:r>
    </w:p>
    <w:p w14:paraId="238AEB73" w14:textId="54662A97" w:rsidR="00052F33" w:rsidRPr="00235AD4" w:rsidRDefault="00052F33" w:rsidP="002C6C5F">
      <w:pPr>
        <w:pStyle w:val="Akapitzlist"/>
        <w:numPr>
          <w:ilvl w:val="0"/>
          <w:numId w:val="51"/>
        </w:numPr>
        <w:spacing w:line="360" w:lineRule="auto"/>
        <w:jc w:val="both"/>
        <w:rPr>
          <w:rFonts w:ascii="Tw Cen MT" w:hAnsi="Tw Cen MT" w:cstheme="minorHAnsi"/>
        </w:rPr>
      </w:pPr>
      <w:r>
        <w:rPr>
          <w:rFonts w:ascii="Tw Cen MT" w:hAnsi="Tw Cen MT" w:cstheme="minorHAnsi"/>
        </w:rPr>
        <w:t>Centralna Platforma e-Usług Publicznych</w:t>
      </w:r>
      <w:r w:rsidRPr="00235AD4">
        <w:rPr>
          <w:rFonts w:ascii="Tw Cen MT" w:hAnsi="Tw Cen MT" w:cstheme="minorHAnsi"/>
        </w:rPr>
        <w:t xml:space="preserve"> musi pobierać z SD i prezentować informacje dotyczące interesanta, w szczególności związane z jego stanem zobowiązań wobec jednostek Zamawiającego z tytułu podatków i opłat (w zakresie określonym w dalszej części niniejszego dokumentu).</w:t>
      </w:r>
    </w:p>
    <w:p w14:paraId="23776136" w14:textId="6E7CBE1E" w:rsidR="00052F33" w:rsidRPr="007D2A07" w:rsidRDefault="00052F33" w:rsidP="002C6C5F">
      <w:pPr>
        <w:pStyle w:val="Akapitzlist"/>
        <w:numPr>
          <w:ilvl w:val="0"/>
          <w:numId w:val="51"/>
        </w:numPr>
        <w:spacing w:line="360" w:lineRule="auto"/>
        <w:jc w:val="both"/>
        <w:rPr>
          <w:rFonts w:ascii="Tw Cen MT" w:hAnsi="Tw Cen MT" w:cstheme="minorHAnsi"/>
        </w:rPr>
      </w:pPr>
      <w:r w:rsidRPr="00235AD4">
        <w:rPr>
          <w:rFonts w:ascii="Tw Cen MT" w:hAnsi="Tw Cen MT" w:cstheme="minorHAnsi"/>
        </w:rPr>
        <w:t>System ma zapewnić możliwość przesyłania spersonalizowanych komunikatów do interesantów urzędu generowanych na podstawie zdarzeń występujących w SD.</w:t>
      </w:r>
    </w:p>
    <w:p w14:paraId="35D92491" w14:textId="5EF9C97B" w:rsidR="00052F33" w:rsidRPr="00235AD4" w:rsidRDefault="00052F33" w:rsidP="002C6C5F">
      <w:pPr>
        <w:pStyle w:val="Akapitzlist"/>
        <w:numPr>
          <w:ilvl w:val="0"/>
          <w:numId w:val="49"/>
        </w:numPr>
        <w:spacing w:line="360" w:lineRule="auto"/>
        <w:jc w:val="both"/>
        <w:rPr>
          <w:rFonts w:ascii="Tw Cen MT" w:hAnsi="Tw Cen MT" w:cstheme="minorHAnsi"/>
        </w:rPr>
      </w:pPr>
      <w:r w:rsidRPr="00235AD4">
        <w:rPr>
          <w:rFonts w:ascii="Tw Cen MT" w:hAnsi="Tw Cen MT" w:cstheme="minorHAnsi"/>
        </w:rPr>
        <w:t xml:space="preserve">Jeżeli więcej niż jeden z systemów wyspecyfikowanych w niniejszym SOPZ przetwarza ten sam typ dokumentu, Wykonawca – o ile jest to możliwe i racjonalne - na etapie Analizy zaprojektuje, a potem </w:t>
      </w:r>
      <w:r w:rsidRPr="00235AD4">
        <w:rPr>
          <w:rFonts w:ascii="Tw Cen MT" w:hAnsi="Tw Cen MT" w:cstheme="minorHAnsi"/>
        </w:rPr>
        <w:lastRenderedPageBreak/>
        <w:t>wykona integrację systemów w sposób taki, aby dana informacja lub dokument były rejestrowane tylko raz, w jednym systemie i mogły być potem przetwarzane/procedowane w innych systemach wchodzących w zakres zamówienia. W kolejnych systemach uzupełniane byłyby metadane dotyczące dokumentu, jeśli rejestry przewidziane dla danego dokumentu w różnych systemach zawierają różne zakresy metadanych. Przykładowe dokumenty, informacje i rejestry, których dotyczy powyższe wymaganie to: faktury i umowy (rejestrowane i przetwarzane w systemach E</w:t>
      </w:r>
      <w:r>
        <w:rPr>
          <w:rFonts w:ascii="Tw Cen MT" w:hAnsi="Tw Cen MT" w:cstheme="minorHAnsi"/>
        </w:rPr>
        <w:t>O</w:t>
      </w:r>
      <w:r w:rsidRPr="00235AD4">
        <w:rPr>
          <w:rFonts w:ascii="Tw Cen MT" w:hAnsi="Tw Cen MT" w:cstheme="minorHAnsi"/>
        </w:rPr>
        <w:t>D i SD), dane interesanta/kontrahenta (rejestrowane i przetwarzane w systemach: E</w:t>
      </w:r>
      <w:r>
        <w:rPr>
          <w:rFonts w:ascii="Tw Cen MT" w:hAnsi="Tw Cen MT" w:cstheme="minorHAnsi"/>
        </w:rPr>
        <w:t>O</w:t>
      </w:r>
      <w:r w:rsidRPr="00235AD4">
        <w:rPr>
          <w:rFonts w:ascii="Tw Cen MT" w:hAnsi="Tw Cen MT" w:cstheme="minorHAnsi"/>
        </w:rPr>
        <w:t xml:space="preserve">D i SD). </w:t>
      </w:r>
    </w:p>
    <w:p w14:paraId="665CA13F" w14:textId="77777777" w:rsidR="00052F33" w:rsidRPr="00235AD4" w:rsidRDefault="00052F33" w:rsidP="002C6C5F">
      <w:pPr>
        <w:pStyle w:val="Akapitzlist"/>
        <w:numPr>
          <w:ilvl w:val="0"/>
          <w:numId w:val="49"/>
        </w:numPr>
        <w:spacing w:line="360" w:lineRule="auto"/>
        <w:jc w:val="both"/>
        <w:rPr>
          <w:rFonts w:ascii="Tw Cen MT" w:hAnsi="Tw Cen MT" w:cstheme="minorHAnsi"/>
        </w:rPr>
      </w:pPr>
      <w:r w:rsidRPr="00235AD4">
        <w:rPr>
          <w:rFonts w:ascii="Tw Cen MT" w:hAnsi="Tw Cen MT" w:cstheme="minorHAnsi"/>
        </w:rPr>
        <w:t xml:space="preserve">Powyższe zdanie ma charakter przykładu i nie stanowi listy zamkniętej. Wymagania zawarte w dalszej części </w:t>
      </w:r>
      <w:r>
        <w:rPr>
          <w:rFonts w:ascii="Tw Cen MT" w:hAnsi="Tw Cen MT" w:cstheme="minorHAnsi"/>
        </w:rPr>
        <w:t>S</w:t>
      </w:r>
      <w:r w:rsidRPr="00235AD4">
        <w:rPr>
          <w:rFonts w:ascii="Tw Cen MT" w:hAnsi="Tw Cen MT" w:cstheme="minorHAnsi"/>
        </w:rPr>
        <w:t>OPZ, jednoznacznie określające sposoby współpracy systemów, jeśli takie sposoby wskazano, mają pierwszeństwo przed wymaganiem ust. 12.</w:t>
      </w:r>
    </w:p>
    <w:p w14:paraId="0AA2CE2C" w14:textId="77777777" w:rsidR="00052F33" w:rsidRPr="00235AD4" w:rsidRDefault="00052F33" w:rsidP="002C6C5F">
      <w:pPr>
        <w:pStyle w:val="Akapitzlist"/>
        <w:numPr>
          <w:ilvl w:val="0"/>
          <w:numId w:val="49"/>
        </w:numPr>
        <w:spacing w:line="360" w:lineRule="auto"/>
        <w:jc w:val="both"/>
        <w:rPr>
          <w:rFonts w:ascii="Tw Cen MT" w:hAnsi="Tw Cen MT" w:cstheme="minorHAnsi"/>
        </w:rPr>
      </w:pPr>
      <w:r w:rsidRPr="00235AD4">
        <w:rPr>
          <w:rFonts w:ascii="Tw Cen MT" w:hAnsi="Tw Cen MT" w:cstheme="minorHAnsi"/>
        </w:rPr>
        <w:t>Dostarczone rozwiązania muszą:</w:t>
      </w:r>
    </w:p>
    <w:p w14:paraId="22CC311F" w14:textId="77777777" w:rsidR="00052F33" w:rsidRPr="00235AD4" w:rsidRDefault="00052F33" w:rsidP="002C6C5F">
      <w:pPr>
        <w:pStyle w:val="Akapitzlist"/>
        <w:numPr>
          <w:ilvl w:val="0"/>
          <w:numId w:val="52"/>
        </w:numPr>
        <w:spacing w:line="360" w:lineRule="auto"/>
        <w:jc w:val="both"/>
        <w:rPr>
          <w:rFonts w:ascii="Tw Cen MT" w:hAnsi="Tw Cen MT" w:cstheme="minorHAnsi"/>
        </w:rPr>
      </w:pPr>
      <w:r w:rsidRPr="00235AD4">
        <w:rPr>
          <w:rFonts w:ascii="Tw Cen MT" w:hAnsi="Tw Cen MT" w:cstheme="minorHAnsi"/>
        </w:rPr>
        <w:t>działać w dowolnej sieci komputerowej TCP/IP,</w:t>
      </w:r>
    </w:p>
    <w:p w14:paraId="0E854283" w14:textId="77777777" w:rsidR="00052F33" w:rsidRPr="00235AD4" w:rsidRDefault="00052F33" w:rsidP="002C6C5F">
      <w:pPr>
        <w:pStyle w:val="Akapitzlist"/>
        <w:numPr>
          <w:ilvl w:val="0"/>
          <w:numId w:val="52"/>
        </w:numPr>
        <w:spacing w:line="360" w:lineRule="auto"/>
        <w:jc w:val="both"/>
        <w:rPr>
          <w:rFonts w:ascii="Tw Cen MT" w:hAnsi="Tw Cen MT" w:cstheme="minorHAnsi"/>
        </w:rPr>
      </w:pPr>
      <w:r w:rsidRPr="00235AD4">
        <w:rPr>
          <w:rFonts w:ascii="Tw Cen MT" w:hAnsi="Tw Cen MT" w:cstheme="minorHAnsi"/>
        </w:rPr>
        <w:t xml:space="preserve">być poprawnie obsługiwane z dowolnego komputera, na którym zainstalowany jest system Windows lub Linux, z wykorzystaniem popularnych przeglądarek internetowych – wymagana obsługa przez co najmniej trzy spośród wymienionych przeglądarek: Google Chrome, Mozilla Firefox, Opera, Internet Explorer, Microsoft Edge </w:t>
      </w:r>
      <w:bookmarkStart w:id="10" w:name="_Hlk519174055"/>
      <w:r w:rsidRPr="00235AD4">
        <w:rPr>
          <w:rFonts w:ascii="Tw Cen MT" w:hAnsi="Tw Cen MT" w:cstheme="minorHAnsi"/>
        </w:rPr>
        <w:t>w wersjach aktualnych (wspieranych przez producentów) na dzień składania oferty lub nowszych</w:t>
      </w:r>
      <w:bookmarkEnd w:id="10"/>
      <w:r w:rsidRPr="00235AD4">
        <w:rPr>
          <w:rFonts w:ascii="Tw Cen MT" w:hAnsi="Tw Cen MT" w:cstheme="minorHAnsi"/>
        </w:rPr>
        <w:t xml:space="preserve"> (</w:t>
      </w:r>
      <w:bookmarkStart w:id="11" w:name="_Hlk506379594"/>
      <w:r w:rsidRPr="00235AD4">
        <w:rPr>
          <w:rFonts w:ascii="Tw Cen MT" w:hAnsi="Tw Cen MT" w:cstheme="minorHAnsi"/>
        </w:rPr>
        <w:t>wymaganie dotyczy Oprogramowania Aplikacyjnego; obsługa przez przeglądarkę internetową nie jest wymagana w stosunku do systemów dziedzinowych</w:t>
      </w:r>
      <w:bookmarkEnd w:id="11"/>
      <w:r w:rsidRPr="00235AD4">
        <w:rPr>
          <w:rFonts w:ascii="Tw Cen MT" w:hAnsi="Tw Cen MT" w:cstheme="minorHAnsi"/>
        </w:rPr>
        <w:t>),</w:t>
      </w:r>
    </w:p>
    <w:p w14:paraId="295563AC" w14:textId="77777777" w:rsidR="00052F33" w:rsidRPr="00235AD4" w:rsidRDefault="00052F33" w:rsidP="002C6C5F">
      <w:pPr>
        <w:pStyle w:val="Akapitzlist"/>
        <w:numPr>
          <w:ilvl w:val="0"/>
          <w:numId w:val="52"/>
        </w:numPr>
        <w:spacing w:line="360" w:lineRule="auto"/>
        <w:jc w:val="both"/>
        <w:rPr>
          <w:rFonts w:ascii="Tw Cen MT" w:hAnsi="Tw Cen MT" w:cstheme="minorHAnsi"/>
        </w:rPr>
      </w:pPr>
      <w:r w:rsidRPr="00235AD4">
        <w:rPr>
          <w:rFonts w:ascii="Tw Cen MT" w:hAnsi="Tw Cen MT" w:cstheme="minorHAnsi"/>
        </w:rPr>
        <w:t>umożliwiać pracę jedno i wielostanowiskową oraz zapewniać jednokrotne wprowadzanie danych tak, aby były one widoczne dla wszystkich użytkowników,</w:t>
      </w:r>
    </w:p>
    <w:p w14:paraId="4BDD8D48" w14:textId="77777777" w:rsidR="00052F33" w:rsidRPr="00235AD4" w:rsidRDefault="00052F33" w:rsidP="002C6C5F">
      <w:pPr>
        <w:pStyle w:val="Akapitzlist"/>
        <w:numPr>
          <w:ilvl w:val="0"/>
          <w:numId w:val="52"/>
        </w:numPr>
        <w:spacing w:line="360" w:lineRule="auto"/>
        <w:jc w:val="both"/>
        <w:rPr>
          <w:rFonts w:ascii="Tw Cen MT" w:hAnsi="Tw Cen MT" w:cstheme="minorHAnsi"/>
        </w:rPr>
      </w:pPr>
      <w:r w:rsidRPr="00235AD4">
        <w:rPr>
          <w:rFonts w:ascii="Tw Cen MT" w:hAnsi="Tw Cen MT" w:cstheme="minorHAnsi"/>
        </w:rPr>
        <w:t>umożliwiać wykorzystanie bezpiecznego protokołu komunikacji pomiędzy stacją roboczą a serwerem, na którym są zainstalowane, w celu zabezpieczenia poufności danych (w zakresie właściwym dla poszczególnych systemów).</w:t>
      </w:r>
    </w:p>
    <w:p w14:paraId="0D81EE28" w14:textId="77777777" w:rsidR="00052F33" w:rsidRPr="00235AD4" w:rsidRDefault="00052F33" w:rsidP="002C6C5F">
      <w:pPr>
        <w:pStyle w:val="Akapitzlist"/>
        <w:numPr>
          <w:ilvl w:val="0"/>
          <w:numId w:val="52"/>
        </w:numPr>
        <w:spacing w:line="360" w:lineRule="auto"/>
        <w:jc w:val="both"/>
        <w:rPr>
          <w:rFonts w:ascii="Tw Cen MT" w:hAnsi="Tw Cen MT" w:cstheme="minorHAnsi"/>
        </w:rPr>
      </w:pPr>
      <w:bookmarkStart w:id="12" w:name="_Hlk508018487"/>
      <w:r w:rsidRPr="00235AD4">
        <w:rPr>
          <w:rFonts w:ascii="Tw Cen MT" w:hAnsi="Tw Cen MT" w:cstheme="minorHAnsi"/>
        </w:rPr>
        <w:t>Dla zastosowań, o których mowa w punkcie powyżej, Wykonawca dostarczy certyfikaty SSL klasy co najmniej DV (Domain Validation) i zapewni ich ważność co najmniej na okres zaoferowanej gwarancji na Oprogramowanie Aplikacyjne.</w:t>
      </w:r>
      <w:bookmarkEnd w:id="12"/>
    </w:p>
    <w:p w14:paraId="4C9A36B1" w14:textId="77777777" w:rsidR="00052F33" w:rsidRPr="00235AD4" w:rsidRDefault="00052F33" w:rsidP="002C6C5F">
      <w:pPr>
        <w:pStyle w:val="Akapitzlist"/>
        <w:numPr>
          <w:ilvl w:val="0"/>
          <w:numId w:val="49"/>
        </w:numPr>
        <w:spacing w:line="360" w:lineRule="auto"/>
        <w:jc w:val="both"/>
        <w:rPr>
          <w:rFonts w:ascii="Tw Cen MT" w:hAnsi="Tw Cen MT" w:cstheme="minorHAnsi"/>
        </w:rPr>
      </w:pPr>
      <w:r w:rsidRPr="00235AD4">
        <w:rPr>
          <w:rFonts w:ascii="Tw Cen MT" w:hAnsi="Tw Cen MT" w:cstheme="minorHAnsi"/>
        </w:rPr>
        <w:t>Zamówienie obejmuje dostawę infrastruktury sprzętowo - systemowej dla dostarczanego i wdrażanego przez Wykonawcę oprogramowania. Wykonawca zaoferuje i dostarczy sprzęt o</w:t>
      </w:r>
      <w:r>
        <w:rPr>
          <w:rFonts w:ascii="Tw Cen MT" w:hAnsi="Tw Cen MT" w:cstheme="minorHAnsi"/>
        </w:rPr>
        <w:t> </w:t>
      </w:r>
      <w:r w:rsidRPr="00235AD4">
        <w:rPr>
          <w:rFonts w:ascii="Tw Cen MT" w:hAnsi="Tw Cen MT" w:cstheme="minorHAnsi"/>
        </w:rPr>
        <w:t>parametrach zapewniających wydajną, stabilną i bezpieczną eksploatację oprogramowania będącego przedmiotem zamówienia, w rodzaju i ilości nie mniejszej niż określona w dalszej części niniejszego dokumentu</w:t>
      </w:r>
      <w:r>
        <w:rPr>
          <w:rFonts w:ascii="Tw Cen MT" w:hAnsi="Tw Cen MT" w:cstheme="minorHAnsi"/>
        </w:rPr>
        <w:t xml:space="preserve"> </w:t>
      </w:r>
      <w:r w:rsidRPr="00235AD4">
        <w:rPr>
          <w:rFonts w:ascii="Tw Cen MT" w:hAnsi="Tw Cen MT" w:cstheme="minorHAnsi"/>
        </w:rPr>
        <w:t>i o parametrach technicznych równych bądź wyższych niż wymagania minimalne określone w dalszej części niniejszego dokumentu. W szczególności Zamawiający wymaga, żeby:</w:t>
      </w:r>
    </w:p>
    <w:p w14:paraId="53310D0D" w14:textId="77777777" w:rsidR="00052F33" w:rsidRPr="00235AD4" w:rsidRDefault="00052F33" w:rsidP="002C6C5F">
      <w:pPr>
        <w:pStyle w:val="Akapitzlist"/>
        <w:numPr>
          <w:ilvl w:val="0"/>
          <w:numId w:val="53"/>
        </w:numPr>
        <w:spacing w:line="360" w:lineRule="auto"/>
        <w:jc w:val="both"/>
        <w:rPr>
          <w:rFonts w:ascii="Tw Cen MT" w:hAnsi="Tw Cen MT" w:cstheme="minorHAnsi"/>
        </w:rPr>
      </w:pPr>
      <w:r w:rsidRPr="00235AD4">
        <w:rPr>
          <w:rFonts w:ascii="Tw Cen MT" w:hAnsi="Tw Cen MT" w:cstheme="minorHAnsi"/>
        </w:rPr>
        <w:t>Całość dostarczanego sprzętu informatycznego była kompatybilna z wdrażanymi w ramach zamówienia systemami informatycznymi oraz ze wszystkimi aplikacjami niezbędnymi do ich uruchomienia.</w:t>
      </w:r>
    </w:p>
    <w:p w14:paraId="1BCE8304" w14:textId="77777777" w:rsidR="00052F33" w:rsidRPr="00235AD4" w:rsidRDefault="00052F33" w:rsidP="002C6C5F">
      <w:pPr>
        <w:pStyle w:val="Akapitzlist"/>
        <w:numPr>
          <w:ilvl w:val="0"/>
          <w:numId w:val="53"/>
        </w:numPr>
        <w:spacing w:line="360" w:lineRule="auto"/>
        <w:jc w:val="both"/>
        <w:rPr>
          <w:rFonts w:ascii="Tw Cen MT" w:hAnsi="Tw Cen MT" w:cstheme="minorHAnsi"/>
        </w:rPr>
      </w:pPr>
      <w:r w:rsidRPr="00235AD4">
        <w:rPr>
          <w:rFonts w:ascii="Tw Cen MT" w:hAnsi="Tw Cen MT" w:cstheme="minorHAnsi"/>
        </w:rPr>
        <w:lastRenderedPageBreak/>
        <w:t>Wykonawca zainstalował wymagane oraz wyspecyfikowane przez Zamawiającego aplikacje niezbędne do działania wdrażanych systemów informatycznych na dostarczanym przez siebie sprzęcie informatycznym.</w:t>
      </w:r>
    </w:p>
    <w:p w14:paraId="5C84FB61" w14:textId="77777777" w:rsidR="00052F33" w:rsidRPr="00235AD4" w:rsidRDefault="00052F33" w:rsidP="002C6C5F">
      <w:pPr>
        <w:pStyle w:val="Akapitzlist"/>
        <w:numPr>
          <w:ilvl w:val="0"/>
          <w:numId w:val="53"/>
        </w:numPr>
        <w:spacing w:line="360" w:lineRule="auto"/>
        <w:jc w:val="both"/>
        <w:rPr>
          <w:rFonts w:ascii="Tw Cen MT" w:hAnsi="Tw Cen MT" w:cstheme="minorHAnsi"/>
        </w:rPr>
      </w:pPr>
      <w:r w:rsidRPr="00235AD4">
        <w:rPr>
          <w:rFonts w:ascii="Tw Cen MT" w:hAnsi="Tw Cen MT" w:cstheme="minorHAnsi"/>
        </w:rPr>
        <w:t>Wykonawca skonfigurował w sposób optymalny, bezpieczny i wydajny środowisko pracy dla wdrażanych systemów informatycznych na dostarczanym przez siebie sprzęcie informatycznym.</w:t>
      </w:r>
    </w:p>
    <w:p w14:paraId="74ACAAA7" w14:textId="77777777" w:rsidR="00052F33" w:rsidRPr="00235AD4" w:rsidRDefault="00052F33" w:rsidP="002C6C5F">
      <w:pPr>
        <w:pStyle w:val="Akapitzlist"/>
        <w:numPr>
          <w:ilvl w:val="0"/>
          <w:numId w:val="53"/>
        </w:numPr>
        <w:spacing w:line="360" w:lineRule="auto"/>
        <w:jc w:val="both"/>
        <w:rPr>
          <w:rFonts w:ascii="Tw Cen MT" w:hAnsi="Tw Cen MT" w:cstheme="minorHAnsi"/>
        </w:rPr>
      </w:pPr>
      <w:bookmarkStart w:id="13" w:name="_Hlk505365105"/>
      <w:r w:rsidRPr="00235AD4">
        <w:rPr>
          <w:rFonts w:ascii="Tw Cen MT" w:hAnsi="Tw Cen MT" w:cstheme="minorHAnsi"/>
        </w:rPr>
        <w:t>Wykonawca uwzględnił w cenie oferty i dostarczenia listw zasilających i kabli umożliwiających zainstalowanie i uruchomienie infrastruktury sprzętowo – systemowej będącej przedmiotem zamówienia. Powyższe nie obejmuje modyfikacji okablowania strukturalnego i sieci elektrycznej.</w:t>
      </w:r>
    </w:p>
    <w:bookmarkEnd w:id="13"/>
    <w:p w14:paraId="1F1BB085" w14:textId="77777777" w:rsidR="00052F33" w:rsidRPr="00235AD4" w:rsidRDefault="00052F33" w:rsidP="002C6C5F">
      <w:pPr>
        <w:pStyle w:val="Akapitzlist"/>
        <w:numPr>
          <w:ilvl w:val="0"/>
          <w:numId w:val="53"/>
        </w:numPr>
        <w:spacing w:line="360" w:lineRule="auto"/>
        <w:jc w:val="both"/>
        <w:rPr>
          <w:rFonts w:ascii="Tw Cen MT" w:hAnsi="Tw Cen MT" w:cstheme="minorHAnsi"/>
        </w:rPr>
      </w:pPr>
      <w:r w:rsidRPr="00235AD4">
        <w:rPr>
          <w:rFonts w:ascii="Tw Cen MT" w:hAnsi="Tw Cen MT" w:cstheme="minorHAnsi"/>
        </w:rPr>
        <w:t>Rodzaj Oprogramowania Wspomagającego - w szczególności zarządzającego (w tym systemy operacyjne) i bazodanowego - był dostosowany do wymagań dostarczanych przez Wykonawcę wdrażanych systemów informatycznych przy zachowaniu parametrów minimalnych określonych w niniejszym załączniku oraz umożliwiał zgodne z ich licencją wykorzystanie podzespołów sprzętowych (np. procesory) dostarczanego przez Wykonawcę sprzętu informatycznego.</w:t>
      </w:r>
    </w:p>
    <w:p w14:paraId="044FAEDE" w14:textId="77777777" w:rsidR="00052F33" w:rsidRPr="00235AD4" w:rsidRDefault="00052F33" w:rsidP="002C6C5F">
      <w:pPr>
        <w:pStyle w:val="Akapitzlist"/>
        <w:numPr>
          <w:ilvl w:val="0"/>
          <w:numId w:val="53"/>
        </w:numPr>
        <w:spacing w:line="360" w:lineRule="auto"/>
        <w:jc w:val="both"/>
        <w:rPr>
          <w:rFonts w:ascii="Tw Cen MT" w:hAnsi="Tw Cen MT" w:cstheme="minorHAnsi"/>
        </w:rPr>
      </w:pPr>
      <w:r w:rsidRPr="00235AD4">
        <w:rPr>
          <w:rFonts w:ascii="Tw Cen MT" w:hAnsi="Tw Cen MT" w:cstheme="minorHAnsi"/>
        </w:rPr>
        <w:t>Wykonawca skonfigurował dostarczone przez siebie urządzenia w sposób umożliwiający prawidłowe wykorzystanie dostarczanych systemów informatycznych, w</w:t>
      </w:r>
      <w:r>
        <w:rPr>
          <w:rFonts w:ascii="Tw Cen MT" w:hAnsi="Tw Cen MT" w:cstheme="minorHAnsi"/>
        </w:rPr>
        <w:t> </w:t>
      </w:r>
      <w:r w:rsidRPr="00235AD4">
        <w:rPr>
          <w:rFonts w:ascii="Tw Cen MT" w:hAnsi="Tw Cen MT" w:cstheme="minorHAnsi"/>
        </w:rPr>
        <w:t>szczególności – świadczenie planowanych do uruchomienia e-usług.</w:t>
      </w:r>
    </w:p>
    <w:p w14:paraId="7FF4383C" w14:textId="77777777" w:rsidR="00052F33" w:rsidRPr="00235AD4" w:rsidRDefault="00052F33" w:rsidP="002C6C5F">
      <w:pPr>
        <w:pStyle w:val="Akapitzlist"/>
        <w:numPr>
          <w:ilvl w:val="0"/>
          <w:numId w:val="53"/>
        </w:numPr>
        <w:spacing w:line="360" w:lineRule="auto"/>
        <w:jc w:val="both"/>
        <w:rPr>
          <w:rFonts w:ascii="Tw Cen MT" w:hAnsi="Tw Cen MT" w:cstheme="minorHAnsi"/>
        </w:rPr>
      </w:pPr>
      <w:r w:rsidRPr="00235AD4">
        <w:rPr>
          <w:rFonts w:ascii="Tw Cen MT" w:hAnsi="Tw Cen MT" w:cstheme="minorHAnsi"/>
        </w:rPr>
        <w:t>Wykonawca opracował procedury tworzenia kopii zapasowych danych przetwarzanych przez Oprogramowanie Aplikacyjne będące przedmiotem zamówienia oraz wdrożył je z wykorzystaniem dostarczanej infrastruktury sprzętowo – systemowej.</w:t>
      </w:r>
    </w:p>
    <w:p w14:paraId="571E61D6" w14:textId="77777777" w:rsidR="00052F33" w:rsidRDefault="00052F33" w:rsidP="002C6C5F">
      <w:pPr>
        <w:pStyle w:val="Akapitzlist"/>
        <w:numPr>
          <w:ilvl w:val="0"/>
          <w:numId w:val="53"/>
        </w:numPr>
        <w:spacing w:line="360" w:lineRule="auto"/>
        <w:jc w:val="both"/>
        <w:rPr>
          <w:rFonts w:ascii="Tw Cen MT" w:hAnsi="Tw Cen MT" w:cstheme="minorHAnsi"/>
        </w:rPr>
      </w:pPr>
      <w:r w:rsidRPr="00235AD4">
        <w:rPr>
          <w:rFonts w:ascii="Tw Cen MT" w:hAnsi="Tw Cen MT" w:cstheme="minorHAnsi"/>
        </w:rPr>
        <w:t>Wykonawca skoordynował proces dostaw sprzętu informatycznego, jego instalacji, a następnie wdrożeń systemów informatycznych dostarczanych w taki sposób, by był on racjonalny, efektywny i możliwy do realizacji zgodnie z harmonogramem realizacji zamówienia.</w:t>
      </w:r>
    </w:p>
    <w:p w14:paraId="439C3B50" w14:textId="4FDE9C60" w:rsidR="00052F33" w:rsidRPr="00E057FD" w:rsidRDefault="00052F33" w:rsidP="002C6C5F">
      <w:pPr>
        <w:pStyle w:val="Akapitzlist"/>
        <w:numPr>
          <w:ilvl w:val="0"/>
          <w:numId w:val="49"/>
        </w:numPr>
        <w:spacing w:line="360" w:lineRule="auto"/>
        <w:jc w:val="both"/>
        <w:rPr>
          <w:rFonts w:ascii="Tw Cen MT" w:hAnsi="Tw Cen MT" w:cstheme="minorHAnsi"/>
        </w:rPr>
      </w:pPr>
      <w:r w:rsidRPr="00E057FD">
        <w:rPr>
          <w:rFonts w:ascii="Tw Cen MT" w:hAnsi="Tw Cen MT" w:cstheme="minorHAnsi"/>
        </w:rPr>
        <w:t xml:space="preserve">W ramach zamówienia Wykonawca </w:t>
      </w:r>
      <w:bookmarkStart w:id="14" w:name="_Hlk529260711"/>
      <w:r w:rsidRPr="00E057FD">
        <w:rPr>
          <w:rFonts w:ascii="Tw Cen MT" w:hAnsi="Tw Cen MT" w:cstheme="minorHAnsi"/>
        </w:rPr>
        <w:t>przeprowadzi elektronizację procesów wewnętrznych związanych ze świadczeniem przez jednostkę Zamawiającego e-usług publicznych uruchamianych w</w:t>
      </w:r>
      <w:r>
        <w:rPr>
          <w:rFonts w:ascii="Tw Cen MT" w:hAnsi="Tw Cen MT" w:cstheme="minorHAnsi"/>
        </w:rPr>
        <w:t> </w:t>
      </w:r>
      <w:r w:rsidRPr="00E057FD">
        <w:rPr>
          <w:rFonts w:ascii="Tw Cen MT" w:hAnsi="Tw Cen MT" w:cstheme="minorHAnsi"/>
        </w:rPr>
        <w:t>ramach zamówienia</w:t>
      </w:r>
      <w:bookmarkEnd w:id="14"/>
      <w:r w:rsidRPr="00E057FD">
        <w:rPr>
          <w:rFonts w:ascii="Tw Cen MT" w:hAnsi="Tw Cen MT" w:cstheme="minorHAnsi"/>
        </w:rPr>
        <w:t>.</w:t>
      </w:r>
      <w:r>
        <w:rPr>
          <w:rFonts w:ascii="Tw Cen MT" w:hAnsi="Tw Cen MT" w:cstheme="minorHAnsi"/>
        </w:rPr>
        <w:t xml:space="preserve"> </w:t>
      </w:r>
      <w:r w:rsidRPr="00E057FD">
        <w:rPr>
          <w:rFonts w:ascii="Tw Cen MT" w:hAnsi="Tw Cen MT" w:cstheme="minorHAnsi"/>
        </w:rPr>
        <w:t>W tym zakresie zamówienie obejmuje następujące działania:</w:t>
      </w:r>
    </w:p>
    <w:p w14:paraId="5B9C4D78" w14:textId="0157D301" w:rsidR="00052F33" w:rsidRPr="00E057FD" w:rsidRDefault="00052F33" w:rsidP="002C6C5F">
      <w:pPr>
        <w:pStyle w:val="Akapitzlist"/>
        <w:numPr>
          <w:ilvl w:val="0"/>
          <w:numId w:val="54"/>
        </w:numPr>
        <w:spacing w:line="360" w:lineRule="auto"/>
        <w:jc w:val="both"/>
        <w:rPr>
          <w:rFonts w:ascii="Tw Cen MT" w:hAnsi="Tw Cen MT" w:cstheme="minorHAnsi"/>
        </w:rPr>
      </w:pPr>
      <w:r w:rsidRPr="00E057FD">
        <w:rPr>
          <w:rFonts w:ascii="Tw Cen MT" w:hAnsi="Tw Cen MT" w:cstheme="minorHAnsi"/>
        </w:rPr>
        <w:t>Oprogramowanie procesów związanych z obsługą uruchamianych e-usług w E</w:t>
      </w:r>
      <w:r>
        <w:rPr>
          <w:rFonts w:ascii="Tw Cen MT" w:hAnsi="Tw Cen MT" w:cstheme="minorHAnsi"/>
        </w:rPr>
        <w:t>O</w:t>
      </w:r>
      <w:r w:rsidRPr="00E057FD">
        <w:rPr>
          <w:rFonts w:ascii="Tw Cen MT" w:hAnsi="Tw Cen MT" w:cstheme="minorHAnsi"/>
        </w:rPr>
        <w:t>D (w tym automatyzacja dekretacji korespondencji związanej z obsługą danej sprawy)</w:t>
      </w:r>
      <w:r>
        <w:rPr>
          <w:rFonts w:ascii="Tw Cen MT" w:hAnsi="Tw Cen MT" w:cstheme="minorHAnsi"/>
        </w:rPr>
        <w:t xml:space="preserve">. </w:t>
      </w:r>
      <w:r w:rsidRPr="00E057FD">
        <w:rPr>
          <w:rFonts w:ascii="Tw Cen MT" w:hAnsi="Tw Cen MT" w:cstheme="minorHAnsi"/>
        </w:rPr>
        <w:t xml:space="preserve">Minimalny zakres dla usług elektronizowanych na 3. poziomie dojrzałości to automatyzacja obiegu składanych wniosków i deklaracji. Dla usług elektronizowanych na </w:t>
      </w:r>
      <w:r>
        <w:rPr>
          <w:rFonts w:ascii="Tw Cen MT" w:hAnsi="Tw Cen MT" w:cstheme="minorHAnsi"/>
        </w:rPr>
        <w:t>5</w:t>
      </w:r>
      <w:r w:rsidRPr="00E057FD">
        <w:rPr>
          <w:rFonts w:ascii="Tw Cen MT" w:hAnsi="Tw Cen MT" w:cstheme="minorHAnsi"/>
        </w:rPr>
        <w:t>. poziomie dojrzałości dodatkowo zakres minimalny obowiązuje automatyzację w zakresie obsługi decyzji/odpowiedzi będących efektem załatwienia sprawy.</w:t>
      </w:r>
    </w:p>
    <w:p w14:paraId="1654D388" w14:textId="77777777" w:rsidR="00052F33" w:rsidRPr="00E057FD" w:rsidRDefault="00052F33" w:rsidP="002C6C5F">
      <w:pPr>
        <w:pStyle w:val="Akapitzlist"/>
        <w:numPr>
          <w:ilvl w:val="0"/>
          <w:numId w:val="54"/>
        </w:numPr>
        <w:spacing w:line="360" w:lineRule="auto"/>
        <w:jc w:val="both"/>
        <w:rPr>
          <w:rFonts w:ascii="Tw Cen MT" w:hAnsi="Tw Cen MT" w:cstheme="minorHAnsi"/>
        </w:rPr>
      </w:pPr>
      <w:r w:rsidRPr="00E057FD">
        <w:rPr>
          <w:rFonts w:ascii="Tw Cen MT" w:hAnsi="Tw Cen MT" w:cstheme="minorHAnsi"/>
        </w:rPr>
        <w:t>Opracowanie szablonów odpowiedzi/decyzji w procesach w formie elektronicznej (utworzenie repozytorium wzorów dokumentów w sprawach) na podstawie projektów szablonów przekazanych przez Zamawiającego.</w:t>
      </w:r>
    </w:p>
    <w:p w14:paraId="06A74B07" w14:textId="77777777" w:rsidR="00123A94" w:rsidRDefault="00052F33" w:rsidP="002C6C5F">
      <w:pPr>
        <w:pStyle w:val="Akapitzlist"/>
        <w:numPr>
          <w:ilvl w:val="0"/>
          <w:numId w:val="54"/>
        </w:numPr>
        <w:spacing w:line="360" w:lineRule="auto"/>
        <w:jc w:val="both"/>
        <w:rPr>
          <w:rFonts w:ascii="Tw Cen MT" w:hAnsi="Tw Cen MT" w:cstheme="minorHAnsi"/>
        </w:rPr>
      </w:pPr>
      <w:r w:rsidRPr="00E057FD">
        <w:rPr>
          <w:rFonts w:ascii="Tw Cen MT" w:hAnsi="Tw Cen MT" w:cstheme="minorHAnsi"/>
        </w:rPr>
        <w:t>Integracja wykonanych szablonów z E</w:t>
      </w:r>
      <w:r>
        <w:rPr>
          <w:rFonts w:ascii="Tw Cen MT" w:hAnsi="Tw Cen MT" w:cstheme="minorHAnsi"/>
        </w:rPr>
        <w:t>O</w:t>
      </w:r>
      <w:r w:rsidRPr="00E057FD">
        <w:rPr>
          <w:rFonts w:ascii="Tw Cen MT" w:hAnsi="Tw Cen MT" w:cstheme="minorHAnsi"/>
        </w:rPr>
        <w:t>D.</w:t>
      </w:r>
    </w:p>
    <w:p w14:paraId="0CB85A0A" w14:textId="085A2E1A" w:rsidR="00664535" w:rsidRPr="00123A94" w:rsidRDefault="00052F33" w:rsidP="002C6C5F">
      <w:pPr>
        <w:pStyle w:val="Akapitzlist"/>
        <w:numPr>
          <w:ilvl w:val="0"/>
          <w:numId w:val="54"/>
        </w:numPr>
        <w:spacing w:line="360" w:lineRule="auto"/>
        <w:jc w:val="both"/>
        <w:rPr>
          <w:rFonts w:ascii="Tw Cen MT" w:hAnsi="Tw Cen MT" w:cstheme="minorHAnsi"/>
        </w:rPr>
      </w:pPr>
      <w:r w:rsidRPr="00123A94">
        <w:rPr>
          <w:rFonts w:ascii="Tw Cen MT" w:hAnsi="Tw Cen MT" w:cstheme="minorHAnsi"/>
        </w:rPr>
        <w:t>Wykonawca przeprowadzi instruktaże pracowników obsługujących procesy wewnętrzne związane z obsługą e-usług w odpowiednich systemach.</w:t>
      </w:r>
      <w:r w:rsidR="00664535" w:rsidRPr="00123A94">
        <w:rPr>
          <w:rFonts w:ascii="Tw Cen MT" w:hAnsi="Tw Cen MT"/>
        </w:rPr>
        <w:br w:type="page"/>
      </w:r>
    </w:p>
    <w:p w14:paraId="451B8BB8" w14:textId="77777777" w:rsidR="00123A94" w:rsidRPr="00955ADF" w:rsidRDefault="00123A94" w:rsidP="00123A94">
      <w:pPr>
        <w:pStyle w:val="Nagwek1"/>
        <w:rPr>
          <w:rFonts w:ascii="Tw Cen MT" w:hAnsi="Tw Cen MT" w:cs="Times New Roman"/>
          <w:color w:val="auto"/>
        </w:rPr>
      </w:pPr>
      <w:bookmarkStart w:id="15" w:name="_Toc509746255"/>
      <w:bookmarkStart w:id="16" w:name="_Toc8424606"/>
      <w:r w:rsidRPr="00955ADF">
        <w:rPr>
          <w:rFonts w:ascii="Tw Cen MT" w:hAnsi="Tw Cen MT" w:cs="Times New Roman"/>
          <w:color w:val="auto"/>
        </w:rPr>
        <w:lastRenderedPageBreak/>
        <w:t>OGÓLNE WARUNKI DOSTAWY SPRZĘTU INFORMATYCZNEGO</w:t>
      </w:r>
      <w:bookmarkEnd w:id="15"/>
      <w:bookmarkEnd w:id="16"/>
    </w:p>
    <w:p w14:paraId="4CCBEBFB" w14:textId="77777777" w:rsidR="00123A94" w:rsidRPr="00955ADF" w:rsidRDefault="00123A94" w:rsidP="00123A94">
      <w:pPr>
        <w:rPr>
          <w:rFonts w:ascii="Tw Cen MT" w:hAnsi="Tw Cen MT" w:cs="Times New Roman"/>
        </w:rPr>
      </w:pPr>
    </w:p>
    <w:p w14:paraId="4628E9BB" w14:textId="77777777" w:rsidR="00123A94" w:rsidRPr="00955ADF" w:rsidRDefault="00123A94" w:rsidP="002C6C5F">
      <w:pPr>
        <w:pStyle w:val="Akapitzlist"/>
        <w:numPr>
          <w:ilvl w:val="0"/>
          <w:numId w:val="22"/>
        </w:numPr>
        <w:spacing w:after="200" w:line="360" w:lineRule="auto"/>
        <w:ind w:left="284" w:hanging="284"/>
        <w:jc w:val="both"/>
        <w:rPr>
          <w:rFonts w:ascii="Tw Cen MT" w:hAnsi="Tw Cen MT" w:cs="Times New Roman"/>
        </w:rPr>
      </w:pPr>
      <w:r w:rsidRPr="00955ADF">
        <w:rPr>
          <w:rFonts w:ascii="Tw Cen MT" w:hAnsi="Tw Cen MT" w:cs="Times New Roman"/>
        </w:rPr>
        <w:t>Na każdym urządzeniu wchodzącym w przedmiot zamówienia należy zamieścić w widocznym miejscu trwałą na ścieralność informację wg wzoru:</w:t>
      </w:r>
    </w:p>
    <w:tbl>
      <w:tblPr>
        <w:tblStyle w:val="Tabela-Siatka"/>
        <w:tblW w:w="0" w:type="auto"/>
        <w:tblInd w:w="-5" w:type="dxa"/>
        <w:tblLayout w:type="fixed"/>
        <w:tblLook w:val="04A0" w:firstRow="1" w:lastRow="0" w:firstColumn="1" w:lastColumn="0" w:noHBand="0" w:noVBand="1"/>
      </w:tblPr>
      <w:tblGrid>
        <w:gridCol w:w="8931"/>
      </w:tblGrid>
      <w:tr w:rsidR="00123A94" w:rsidRPr="00955ADF" w14:paraId="1A1AECEC" w14:textId="77777777" w:rsidTr="002F1C04">
        <w:tc>
          <w:tcPr>
            <w:tcW w:w="8931" w:type="dxa"/>
          </w:tcPr>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46"/>
              <w:gridCol w:w="236"/>
              <w:gridCol w:w="236"/>
            </w:tblGrid>
            <w:tr w:rsidR="00123A94" w:rsidRPr="00955ADF" w14:paraId="78C4B5A4" w14:textId="77777777" w:rsidTr="003936DD">
              <w:trPr>
                <w:trHeight w:val="1440"/>
                <w:jc w:val="center"/>
              </w:trPr>
              <w:tc>
                <w:tcPr>
                  <w:tcW w:w="8546" w:type="dxa"/>
                  <w:vAlign w:val="center"/>
                </w:tcPr>
                <w:p w14:paraId="2A9B73D7" w14:textId="77777777" w:rsidR="00123A94" w:rsidRPr="00955ADF" w:rsidRDefault="00123A94" w:rsidP="00CB643D">
                  <w:pPr>
                    <w:tabs>
                      <w:tab w:val="left" w:pos="960"/>
                    </w:tabs>
                    <w:spacing w:line="360" w:lineRule="auto"/>
                    <w:jc w:val="center"/>
                    <w:rPr>
                      <w:rFonts w:ascii="Tw Cen MT" w:hAnsi="Tw Cen MT"/>
                    </w:rPr>
                  </w:pPr>
                  <w:r w:rsidRPr="00955ADF">
                    <w:rPr>
                      <w:rFonts w:ascii="Tw Cen MT" w:hAnsi="Tw Cen MT"/>
                      <w:noProof/>
                    </w:rPr>
                    <w:drawing>
                      <wp:anchor distT="0" distB="0" distL="114300" distR="114300" simplePos="0" relativeHeight="251661312" behindDoc="0" locked="0" layoutInCell="1" allowOverlap="1" wp14:anchorId="189CB9A9" wp14:editId="3E03F069">
                        <wp:simplePos x="0" y="0"/>
                        <wp:positionH relativeFrom="margin">
                          <wp:posOffset>213360</wp:posOffset>
                        </wp:positionH>
                        <wp:positionV relativeFrom="margin">
                          <wp:posOffset>137160</wp:posOffset>
                        </wp:positionV>
                        <wp:extent cx="5173980" cy="553085"/>
                        <wp:effectExtent l="0" t="0" r="7620" b="0"/>
                        <wp:wrapSquare wrapText="bothSides"/>
                        <wp:docPr id="3" name="Obraz 3" descr="http://rpo.warmia.mazury.pl/zdjecia/strona/Oznaczenia_2018/EFRR_-_pozi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po.warmia.mazury.pl/zdjecia/strona/Oznaczenia_2018/EFRR_-_poziom.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7398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14" w:type="dxa"/>
                  <w:vAlign w:val="center"/>
                </w:tcPr>
                <w:p w14:paraId="28B7CED5" w14:textId="77777777" w:rsidR="00123A94" w:rsidRPr="00955ADF" w:rsidRDefault="00123A94" w:rsidP="00CB643D">
                  <w:pPr>
                    <w:tabs>
                      <w:tab w:val="left" w:pos="960"/>
                    </w:tabs>
                    <w:spacing w:line="360" w:lineRule="auto"/>
                    <w:jc w:val="center"/>
                    <w:rPr>
                      <w:rFonts w:ascii="Tw Cen MT" w:hAnsi="Tw Cen MT"/>
                    </w:rPr>
                  </w:pPr>
                </w:p>
              </w:tc>
              <w:tc>
                <w:tcPr>
                  <w:tcW w:w="214" w:type="dxa"/>
                </w:tcPr>
                <w:p w14:paraId="2E867F0C" w14:textId="77777777" w:rsidR="00123A94" w:rsidRPr="00955ADF" w:rsidRDefault="00123A94" w:rsidP="00CB643D">
                  <w:pPr>
                    <w:tabs>
                      <w:tab w:val="left" w:pos="960"/>
                    </w:tabs>
                    <w:spacing w:line="360" w:lineRule="auto"/>
                    <w:rPr>
                      <w:rFonts w:ascii="Tw Cen MT" w:hAnsi="Tw Cen MT"/>
                    </w:rPr>
                  </w:pPr>
                </w:p>
              </w:tc>
            </w:tr>
          </w:tbl>
          <w:p w14:paraId="042A68AD" w14:textId="49067BFD" w:rsidR="00CB643D" w:rsidRDefault="00A02906" w:rsidP="00CB643D">
            <w:pPr>
              <w:pStyle w:val="Standard"/>
              <w:spacing w:line="360" w:lineRule="auto"/>
              <w:jc w:val="center"/>
              <w:rPr>
                <w:rFonts w:ascii="Tw Cen MT" w:hAnsi="Tw Cen MT" w:cs="Times New Roman"/>
                <w:b/>
                <w:sz w:val="22"/>
                <w:szCs w:val="22"/>
              </w:rPr>
            </w:pPr>
            <w:r>
              <w:rPr>
                <w:rFonts w:ascii="Tw Cen MT" w:hAnsi="Tw Cen MT" w:cs="Times New Roman"/>
                <w:b/>
                <w:sz w:val="22"/>
                <w:szCs w:val="22"/>
              </w:rPr>
              <w:t>Cyfrowy Urząd</w:t>
            </w:r>
          </w:p>
          <w:p w14:paraId="4B731C8B" w14:textId="10EA361B" w:rsidR="00123A94" w:rsidRPr="00CB643D" w:rsidRDefault="00123A94" w:rsidP="00CB643D">
            <w:pPr>
              <w:pStyle w:val="Standard"/>
              <w:spacing w:line="360" w:lineRule="auto"/>
              <w:jc w:val="center"/>
              <w:rPr>
                <w:rFonts w:ascii="Tw Cen MT" w:hAnsi="Tw Cen MT" w:cs="Times New Roman"/>
                <w:b/>
                <w:i/>
                <w:sz w:val="20"/>
                <w:szCs w:val="20"/>
              </w:rPr>
            </w:pPr>
            <w:r w:rsidRPr="00CB643D">
              <w:rPr>
                <w:rFonts w:ascii="Tw Cen MT" w:hAnsi="Tw Cen MT" w:cs="Times New Roman"/>
                <w:sz w:val="20"/>
                <w:szCs w:val="20"/>
              </w:rPr>
              <w:t>3 Oś Priorytetowa Cyfrowy Region, Działanie 3.1 Cyfrowa dostępność informacji sektora publicznego oraz wysoka jakość e-usług publicznych Regionalnego Programu Operacyjnego Województwa Warmińsko-Mazurskiego na lata 2014-2020</w:t>
            </w:r>
          </w:p>
        </w:tc>
      </w:tr>
    </w:tbl>
    <w:p w14:paraId="15FFC6D8" w14:textId="77777777" w:rsidR="00123A94" w:rsidRPr="00955ADF" w:rsidRDefault="00123A94" w:rsidP="00123A94">
      <w:pPr>
        <w:pStyle w:val="Akapitzlist"/>
        <w:spacing w:after="200" w:line="360" w:lineRule="auto"/>
        <w:ind w:left="284"/>
        <w:rPr>
          <w:rFonts w:ascii="Tw Cen MT" w:hAnsi="Tw Cen MT" w:cs="Times New Roman"/>
        </w:rPr>
      </w:pPr>
    </w:p>
    <w:p w14:paraId="107C0D49" w14:textId="77777777" w:rsidR="00123A94" w:rsidRPr="00955ADF" w:rsidRDefault="00123A94" w:rsidP="00123A94">
      <w:pPr>
        <w:pStyle w:val="Akapitzlist"/>
        <w:spacing w:after="200" w:line="360" w:lineRule="auto"/>
        <w:ind w:left="284"/>
        <w:jc w:val="both"/>
        <w:rPr>
          <w:rFonts w:ascii="Tw Cen MT" w:hAnsi="Tw Cen MT" w:cs="Times New Roman"/>
        </w:rPr>
      </w:pPr>
      <w:r w:rsidRPr="00955ADF">
        <w:rPr>
          <w:rFonts w:ascii="Tw Cen MT" w:hAnsi="Tw Cen MT" w:cs="Times New Roman"/>
        </w:rPr>
        <w:t>Zamawiający wymaga, aby element promocyjny był wykonany w wielkości 12 cm x 6 cm, nie odlepiał się po jakimś czasie lub na skutek wykonywania czynności sprzątających typu wytarcie kurzu. Zamawiający zastrzega możliwość zmiany określonego wzoru.</w:t>
      </w:r>
    </w:p>
    <w:p w14:paraId="02166192" w14:textId="77777777" w:rsidR="00123A94" w:rsidRPr="00955ADF" w:rsidRDefault="00123A94" w:rsidP="002C6C5F">
      <w:pPr>
        <w:pStyle w:val="Akapitzlist"/>
        <w:numPr>
          <w:ilvl w:val="0"/>
          <w:numId w:val="22"/>
        </w:numPr>
        <w:spacing w:after="200" w:line="360" w:lineRule="auto"/>
        <w:ind w:left="284" w:hanging="284"/>
        <w:jc w:val="both"/>
        <w:rPr>
          <w:rFonts w:ascii="Tw Cen MT" w:hAnsi="Tw Cen MT" w:cs="Times New Roman"/>
        </w:rPr>
      </w:pPr>
      <w:r w:rsidRPr="00955ADF">
        <w:rPr>
          <w:rFonts w:ascii="Tw Cen MT" w:hAnsi="Tw Cen MT" w:cs="Times New Roman"/>
        </w:rPr>
        <w:t>Dostarczony sprzęt powinien być wolny od wad fizycznych i nie noszący oznak użytkowania.</w:t>
      </w:r>
    </w:p>
    <w:p w14:paraId="2FA9CC6C" w14:textId="77777777" w:rsidR="00123A94" w:rsidRPr="00955ADF" w:rsidRDefault="00123A94" w:rsidP="002C6C5F">
      <w:pPr>
        <w:pStyle w:val="Akapitzlist"/>
        <w:numPr>
          <w:ilvl w:val="0"/>
          <w:numId w:val="22"/>
        </w:numPr>
        <w:spacing w:after="200" w:line="360" w:lineRule="auto"/>
        <w:ind w:left="284" w:hanging="284"/>
        <w:jc w:val="both"/>
        <w:rPr>
          <w:rFonts w:ascii="Tw Cen MT" w:hAnsi="Tw Cen MT" w:cs="Times New Roman"/>
        </w:rPr>
      </w:pPr>
      <w:r w:rsidRPr="00955ADF">
        <w:rPr>
          <w:rFonts w:ascii="Tw Cen MT" w:hAnsi="Tw Cen MT" w:cs="Times New Roman"/>
        </w:rPr>
        <w:t>Wykonawca zobowiązany jest do instalacji sprzętu informatycznego w lokalizacjach określonych przez Zamawiającego.</w:t>
      </w:r>
    </w:p>
    <w:p w14:paraId="20140F6C" w14:textId="77777777" w:rsidR="00123A94" w:rsidRPr="00955ADF" w:rsidRDefault="00123A94" w:rsidP="002C6C5F">
      <w:pPr>
        <w:pStyle w:val="Akapitzlist"/>
        <w:numPr>
          <w:ilvl w:val="0"/>
          <w:numId w:val="22"/>
        </w:numPr>
        <w:spacing w:after="200" w:line="360" w:lineRule="auto"/>
        <w:ind w:left="284" w:hanging="284"/>
        <w:jc w:val="both"/>
        <w:rPr>
          <w:rFonts w:ascii="Tw Cen MT" w:hAnsi="Tw Cen MT" w:cs="Times New Roman"/>
        </w:rPr>
      </w:pPr>
      <w:r w:rsidRPr="00955ADF">
        <w:rPr>
          <w:rFonts w:ascii="Tw Cen MT" w:hAnsi="Tw Cen MT" w:cs="Times New Roman"/>
        </w:rPr>
        <w:t>Wykonawca zobowiązany jest do skonfigurowania zamawianego sprzętu w uzgodnieniu z Zamawiającym.</w:t>
      </w:r>
    </w:p>
    <w:p w14:paraId="3CA077F4" w14:textId="77777777" w:rsidR="00123A94" w:rsidRPr="00955ADF" w:rsidRDefault="00123A94" w:rsidP="002C6C5F">
      <w:pPr>
        <w:pStyle w:val="Akapitzlist"/>
        <w:numPr>
          <w:ilvl w:val="0"/>
          <w:numId w:val="22"/>
        </w:numPr>
        <w:spacing w:after="200" w:line="360" w:lineRule="auto"/>
        <w:ind w:left="284" w:hanging="284"/>
        <w:jc w:val="both"/>
        <w:rPr>
          <w:rFonts w:ascii="Tw Cen MT" w:hAnsi="Tw Cen MT" w:cs="Times New Roman"/>
        </w:rPr>
      </w:pPr>
      <w:r w:rsidRPr="00955ADF">
        <w:rPr>
          <w:rFonts w:ascii="Tw Cen MT" w:hAnsi="Tw Cen MT" w:cs="Times New Roman"/>
        </w:rPr>
        <w:t>Prace instalacyjne należy realizować w dni robocze w godzinach od 9.00-15.00.</w:t>
      </w:r>
    </w:p>
    <w:p w14:paraId="73269DAF" w14:textId="77777777" w:rsidR="00123A94" w:rsidRPr="00955ADF" w:rsidRDefault="00123A94" w:rsidP="002C6C5F">
      <w:pPr>
        <w:pStyle w:val="Akapitzlist"/>
        <w:numPr>
          <w:ilvl w:val="0"/>
          <w:numId w:val="22"/>
        </w:numPr>
        <w:spacing w:after="200" w:line="360" w:lineRule="auto"/>
        <w:ind w:left="284" w:hanging="284"/>
        <w:jc w:val="both"/>
        <w:rPr>
          <w:rFonts w:ascii="Tw Cen MT" w:hAnsi="Tw Cen MT" w:cs="Times New Roman"/>
        </w:rPr>
      </w:pPr>
      <w:r w:rsidRPr="00955ADF">
        <w:rPr>
          <w:rFonts w:ascii="Tw Cen MT" w:hAnsi="Tw Cen MT" w:cs="Times New Roman"/>
        </w:rPr>
        <w:t>Wykonawca jest zobowiązany do zabrania wszystkich kartonów pochodzących od dostarczonego sprzętu.</w:t>
      </w:r>
    </w:p>
    <w:p w14:paraId="2B7C3ECF" w14:textId="77777777" w:rsidR="00123A94" w:rsidRPr="00955ADF" w:rsidRDefault="00123A94" w:rsidP="002C6C5F">
      <w:pPr>
        <w:pStyle w:val="Akapitzlist"/>
        <w:numPr>
          <w:ilvl w:val="0"/>
          <w:numId w:val="22"/>
        </w:numPr>
        <w:spacing w:after="200" w:line="360" w:lineRule="auto"/>
        <w:ind w:left="284" w:hanging="284"/>
        <w:jc w:val="both"/>
        <w:rPr>
          <w:rFonts w:ascii="Tw Cen MT" w:hAnsi="Tw Cen MT" w:cs="Times New Roman"/>
        </w:rPr>
      </w:pPr>
      <w:r w:rsidRPr="00955ADF">
        <w:rPr>
          <w:rFonts w:ascii="Tw Cen MT" w:hAnsi="Tw Cen MT" w:cs="Times New Roman"/>
        </w:rPr>
        <w:t>Wykonawca jest zobowiązany do złożenia dokumentacji powykonawczej, zawierającej w szczególności wszystkie dane dostępu do urządzeń i systemów, które będą wykorzystywane podczas instalacji i konfiguracji sprzętu i systemów.</w:t>
      </w:r>
    </w:p>
    <w:p w14:paraId="588244F8" w14:textId="77777777" w:rsidR="00123A94" w:rsidRPr="00955ADF" w:rsidRDefault="00123A94" w:rsidP="002C6C5F">
      <w:pPr>
        <w:pStyle w:val="Akapitzlist"/>
        <w:numPr>
          <w:ilvl w:val="0"/>
          <w:numId w:val="22"/>
        </w:numPr>
        <w:spacing w:after="200" w:line="360" w:lineRule="auto"/>
        <w:ind w:left="284" w:hanging="284"/>
        <w:jc w:val="both"/>
        <w:rPr>
          <w:rFonts w:ascii="Tw Cen MT" w:hAnsi="Tw Cen MT" w:cs="Times New Roman"/>
        </w:rPr>
      </w:pPr>
      <w:r w:rsidRPr="00955ADF">
        <w:rPr>
          <w:rFonts w:ascii="Tw Cen MT" w:hAnsi="Tw Cen MT" w:cs="Times New Roman"/>
        </w:rPr>
        <w:t>Wykonawca jest zobowiązany do przeprowadzenia min. 5 godzin instruktażu dla administratora sprzętu i oprogramowania w siedzibie Zamawiającego w zakresie obsługi dostarczanych urządzeń.</w:t>
      </w:r>
    </w:p>
    <w:p w14:paraId="7227C41D" w14:textId="77777777" w:rsidR="00123A94" w:rsidRDefault="00123A94">
      <w:pPr>
        <w:rPr>
          <w:rFonts w:ascii="Tw Cen MT" w:eastAsiaTheme="majorEastAsia" w:hAnsi="Tw Cen MT" w:cstheme="majorBidi"/>
          <w:sz w:val="32"/>
          <w:szCs w:val="32"/>
        </w:rPr>
      </w:pPr>
      <w:r>
        <w:rPr>
          <w:rFonts w:ascii="Tw Cen MT" w:hAnsi="Tw Cen MT"/>
        </w:rPr>
        <w:br w:type="page"/>
      </w:r>
    </w:p>
    <w:p w14:paraId="1C9EBD01" w14:textId="3C1AFB4E" w:rsidR="005C5BDD" w:rsidRPr="009103CC" w:rsidRDefault="005C5BDD" w:rsidP="00AC4DFA">
      <w:pPr>
        <w:pStyle w:val="Nagwek1"/>
        <w:rPr>
          <w:rFonts w:ascii="Tw Cen MT" w:hAnsi="Tw Cen MT"/>
          <w:color w:val="auto"/>
        </w:rPr>
      </w:pPr>
      <w:bookmarkStart w:id="17" w:name="_Toc8424607"/>
      <w:r w:rsidRPr="009103CC">
        <w:rPr>
          <w:rFonts w:ascii="Tw Cen MT" w:hAnsi="Tw Cen MT"/>
          <w:color w:val="auto"/>
        </w:rPr>
        <w:lastRenderedPageBreak/>
        <w:t>OGÓLNE WYMOGI W ZAKRESIE TWORZENIA FORMULARZY EPUAP</w:t>
      </w:r>
      <w:bookmarkEnd w:id="17"/>
    </w:p>
    <w:p w14:paraId="10C59773" w14:textId="77777777" w:rsidR="005C5BDD" w:rsidRPr="009103CC" w:rsidRDefault="005C5BDD" w:rsidP="005C5BDD">
      <w:pPr>
        <w:autoSpaceDE w:val="0"/>
        <w:autoSpaceDN w:val="0"/>
        <w:adjustRightInd w:val="0"/>
        <w:spacing w:after="0" w:line="240" w:lineRule="auto"/>
        <w:rPr>
          <w:rFonts w:ascii="Lucida Sans Unicode" w:hAnsi="Lucida Sans Unicode" w:cs="Lucida Sans Unicode"/>
          <w:color w:val="000000"/>
          <w:sz w:val="24"/>
          <w:szCs w:val="24"/>
        </w:rPr>
      </w:pPr>
    </w:p>
    <w:p w14:paraId="074FC037" w14:textId="6D81F6F6"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Formularze stosowane na ePUAP powinny być tworzone z wykorzystaniem języka XForms oraz XPath.</w:t>
      </w:r>
    </w:p>
    <w:p w14:paraId="198DC29E" w14:textId="2DEC3EDE"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Wykonawca opracuje formularze elektroniczne (zgodnie z właściwymi przepisami prawa) na podstawie przekazanych przez Zamawiającego kart usług z formularzami w formacie edytowalnym.</w:t>
      </w:r>
    </w:p>
    <w:p w14:paraId="6E6FE98F" w14:textId="5B34A7A2"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Wszystkie formularze elektroniczne Wykonawca przygotuje z należytą starannością tak, aby pola do uzupełnienia w tych formularzach zgadzały się z polami formularzy w formacie edytowalnym.</w:t>
      </w:r>
    </w:p>
    <w:p w14:paraId="565FFBB3" w14:textId="0E0FDBA7"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Pola wskazane przez Zamawiającego jako pola obowiązkowe w formularzach w formacie edytowalnym, musza zostać polami obowiązkowymi również w formularzach elektronicznych.</w:t>
      </w:r>
    </w:p>
    <w:p w14:paraId="3B47D978" w14:textId="116A5B6E"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Układ graficzny wszystkich formularzy powinien być w miarę możliwości jednolity.</w:t>
      </w:r>
    </w:p>
    <w:p w14:paraId="4E6EA975" w14:textId="3842428F"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 xml:space="preserve">Wizualizacja formularzy elektronicznych nie musi być identyczna ze wzorem w formacie </w:t>
      </w:r>
      <w:r w:rsidR="00562078" w:rsidRPr="009103CC">
        <w:rPr>
          <w:rFonts w:ascii="Tw Cen MT" w:hAnsi="Tw Cen MT"/>
        </w:rPr>
        <w:t>edytowalnym</w:t>
      </w:r>
      <w:r w:rsidRPr="009103CC">
        <w:rPr>
          <w:rFonts w:ascii="Tw Cen MT" w:hAnsi="Tw Cen MT"/>
        </w:rPr>
        <w:t>, ale musi zawierać dane w układzie niepozostawiającym wątpliwości co do treści i</w:t>
      </w:r>
      <w:r w:rsidR="00562078" w:rsidRPr="009103CC">
        <w:rPr>
          <w:rFonts w:ascii="Tw Cen MT" w:hAnsi="Tw Cen MT"/>
        </w:rPr>
        <w:t> </w:t>
      </w:r>
      <w:r w:rsidRPr="009103CC">
        <w:rPr>
          <w:rFonts w:ascii="Tw Cen MT" w:hAnsi="Tw Cen MT"/>
        </w:rPr>
        <w:t>kontekstu zapisanych informacji, w sposób zgodny ze wzorem.</w:t>
      </w:r>
    </w:p>
    <w:p w14:paraId="0667D7AE" w14:textId="6100393F"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Przygotowując formularze Wykonawca musi dążyć do maksymalnego wykorzystania słowników.</w:t>
      </w:r>
    </w:p>
    <w:p w14:paraId="58C9F072" w14:textId="60A102CC"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W budowanych formularzach należy wykorzystać mechanizm automatycznego pobierania danych z</w:t>
      </w:r>
      <w:r w:rsidR="00562078" w:rsidRPr="009103CC">
        <w:rPr>
          <w:rFonts w:ascii="Tw Cen MT" w:hAnsi="Tw Cen MT"/>
        </w:rPr>
        <w:t> </w:t>
      </w:r>
      <w:r w:rsidRPr="009103CC">
        <w:rPr>
          <w:rFonts w:ascii="Tw Cen MT" w:hAnsi="Tw Cen MT"/>
        </w:rPr>
        <w:t xml:space="preserve">profilu </w:t>
      </w:r>
      <w:r w:rsidR="00562078" w:rsidRPr="009103CC">
        <w:rPr>
          <w:rFonts w:ascii="Tw Cen MT" w:hAnsi="Tw Cen MT"/>
        </w:rPr>
        <w:t xml:space="preserve">zaufanego </w:t>
      </w:r>
      <w:r w:rsidRPr="009103CC">
        <w:rPr>
          <w:rFonts w:ascii="Tw Cen MT" w:hAnsi="Tw Cen MT"/>
        </w:rPr>
        <w:t>– celem uzupełnienia danych o wnioskodawcy.</w:t>
      </w:r>
    </w:p>
    <w:p w14:paraId="561A3522" w14:textId="1BF52EF1"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Formularze muszą zapewniać walidację wprowadzonych danych po stronie klienta i serwera zgodnie z walidacją zawartą w schemacie dokumentu.</w:t>
      </w:r>
    </w:p>
    <w:p w14:paraId="46752C86" w14:textId="28169D6F"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Jeśli w formularzu elektronicznym występują pola PESEL, REGON lub kod pocztowy, to pola te muszą być walidowane pod kątem poprawności danych wprowadzanych przez wnioskodawcę.</w:t>
      </w:r>
    </w:p>
    <w:p w14:paraId="1839DBFC" w14:textId="06A2628D"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 xml:space="preserve">Każdy opracowany przez Wykonawcę formularz (w postaci pliku XML) musi zostać przekazany </w:t>
      </w:r>
      <w:r w:rsidR="00562078" w:rsidRPr="009103CC">
        <w:rPr>
          <w:rFonts w:ascii="Tw Cen MT" w:hAnsi="Tw Cen MT"/>
        </w:rPr>
        <w:t>Zamawiającemu</w:t>
      </w:r>
      <w:r w:rsidRPr="009103CC">
        <w:rPr>
          <w:rFonts w:ascii="Tw Cen MT" w:hAnsi="Tw Cen MT"/>
        </w:rPr>
        <w:t xml:space="preserve"> na okres 7 dni roboczych w celu dokonania sprawdzenia i wykonania testów na formularzu.</w:t>
      </w:r>
    </w:p>
    <w:p w14:paraId="7EB91B13" w14:textId="1EAB69AE"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 xml:space="preserve">Po okresie testów, o których mowa w wymaganiu poprzednim, </w:t>
      </w:r>
      <w:r w:rsidR="00562078" w:rsidRPr="009103CC">
        <w:rPr>
          <w:rFonts w:ascii="Tw Cen MT" w:hAnsi="Tw Cen MT"/>
        </w:rPr>
        <w:t xml:space="preserve">Zamawiający </w:t>
      </w:r>
      <w:r w:rsidRPr="009103CC">
        <w:rPr>
          <w:rFonts w:ascii="Tw Cen MT" w:hAnsi="Tw Cen MT"/>
        </w:rPr>
        <w:t xml:space="preserve">przekaże Wykonawcy ewentualne poprawki i uwagi dotyczące poszczególnych formularzy, które Wykonawca usunie </w:t>
      </w:r>
      <w:r w:rsidR="00562078" w:rsidRPr="009103CC">
        <w:rPr>
          <w:rFonts w:ascii="Tw Cen MT" w:hAnsi="Tw Cen MT"/>
        </w:rPr>
        <w:t>w ciągu 7 dni</w:t>
      </w:r>
      <w:r w:rsidRPr="009103CC">
        <w:rPr>
          <w:rFonts w:ascii="Tw Cen MT" w:hAnsi="Tw Cen MT"/>
        </w:rPr>
        <w:t>.</w:t>
      </w:r>
    </w:p>
    <w:p w14:paraId="1E50A183" w14:textId="77777777" w:rsidR="005C5BDD" w:rsidRPr="009103CC" w:rsidRDefault="005C5BDD" w:rsidP="00682915">
      <w:pPr>
        <w:pStyle w:val="Akapitzlist"/>
        <w:numPr>
          <w:ilvl w:val="0"/>
          <w:numId w:val="11"/>
        </w:numPr>
        <w:spacing w:after="200" w:line="360" w:lineRule="auto"/>
        <w:jc w:val="both"/>
        <w:rPr>
          <w:rFonts w:ascii="Tw Cen MT" w:hAnsi="Tw Cen MT"/>
        </w:rPr>
      </w:pPr>
      <w:r w:rsidRPr="009103CC">
        <w:rPr>
          <w:rFonts w:ascii="Tw Cen MT" w:hAnsi="Tw Cen MT"/>
        </w:rPr>
        <w:t>Wykonawca przygotuje wzory dokumentów elektronicznych zgodnie ze standardem ePUAP w</w:t>
      </w:r>
      <w:r w:rsidR="00562078" w:rsidRPr="009103CC">
        <w:rPr>
          <w:rFonts w:ascii="Tw Cen MT" w:hAnsi="Tw Cen MT"/>
        </w:rPr>
        <w:t> </w:t>
      </w:r>
      <w:r w:rsidRPr="009103CC">
        <w:rPr>
          <w:rFonts w:ascii="Tw Cen MT" w:hAnsi="Tw Cen MT"/>
        </w:rPr>
        <w:t xml:space="preserve">formacie XML zgodnym z formatem Centralnego Repozytorium Wzorów Dokumentów. </w:t>
      </w:r>
      <w:r w:rsidR="00682915" w:rsidRPr="009103CC">
        <w:rPr>
          <w:rFonts w:ascii="Tw Cen MT" w:hAnsi="Tw Cen MT"/>
        </w:rPr>
        <w:t>Wykonawca ma obowiązek sprawdzenia poprawności przygotowanych formularzy.</w:t>
      </w:r>
    </w:p>
    <w:p w14:paraId="1650F0F0" w14:textId="3102035E"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Zamawiający dopuszcza możliwość wykorzystania przez Wykonawcę wzorów, które są już opublikowane w CRD po akceptacji Zamawiającego.</w:t>
      </w:r>
    </w:p>
    <w:p w14:paraId="3A37F291" w14:textId="3547E7BE"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Wygenerowane dla poszczególnych formularzy wzory dokumentów elektronicznych, składające się z plików:</w:t>
      </w:r>
    </w:p>
    <w:p w14:paraId="0F61742E" w14:textId="22923F83" w:rsidR="005C5BDD" w:rsidRPr="009103CC" w:rsidRDefault="005C5BDD" w:rsidP="002C6C5F">
      <w:pPr>
        <w:pStyle w:val="Akapitzlist"/>
        <w:numPr>
          <w:ilvl w:val="0"/>
          <w:numId w:val="23"/>
        </w:numPr>
        <w:spacing w:after="200" w:line="360" w:lineRule="auto"/>
        <w:jc w:val="both"/>
        <w:rPr>
          <w:rFonts w:ascii="Tw Cen MT" w:hAnsi="Tw Cen MT"/>
        </w:rPr>
      </w:pPr>
      <w:r w:rsidRPr="009103CC">
        <w:rPr>
          <w:rFonts w:ascii="Tw Cen MT" w:hAnsi="Tw Cen MT"/>
        </w:rPr>
        <w:t>Wyróżnik (wyroznik.xml)</w:t>
      </w:r>
    </w:p>
    <w:p w14:paraId="28B2B179" w14:textId="5F9B561C" w:rsidR="005C5BDD" w:rsidRPr="009103CC" w:rsidRDefault="005C5BDD" w:rsidP="002C6C5F">
      <w:pPr>
        <w:pStyle w:val="Akapitzlist"/>
        <w:numPr>
          <w:ilvl w:val="0"/>
          <w:numId w:val="23"/>
        </w:numPr>
        <w:spacing w:after="200" w:line="360" w:lineRule="auto"/>
        <w:jc w:val="both"/>
        <w:rPr>
          <w:rFonts w:ascii="Tw Cen MT" w:hAnsi="Tw Cen MT"/>
        </w:rPr>
      </w:pPr>
      <w:r w:rsidRPr="009103CC">
        <w:rPr>
          <w:rFonts w:ascii="Tw Cen MT" w:hAnsi="Tw Cen MT"/>
        </w:rPr>
        <w:t>Schemat (schemat.xml)</w:t>
      </w:r>
    </w:p>
    <w:p w14:paraId="6A4F419A" w14:textId="654361FC" w:rsidR="005C5BDD" w:rsidRPr="009103CC" w:rsidRDefault="005C5BDD" w:rsidP="002C6C5F">
      <w:pPr>
        <w:pStyle w:val="Akapitzlist"/>
        <w:numPr>
          <w:ilvl w:val="0"/>
          <w:numId w:val="23"/>
        </w:numPr>
        <w:spacing w:after="200" w:line="360" w:lineRule="auto"/>
        <w:jc w:val="both"/>
        <w:rPr>
          <w:rFonts w:ascii="Tw Cen MT" w:hAnsi="Tw Cen MT"/>
        </w:rPr>
      </w:pPr>
      <w:r w:rsidRPr="009103CC">
        <w:rPr>
          <w:rFonts w:ascii="Tw Cen MT" w:hAnsi="Tw Cen MT"/>
        </w:rPr>
        <w:t>Wizualizacja (styl.xsl)</w:t>
      </w:r>
    </w:p>
    <w:p w14:paraId="7D949831" w14:textId="6512FD60" w:rsidR="005C5BDD" w:rsidRPr="009103CC" w:rsidRDefault="005C5BDD" w:rsidP="00562078">
      <w:pPr>
        <w:pStyle w:val="Akapitzlist"/>
        <w:spacing w:after="200" w:line="360" w:lineRule="auto"/>
        <w:ind w:left="360"/>
        <w:jc w:val="both"/>
        <w:rPr>
          <w:rFonts w:ascii="Tw Cen MT" w:hAnsi="Tw Cen MT"/>
        </w:rPr>
      </w:pPr>
      <w:r w:rsidRPr="009103CC">
        <w:rPr>
          <w:rFonts w:ascii="Tw Cen MT" w:hAnsi="Tw Cen MT"/>
        </w:rPr>
        <w:t>muszą zostać dostosowane do wymogów formatu dokumentów publikowanych w CRD i spełniać założenia interoperacyjności.</w:t>
      </w:r>
    </w:p>
    <w:p w14:paraId="489F9B8B" w14:textId="248F3D3E"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lastRenderedPageBreak/>
        <w:t>W ramach projektu Wykonawca przygotuje i przekaże Zamawiającemu wszystkie wzory dokumentów elektronicznych w celu złożenia wniosków o ich publikację w CRD.</w:t>
      </w:r>
    </w:p>
    <w:p w14:paraId="2E1EF432" w14:textId="262D468C"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Wykonawca udzieli wsparcia Zamawiającemu w przejściu procesu publikacji na ePUAP.</w:t>
      </w:r>
    </w:p>
    <w:p w14:paraId="748AEDB0" w14:textId="31F8263A"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Bazując na przygotowanych wzorach dokumentów elektronicznych oraz opracowanych na platformie ePUAP formularzach elektronicznych Wykonawca przygotuje instalacje aplikacji w</w:t>
      </w:r>
      <w:r w:rsidR="00562078" w:rsidRPr="009103CC">
        <w:rPr>
          <w:rFonts w:ascii="Tw Cen MT" w:hAnsi="Tw Cen MT"/>
        </w:rPr>
        <w:t> </w:t>
      </w:r>
      <w:r w:rsidRPr="009103CC">
        <w:rPr>
          <w:rFonts w:ascii="Tw Cen MT" w:hAnsi="Tw Cen MT"/>
        </w:rPr>
        <w:t>środowisku ePUAP.</w:t>
      </w:r>
    </w:p>
    <w:p w14:paraId="10CD7CBD" w14:textId="17DF4FD9"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Aplikacje muszą być zgodne z architekturą biznesową ePUAP oraz architekturą systemu informatycznego ePUAP.</w:t>
      </w:r>
    </w:p>
    <w:p w14:paraId="3637259E" w14:textId="6D06E3F6" w:rsidR="00562078"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Przygotowane aplikacje muszą zostać zainstalowane przez Wykonawcę na koncie ePUAP Zamawiającego.</w:t>
      </w:r>
    </w:p>
    <w:p w14:paraId="7CAAF8C2" w14:textId="3C64540C"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Zainstalowane aplikacje muszą spełniać wymogi ePUAP oraz pozytywnie przechodzić przeprowadzone na ePUAP walidacje zgodności ze wzorami dokumentów.</w:t>
      </w:r>
    </w:p>
    <w:p w14:paraId="46162CED" w14:textId="6FF9179D"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Na czas realizacji projektu Zamawiający zapewni Wykonawcy dostęp do części administracyjnej platformy ePUAP konta JST z uprawnieniami do konsoli administracyjnej Draco, ŚBA i usług.</w:t>
      </w:r>
    </w:p>
    <w:p w14:paraId="5BC66314" w14:textId="420BD846"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W przypadku zwłoki w publikacji wzorów dokumentów CRD realizowanej przez Ministerstwo Cyfryzacji (administrator ePUAP) dopuszcza się dokonanie odbioru tej części zam</w:t>
      </w:r>
      <w:r w:rsidR="00562078" w:rsidRPr="009103CC">
        <w:rPr>
          <w:rFonts w:ascii="Tw Cen MT" w:hAnsi="Tw Cen MT"/>
        </w:rPr>
        <w:t>ówienia w</w:t>
      </w:r>
      <w:r w:rsidR="000621AF" w:rsidRPr="009103CC">
        <w:rPr>
          <w:rFonts w:ascii="Tw Cen MT" w:hAnsi="Tw Cen MT"/>
        </w:rPr>
        <w:t> </w:t>
      </w:r>
      <w:r w:rsidR="00562078" w:rsidRPr="009103CC">
        <w:rPr>
          <w:rFonts w:ascii="Tw Cen MT" w:hAnsi="Tw Cen MT"/>
        </w:rPr>
        <w:t>ramach lokalnej</w:t>
      </w:r>
      <w:r w:rsidRPr="009103CC">
        <w:rPr>
          <w:rFonts w:ascii="Tw Cen MT" w:hAnsi="Tw Cen MT"/>
        </w:rPr>
        <w:t xml:space="preserve"> publikacji w CRD z zastrzeżeniem, że Wykonawca dokona przekonfigurowania aplikacji po pomyślnej publikacji CRD przez Ministerstwo Cyfryzacji.</w:t>
      </w:r>
    </w:p>
    <w:p w14:paraId="64D3CE14" w14:textId="5B74C12E"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 xml:space="preserve">Zamawiający przekaże Wykonawcy opisy usług w formacie </w:t>
      </w:r>
      <w:r w:rsidR="00562078" w:rsidRPr="009103CC">
        <w:rPr>
          <w:rFonts w:ascii="Tw Cen MT" w:hAnsi="Tw Cen MT"/>
        </w:rPr>
        <w:t>edytowalnym</w:t>
      </w:r>
      <w:r w:rsidRPr="009103CC">
        <w:rPr>
          <w:rFonts w:ascii="Tw Cen MT" w:hAnsi="Tw Cen MT"/>
        </w:rPr>
        <w:t>.</w:t>
      </w:r>
    </w:p>
    <w:p w14:paraId="2C95D0F9" w14:textId="2923F40E"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Zamawiający dopuszcza, aby Wykonawca wykorzystał opis usług, które są umieszczone na platformie ePUAP po akceptacji opisu usługi przez Zamawiającego.</w:t>
      </w:r>
    </w:p>
    <w:p w14:paraId="0A7EB607" w14:textId="77777777"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Zadaniem Wykonawcy jest odpowiednie powiązanie opisów usług zamieszczonych na ePUAP z</w:t>
      </w:r>
      <w:r w:rsidR="00562078" w:rsidRPr="009103CC">
        <w:rPr>
          <w:rFonts w:ascii="Tw Cen MT" w:hAnsi="Tw Cen MT"/>
        </w:rPr>
        <w:t> </w:t>
      </w:r>
      <w:r w:rsidRPr="009103CC">
        <w:rPr>
          <w:rFonts w:ascii="Tw Cen MT" w:hAnsi="Tw Cen MT"/>
        </w:rPr>
        <w:t>odpowiednimi usługami</w:t>
      </w:r>
      <w:r w:rsidR="00562078" w:rsidRPr="009103CC">
        <w:rPr>
          <w:rFonts w:ascii="Tw Cen MT" w:hAnsi="Tw Cen MT"/>
        </w:rPr>
        <w:t>.</w:t>
      </w:r>
    </w:p>
    <w:p w14:paraId="3A19EEA7" w14:textId="6356779A" w:rsidR="005C5BDD" w:rsidRPr="009103CC" w:rsidRDefault="005C5BDD" w:rsidP="00562078">
      <w:pPr>
        <w:pStyle w:val="Akapitzlist"/>
        <w:numPr>
          <w:ilvl w:val="0"/>
          <w:numId w:val="11"/>
        </w:numPr>
        <w:spacing w:after="200" w:line="360" w:lineRule="auto"/>
        <w:jc w:val="both"/>
        <w:rPr>
          <w:rFonts w:ascii="Tw Cen MT" w:hAnsi="Tw Cen MT"/>
        </w:rPr>
      </w:pPr>
      <w:r w:rsidRPr="009103CC">
        <w:rPr>
          <w:rFonts w:ascii="Tw Cen MT" w:hAnsi="Tw Cen MT"/>
        </w:rPr>
        <w:t>Wykonawca przygotuje definicję brakujących opisów usług na ePUAP. Zamawiający zwróci się do Ministerstwa Cyfryzacji w celu akceptacji i umieszczenia ich na platformie ePUAP.</w:t>
      </w:r>
    </w:p>
    <w:p w14:paraId="0FE55AC8" w14:textId="073749D5" w:rsidR="005C5BDD" w:rsidRPr="009103CC" w:rsidRDefault="005C5BDD" w:rsidP="00AC4DFA">
      <w:pPr>
        <w:pStyle w:val="Akapitzlist"/>
        <w:numPr>
          <w:ilvl w:val="0"/>
          <w:numId w:val="11"/>
        </w:numPr>
        <w:spacing w:after="200" w:line="360" w:lineRule="auto"/>
        <w:jc w:val="both"/>
        <w:rPr>
          <w:rFonts w:ascii="Tw Cen MT" w:hAnsi="Tw Cen MT"/>
        </w:rPr>
      </w:pPr>
      <w:r w:rsidRPr="009103CC">
        <w:rPr>
          <w:rFonts w:ascii="Tw Cen MT" w:hAnsi="Tw Cen MT"/>
        </w:rPr>
        <w:t>Wszystkie opisy usług zostaną przyporządkowane do jednego lub więcej zdarzenia życiowego z</w:t>
      </w:r>
      <w:r w:rsidR="00562078" w:rsidRPr="009103CC">
        <w:rPr>
          <w:rFonts w:ascii="Tw Cen MT" w:hAnsi="Tw Cen MT"/>
        </w:rPr>
        <w:t> </w:t>
      </w:r>
      <w:r w:rsidRPr="009103CC">
        <w:rPr>
          <w:rFonts w:ascii="Tw Cen MT" w:hAnsi="Tw Cen MT"/>
        </w:rPr>
        <w:t>Klasyfikacji Zdarzeń, a także do Klasyfikacji Przedmiotowej Usług ePUAP.</w:t>
      </w:r>
    </w:p>
    <w:p w14:paraId="6CD86386" w14:textId="77777777" w:rsidR="00780582" w:rsidRPr="009103CC" w:rsidRDefault="00780582">
      <w:pPr>
        <w:rPr>
          <w:rFonts w:ascii="Tw Cen MT" w:eastAsiaTheme="majorEastAsia" w:hAnsi="Tw Cen MT" w:cstheme="majorBidi"/>
          <w:sz w:val="32"/>
          <w:szCs w:val="32"/>
        </w:rPr>
      </w:pPr>
      <w:r w:rsidRPr="009103CC">
        <w:rPr>
          <w:rFonts w:ascii="Tw Cen MT" w:hAnsi="Tw Cen MT"/>
        </w:rPr>
        <w:br w:type="page"/>
      </w:r>
    </w:p>
    <w:p w14:paraId="325E1205" w14:textId="77777777" w:rsidR="002B4405" w:rsidRPr="009103CC" w:rsidRDefault="002B4405" w:rsidP="002B4405">
      <w:pPr>
        <w:pStyle w:val="Nagwek1"/>
        <w:rPr>
          <w:rFonts w:ascii="Tw Cen MT" w:hAnsi="Tw Cen MT"/>
          <w:color w:val="auto"/>
        </w:rPr>
      </w:pPr>
      <w:bookmarkStart w:id="18" w:name="_Toc8424608"/>
      <w:r w:rsidRPr="009103CC">
        <w:rPr>
          <w:rFonts w:ascii="Tw Cen MT" w:hAnsi="Tw Cen MT"/>
          <w:color w:val="auto"/>
        </w:rPr>
        <w:lastRenderedPageBreak/>
        <w:t>OGÓLNE ZASADY RÓWNOWAŻNOŚCI ROZWIĄZAŃ</w:t>
      </w:r>
      <w:bookmarkEnd w:id="18"/>
    </w:p>
    <w:p w14:paraId="5DE61664" w14:textId="77777777" w:rsidR="003D5E7D" w:rsidRPr="009103CC" w:rsidRDefault="003D5E7D" w:rsidP="003D5E7D"/>
    <w:p w14:paraId="5EF5EC98" w14:textId="45283503" w:rsidR="002B4405" w:rsidRPr="009103CC" w:rsidRDefault="002B4405" w:rsidP="003D5E7D">
      <w:pPr>
        <w:spacing w:line="360" w:lineRule="auto"/>
        <w:jc w:val="both"/>
        <w:rPr>
          <w:rFonts w:ascii="Tw Cen MT" w:hAnsi="Tw Cen MT" w:cstheme="minorHAnsi"/>
        </w:rPr>
      </w:pPr>
      <w:r w:rsidRPr="009103CC">
        <w:rPr>
          <w:rFonts w:ascii="Tw Cen MT" w:hAnsi="Tw Cen MT" w:cstheme="minorHAnsi"/>
        </w:rPr>
        <w:t xml:space="preserve">W celu zachowania </w:t>
      </w:r>
      <w:r w:rsidR="003D5E7D" w:rsidRPr="009103CC">
        <w:rPr>
          <w:rFonts w:ascii="Tw Cen MT" w:hAnsi="Tw Cen MT" w:cstheme="minorHAnsi"/>
        </w:rPr>
        <w:t>zasad</w:t>
      </w:r>
      <w:r w:rsidR="00BD58DE" w:rsidRPr="009103CC">
        <w:rPr>
          <w:rFonts w:ascii="Tw Cen MT" w:hAnsi="Tw Cen MT" w:cstheme="minorHAnsi"/>
        </w:rPr>
        <w:t xml:space="preserve"> neutralności technologicznej i</w:t>
      </w:r>
      <w:r w:rsidRPr="009103CC">
        <w:rPr>
          <w:rFonts w:ascii="Tw Cen MT" w:hAnsi="Tw Cen MT" w:cstheme="minorHAnsi"/>
        </w:rPr>
        <w:t xml:space="preserve"> konkurencyjności dopuszcza się rozwiązania równoważne do wyspecyfikowanych, przy czym za rozwiązanie równoważne uważa się takie rozwiązanie, które pod względem technologii, wydajności i funkcjonalności nie odbiega znacząco od technologii funkcjonalności i wydajności wyszczególnionych w</w:t>
      </w:r>
      <w:r w:rsidR="00E43AF0" w:rsidRPr="009103CC">
        <w:rPr>
          <w:rFonts w:ascii="Tw Cen MT" w:hAnsi="Tw Cen MT" w:cstheme="minorHAnsi"/>
        </w:rPr>
        <w:t> </w:t>
      </w:r>
      <w:r w:rsidRPr="009103CC">
        <w:rPr>
          <w:rFonts w:ascii="Tw Cen MT" w:hAnsi="Tw Cen MT" w:cstheme="minorHAnsi"/>
        </w:rPr>
        <w:t>rozwiązaniu wyspecyfikowanym, przy czym nie podlegają porównaniu cechy rozwiązania właściwe wyłącznie dla rozwiązania wyspecyfikowanego, takie jak: zastrzeżone patenty, własnościowe rozwiązania technologiczne, własnościowe protokoły itp., a jedynie te, które stanowią o</w:t>
      </w:r>
      <w:r w:rsidR="003D5E7D" w:rsidRPr="009103CC">
        <w:rPr>
          <w:rFonts w:ascii="Tw Cen MT" w:hAnsi="Tw Cen MT" w:cstheme="minorHAnsi"/>
        </w:rPr>
        <w:t> </w:t>
      </w:r>
      <w:r w:rsidRPr="009103CC">
        <w:rPr>
          <w:rFonts w:ascii="Tw Cen MT" w:hAnsi="Tw Cen MT" w:cstheme="minorHAnsi"/>
        </w:rPr>
        <w:t>istocie całości zakładanych rozwiązań technologicznych i posiadają odniesienie w rozwiązaniu równoważnym. W</w:t>
      </w:r>
      <w:r w:rsidR="00E43AF0" w:rsidRPr="009103CC">
        <w:rPr>
          <w:rFonts w:ascii="Tw Cen MT" w:hAnsi="Tw Cen MT" w:cstheme="minorHAnsi"/>
        </w:rPr>
        <w:t> </w:t>
      </w:r>
      <w:r w:rsidRPr="009103CC">
        <w:rPr>
          <w:rFonts w:ascii="Tw Cen MT" w:hAnsi="Tw Cen MT" w:cstheme="minorHAnsi"/>
        </w:rPr>
        <w:t>związku z tym, Wykonawca może zaproponować rozwiąza</w:t>
      </w:r>
      <w:r w:rsidR="003D5E7D" w:rsidRPr="009103CC">
        <w:rPr>
          <w:rFonts w:ascii="Tw Cen MT" w:hAnsi="Tw Cen MT" w:cstheme="minorHAnsi"/>
        </w:rPr>
        <w:t xml:space="preserve">nia, które realizują takie same </w:t>
      </w:r>
      <w:r w:rsidRPr="009103CC">
        <w:rPr>
          <w:rFonts w:ascii="Tw Cen MT" w:hAnsi="Tw Cen MT" w:cstheme="minorHAnsi"/>
        </w:rPr>
        <w:t>funkcjonalności wyspecyfikowane przez Zamawiające</w:t>
      </w:r>
      <w:r w:rsidR="00BD58DE" w:rsidRPr="009103CC">
        <w:rPr>
          <w:rFonts w:ascii="Tw Cen MT" w:hAnsi="Tw Cen MT" w:cstheme="minorHAnsi"/>
        </w:rPr>
        <w:t>go w inny, niż podany sposób</w:t>
      </w:r>
      <w:r w:rsidR="000E3535" w:rsidRPr="009103CC">
        <w:rPr>
          <w:rFonts w:ascii="Tw Cen MT" w:hAnsi="Tw Cen MT" w:cstheme="minorHAnsi"/>
        </w:rPr>
        <w:t>,</w:t>
      </w:r>
      <w:r w:rsidR="00BD58DE" w:rsidRPr="009103CC">
        <w:rPr>
          <w:rFonts w:ascii="Tw Cen MT" w:hAnsi="Tw Cen MT" w:cstheme="minorHAnsi"/>
        </w:rPr>
        <w:t xml:space="preserve"> za</w:t>
      </w:r>
      <w:r w:rsidRPr="009103CC">
        <w:rPr>
          <w:rFonts w:ascii="Tw Cen MT" w:hAnsi="Tw Cen MT" w:cstheme="minorHAnsi"/>
        </w:rPr>
        <w:t xml:space="preserve"> rozwiązanie równoważne nie można uznać rozwiązania identycznego (tożsamego), a jedynie takie, które w</w:t>
      </w:r>
      <w:r w:rsidR="003D5E7D" w:rsidRPr="009103CC">
        <w:rPr>
          <w:rFonts w:ascii="Tw Cen MT" w:hAnsi="Tw Cen MT" w:cstheme="minorHAnsi"/>
        </w:rPr>
        <w:t> </w:t>
      </w:r>
      <w:r w:rsidRPr="009103CC">
        <w:rPr>
          <w:rFonts w:ascii="Tw Cen MT" w:hAnsi="Tw Cen MT" w:cstheme="minorHAnsi"/>
        </w:rPr>
        <w:t>porównywanych cechach wykazuje dokładnie tą samą lub bardzo zbliżoną wartość użytkową. Przez bardzo zbliżoną wartość użytkową rozumie się podobne, z</w:t>
      </w:r>
      <w:r w:rsidR="00BD58DE" w:rsidRPr="009103CC">
        <w:rPr>
          <w:rFonts w:ascii="Tw Cen MT" w:hAnsi="Tw Cen MT" w:cstheme="minorHAnsi"/>
        </w:rPr>
        <w:t> </w:t>
      </w:r>
      <w:r w:rsidRPr="009103CC">
        <w:rPr>
          <w:rFonts w:ascii="Tw Cen MT" w:hAnsi="Tw Cen MT" w:cstheme="minorHAnsi"/>
        </w:rPr>
        <w:t>dopuszczeniem nieznacznych różnic nie wpływających w żadnym stopniu na całokształt systemu, zachowanie oraz realizowanie podobnych funk</w:t>
      </w:r>
      <w:r w:rsidR="00BD58DE" w:rsidRPr="009103CC">
        <w:rPr>
          <w:rFonts w:ascii="Tw Cen MT" w:hAnsi="Tw Cen MT" w:cstheme="minorHAnsi"/>
        </w:rPr>
        <w:t>cjonalności w danych warunkach</w:t>
      </w:r>
      <w:r w:rsidRPr="009103CC">
        <w:rPr>
          <w:rFonts w:ascii="Tw Cen MT" w:hAnsi="Tw Cen MT" w:cstheme="minorHAnsi"/>
        </w:rPr>
        <w:t>, dla których to warunków rozwiązania te są dedykowane.</w:t>
      </w:r>
      <w:r w:rsidR="003D5E7D" w:rsidRPr="009103CC">
        <w:rPr>
          <w:rFonts w:ascii="Tw Cen MT" w:hAnsi="Tw Cen MT" w:cstheme="minorHAnsi"/>
        </w:rPr>
        <w:t xml:space="preserve"> </w:t>
      </w:r>
      <w:r w:rsidRPr="009103CC">
        <w:rPr>
          <w:rFonts w:ascii="Tw Cen MT" w:hAnsi="Tw Cen MT" w:cstheme="minorHAnsi"/>
        </w:rPr>
        <w:t>Rozwiązanie równoważne musi zawierać</w:t>
      </w:r>
      <w:r w:rsidR="005A755E" w:rsidRPr="009103CC">
        <w:rPr>
          <w:rFonts w:ascii="Tw Cen MT" w:hAnsi="Tw Cen MT" w:cstheme="minorHAnsi"/>
        </w:rPr>
        <w:t xml:space="preserve"> dokumentację potwierdzającą, że</w:t>
      </w:r>
      <w:r w:rsidRPr="009103CC">
        <w:rPr>
          <w:rFonts w:ascii="Tw Cen MT" w:hAnsi="Tw Cen MT" w:cstheme="minorHAnsi"/>
        </w:rPr>
        <w:t xml:space="preserve"> spełnia wymagania</w:t>
      </w:r>
      <w:r w:rsidR="003D5E7D" w:rsidRPr="009103CC">
        <w:rPr>
          <w:rFonts w:ascii="Tw Cen MT" w:hAnsi="Tw Cen MT" w:cstheme="minorHAnsi"/>
        </w:rPr>
        <w:t xml:space="preserve"> </w:t>
      </w:r>
      <w:r w:rsidRPr="009103CC">
        <w:rPr>
          <w:rFonts w:ascii="Tw Cen MT" w:hAnsi="Tw Cen MT" w:cstheme="minorHAnsi"/>
        </w:rPr>
        <w:t xml:space="preserve">funkcjonalne Zamawiającego, w tym wyniki porównań, </w:t>
      </w:r>
      <w:r w:rsidR="00F73E83" w:rsidRPr="009103CC">
        <w:rPr>
          <w:rFonts w:ascii="Tw Cen MT" w:hAnsi="Tw Cen MT" w:cstheme="minorHAnsi"/>
        </w:rPr>
        <w:t>testów</w:t>
      </w:r>
      <w:r w:rsidRPr="009103CC">
        <w:rPr>
          <w:rFonts w:ascii="Tw Cen MT" w:hAnsi="Tw Cen MT" w:cstheme="minorHAnsi"/>
        </w:rPr>
        <w:t xml:space="preserve"> czy możliwości oferowanych przez to</w:t>
      </w:r>
      <w:r w:rsidR="003D5E7D" w:rsidRPr="009103CC">
        <w:rPr>
          <w:rFonts w:ascii="Tw Cen MT" w:hAnsi="Tw Cen MT" w:cstheme="minorHAnsi"/>
        </w:rPr>
        <w:t xml:space="preserve"> </w:t>
      </w:r>
      <w:r w:rsidRPr="009103CC">
        <w:rPr>
          <w:rFonts w:ascii="Tw Cen MT" w:hAnsi="Tw Cen MT" w:cstheme="minorHAnsi"/>
        </w:rPr>
        <w:t>rozwiązanie w odniesieniu do rozwiązania wyspecyfikowanego.</w:t>
      </w:r>
      <w:r w:rsidR="003D5E7D" w:rsidRPr="009103CC">
        <w:rPr>
          <w:rFonts w:ascii="Tw Cen MT" w:hAnsi="Tw Cen MT" w:cstheme="minorHAnsi"/>
        </w:rPr>
        <w:t xml:space="preserve"> </w:t>
      </w:r>
      <w:r w:rsidRPr="009103CC">
        <w:rPr>
          <w:rFonts w:ascii="Tw Cen MT" w:hAnsi="Tw Cen MT" w:cstheme="minorHAnsi"/>
        </w:rPr>
        <w:t>Dostarczenie przez Wykonawcę rozwiązania równoważnego musi być zrealizowane w taki sposób,</w:t>
      </w:r>
      <w:r w:rsidR="003D5E7D" w:rsidRPr="009103CC">
        <w:rPr>
          <w:rFonts w:ascii="Tw Cen MT" w:hAnsi="Tw Cen MT" w:cstheme="minorHAnsi"/>
        </w:rPr>
        <w:t xml:space="preserve"> </w:t>
      </w:r>
      <w:r w:rsidRPr="009103CC">
        <w:rPr>
          <w:rFonts w:ascii="Tw Cen MT" w:hAnsi="Tw Cen MT" w:cstheme="minorHAnsi"/>
        </w:rPr>
        <w:t>ab</w:t>
      </w:r>
      <w:r w:rsidR="00BD58DE" w:rsidRPr="009103CC">
        <w:rPr>
          <w:rFonts w:ascii="Tw Cen MT" w:hAnsi="Tw Cen MT" w:cstheme="minorHAnsi"/>
        </w:rPr>
        <w:t>y wymiana o</w:t>
      </w:r>
      <w:r w:rsidRPr="009103CC">
        <w:rPr>
          <w:rFonts w:ascii="Tw Cen MT" w:hAnsi="Tw Cen MT" w:cstheme="minorHAnsi"/>
        </w:rPr>
        <w:t xml:space="preserve">programowania na równoważne nie zakłóciła bieżącej pracy </w:t>
      </w:r>
      <w:r w:rsidR="00BD58DE" w:rsidRPr="009103CC">
        <w:rPr>
          <w:rFonts w:ascii="Tw Cen MT" w:hAnsi="Tw Cen MT" w:cstheme="minorHAnsi"/>
        </w:rPr>
        <w:t>Urzędu</w:t>
      </w:r>
      <w:r w:rsidRPr="009103CC">
        <w:rPr>
          <w:rFonts w:ascii="Tw Cen MT" w:hAnsi="Tw Cen MT" w:cstheme="minorHAnsi"/>
        </w:rPr>
        <w:t>. W</w:t>
      </w:r>
      <w:r w:rsidR="003D5E7D" w:rsidRPr="009103CC">
        <w:rPr>
          <w:rFonts w:ascii="Tw Cen MT" w:hAnsi="Tw Cen MT" w:cstheme="minorHAnsi"/>
        </w:rPr>
        <w:t> </w:t>
      </w:r>
      <w:r w:rsidRPr="009103CC">
        <w:rPr>
          <w:rFonts w:ascii="Tw Cen MT" w:hAnsi="Tw Cen MT" w:cstheme="minorHAnsi"/>
        </w:rPr>
        <w:t>tym celu Wykonawca musi do oprogramowania równoważnego przenieść</w:t>
      </w:r>
      <w:r w:rsidR="003D5E7D" w:rsidRPr="009103CC">
        <w:rPr>
          <w:rFonts w:ascii="Tw Cen MT" w:hAnsi="Tw Cen MT" w:cstheme="minorHAnsi"/>
        </w:rPr>
        <w:t xml:space="preserve"> </w:t>
      </w:r>
      <w:r w:rsidRPr="009103CC">
        <w:rPr>
          <w:rFonts w:ascii="Tw Cen MT" w:hAnsi="Tw Cen MT" w:cstheme="minorHAnsi"/>
        </w:rPr>
        <w:t>wszystkie dane niezbędne do prawidłowego działania nowych systemów, przeszkolić użytkowników,</w:t>
      </w:r>
      <w:r w:rsidR="003D5E7D" w:rsidRPr="009103CC">
        <w:rPr>
          <w:rFonts w:ascii="Tw Cen MT" w:hAnsi="Tw Cen MT" w:cstheme="minorHAnsi"/>
        </w:rPr>
        <w:t xml:space="preserve"> </w:t>
      </w:r>
      <w:r w:rsidRPr="009103CC">
        <w:rPr>
          <w:rFonts w:ascii="Tw Cen MT" w:hAnsi="Tw Cen MT" w:cstheme="minorHAnsi"/>
        </w:rPr>
        <w:t>skonfigurować oprogramowanie, uwzględnić niezbędną asystę pracowników Wykonawcy w operacji</w:t>
      </w:r>
      <w:r w:rsidR="003D5E7D" w:rsidRPr="009103CC">
        <w:rPr>
          <w:rFonts w:ascii="Tw Cen MT" w:hAnsi="Tw Cen MT" w:cstheme="minorHAnsi"/>
        </w:rPr>
        <w:t xml:space="preserve"> </w:t>
      </w:r>
      <w:r w:rsidR="00BD58DE" w:rsidRPr="009103CC">
        <w:rPr>
          <w:rFonts w:ascii="Tw Cen MT" w:hAnsi="Tw Cen MT" w:cstheme="minorHAnsi"/>
        </w:rPr>
        <w:t>uruchamiania o</w:t>
      </w:r>
      <w:r w:rsidR="003D5E7D" w:rsidRPr="009103CC">
        <w:rPr>
          <w:rFonts w:ascii="Tw Cen MT" w:hAnsi="Tw Cen MT" w:cstheme="minorHAnsi"/>
        </w:rPr>
        <w:t>programowania w środowisku produkcyjnym itp.</w:t>
      </w:r>
    </w:p>
    <w:p w14:paraId="1B825D23" w14:textId="2F9642EC" w:rsidR="003D5E7D" w:rsidRPr="009103CC" w:rsidRDefault="000E3535" w:rsidP="003D5E7D">
      <w:pPr>
        <w:spacing w:line="360" w:lineRule="auto"/>
        <w:jc w:val="both"/>
        <w:rPr>
          <w:rFonts w:ascii="Tw Cen MT" w:hAnsi="Tw Cen MT" w:cstheme="minorHAnsi"/>
        </w:rPr>
      </w:pPr>
      <w:r w:rsidRPr="009103CC">
        <w:rPr>
          <w:rFonts w:ascii="Tw Cen MT" w:hAnsi="Tw Cen MT" w:cstheme="minorHAnsi"/>
        </w:rPr>
        <w:t>Dodatkowo, w</w:t>
      </w:r>
      <w:r w:rsidR="003D5E7D" w:rsidRPr="009103CC">
        <w:rPr>
          <w:rFonts w:ascii="Tw Cen MT" w:hAnsi="Tw Cen MT" w:cstheme="minorHAnsi"/>
        </w:rPr>
        <w:t>szędzie tam, gdzie zostało wskazane pochodzenie (marka, znak towarowy, producent, dostawca itp.) materiałów lub normy, aprobaty, specyfikacje i systemy, o których mowa w ustawie</w:t>
      </w:r>
      <w:r w:rsidRPr="009103CC">
        <w:rPr>
          <w:rFonts w:ascii="Tw Cen MT" w:hAnsi="Tw Cen MT" w:cstheme="minorHAnsi"/>
        </w:rPr>
        <w:t xml:space="preserve"> Prawo Zamówień Publicznych</w:t>
      </w:r>
      <w:r w:rsidR="003D5E7D" w:rsidRPr="009103CC">
        <w:rPr>
          <w:rFonts w:ascii="Tw Cen MT" w:hAnsi="Tw Cen MT" w:cstheme="minorHAnsi"/>
        </w:rPr>
        <w:t>, Zamawiający dopuszcza oferowanie sprzętu lub rozwiązań równoważnych pod warunkiem, że zapewnią uzyskanie parametrów technicz</w:t>
      </w:r>
      <w:r w:rsidRPr="009103CC">
        <w:rPr>
          <w:rFonts w:ascii="Tw Cen MT" w:hAnsi="Tw Cen MT" w:cstheme="minorHAnsi"/>
        </w:rPr>
        <w:t>nych nie gorszych niż wymagane</w:t>
      </w:r>
      <w:r w:rsidR="003D5E7D" w:rsidRPr="009103CC">
        <w:rPr>
          <w:rFonts w:ascii="Tw Cen MT" w:hAnsi="Tw Cen MT" w:cstheme="minorHAnsi"/>
        </w:rPr>
        <w:t xml:space="preserve"> przez Zamawiającego w dokumentacji przetargowej. Zamawiający informuje, </w:t>
      </w:r>
      <w:r w:rsidR="005A755E" w:rsidRPr="009103CC">
        <w:rPr>
          <w:rFonts w:ascii="Tw Cen MT" w:hAnsi="Tw Cen MT" w:cstheme="minorHAnsi"/>
        </w:rPr>
        <w:t xml:space="preserve">że </w:t>
      </w:r>
      <w:r w:rsidR="003D5E7D" w:rsidRPr="009103CC">
        <w:rPr>
          <w:rFonts w:ascii="Tw Cen MT" w:hAnsi="Tw Cen MT" w:cstheme="minorHAnsi"/>
        </w:rPr>
        <w:t xml:space="preserve">w takiej sytuacji przedmiotowe zapisy są jedynie przykładowe i stanowią wskazanie dla Wykonawcy jakie cechy powinny posiadać </w:t>
      </w:r>
      <w:r w:rsidRPr="009103CC">
        <w:rPr>
          <w:rFonts w:ascii="Tw Cen MT" w:hAnsi="Tw Cen MT" w:cstheme="minorHAnsi"/>
        </w:rPr>
        <w:t>składniki</w:t>
      </w:r>
      <w:r w:rsidR="003D5E7D" w:rsidRPr="009103CC">
        <w:rPr>
          <w:rFonts w:ascii="Tw Cen MT" w:hAnsi="Tw Cen MT" w:cstheme="minorHAnsi"/>
        </w:rPr>
        <w:t xml:space="preserve"> użyte do realizacji przedmiotu zamówienia. Zamawiający zgodnie z</w:t>
      </w:r>
      <w:r w:rsidR="003349F2" w:rsidRPr="009103CC">
        <w:rPr>
          <w:rFonts w:ascii="Tw Cen MT" w:hAnsi="Tw Cen MT" w:cstheme="minorHAnsi"/>
        </w:rPr>
        <w:t> </w:t>
      </w:r>
      <w:r w:rsidR="003D5E7D" w:rsidRPr="009103CC">
        <w:rPr>
          <w:rFonts w:ascii="Tw Cen MT" w:hAnsi="Tw Cen MT" w:cstheme="minorHAnsi"/>
        </w:rPr>
        <w:t>art. 29 ust. 3 ustawy</w:t>
      </w:r>
      <w:r w:rsidR="009103FC" w:rsidRPr="009103CC">
        <w:rPr>
          <w:rFonts w:ascii="Tw Cen MT" w:hAnsi="Tw Cen MT" w:cstheme="minorHAnsi"/>
        </w:rPr>
        <w:t xml:space="preserve"> z dnia 29 stycznia 2004 r. Prawo zamówień publicznych </w:t>
      </w:r>
      <w:r w:rsidR="009103FC" w:rsidRPr="00DB5D2A">
        <w:rPr>
          <w:rFonts w:ascii="Tw Cen MT" w:hAnsi="Tw Cen MT" w:cstheme="minorHAnsi"/>
        </w:rPr>
        <w:t>(Dz.</w:t>
      </w:r>
      <w:r w:rsidR="009A6D9D" w:rsidRPr="00DB5D2A">
        <w:rPr>
          <w:rFonts w:ascii="Tw Cen MT" w:hAnsi="Tw Cen MT" w:cstheme="minorHAnsi"/>
        </w:rPr>
        <w:t xml:space="preserve"> </w:t>
      </w:r>
      <w:r w:rsidR="009103FC" w:rsidRPr="00DB5D2A">
        <w:rPr>
          <w:rFonts w:ascii="Tw Cen MT" w:hAnsi="Tw Cen MT" w:cstheme="minorHAnsi"/>
        </w:rPr>
        <w:t>U.</w:t>
      </w:r>
      <w:hyperlink r:id="rId15" w:history="1">
        <w:r w:rsidR="006B6ECD" w:rsidRPr="0093732F">
          <w:rPr>
            <w:rFonts w:ascii="Tw Cen MT" w:hAnsi="Tw Cen MT" w:cstheme="minorHAnsi"/>
          </w:rPr>
          <w:t xml:space="preserve">2018 </w:t>
        </w:r>
        <w:r w:rsidR="006B6ECD">
          <w:rPr>
            <w:rFonts w:ascii="Tw Cen MT" w:hAnsi="Tw Cen MT" w:cstheme="minorHAnsi"/>
          </w:rPr>
          <w:t xml:space="preserve">r. </w:t>
        </w:r>
        <w:r w:rsidR="006B6ECD" w:rsidRPr="0093732F">
          <w:rPr>
            <w:rFonts w:ascii="Tw Cen MT" w:hAnsi="Tw Cen MT" w:cstheme="minorHAnsi"/>
          </w:rPr>
          <w:t>poz. 1986</w:t>
        </w:r>
      </w:hyperlink>
      <w:r w:rsidR="001C21AB">
        <w:rPr>
          <w:rFonts w:ascii="Tw Cen MT" w:hAnsi="Tw Cen MT" w:cstheme="minorHAnsi"/>
        </w:rPr>
        <w:t xml:space="preserve"> z późn. zm.</w:t>
      </w:r>
      <w:r w:rsidR="009103FC" w:rsidRPr="00DB5D2A">
        <w:rPr>
          <w:rFonts w:ascii="Tw Cen MT" w:hAnsi="Tw Cen MT" w:cstheme="minorHAnsi"/>
        </w:rPr>
        <w:t>)</w:t>
      </w:r>
      <w:r w:rsidR="003D5E7D" w:rsidRPr="00DB5D2A">
        <w:rPr>
          <w:rFonts w:ascii="Tw Cen MT" w:hAnsi="Tw Cen MT" w:cstheme="minorHAnsi"/>
        </w:rPr>
        <w:t xml:space="preserve">, </w:t>
      </w:r>
      <w:r w:rsidR="009103FC" w:rsidRPr="00DB5D2A">
        <w:rPr>
          <w:rFonts w:ascii="Tw Cen MT" w:hAnsi="Tw Cen MT" w:cstheme="minorHAnsi"/>
        </w:rPr>
        <w:t>zwanej</w:t>
      </w:r>
      <w:r w:rsidR="009103FC" w:rsidRPr="009103CC">
        <w:rPr>
          <w:rFonts w:ascii="Tw Cen MT" w:hAnsi="Tw Cen MT" w:cstheme="minorHAnsi"/>
        </w:rPr>
        <w:t xml:space="preserve"> dalej ustawą, </w:t>
      </w:r>
      <w:r w:rsidR="003D5E7D" w:rsidRPr="009103CC">
        <w:rPr>
          <w:rFonts w:ascii="Tw Cen MT" w:hAnsi="Tw Cen MT" w:cstheme="minorHAnsi"/>
        </w:rPr>
        <w:t>dopuszcza oferowanie materiałów lub urządzeń równoważnych. Materiały lub urządzenia pochodzące od konkretnych producentów określają minimalne parametry jakościowe i</w:t>
      </w:r>
      <w:r w:rsidR="009103FC" w:rsidRPr="009103CC">
        <w:rPr>
          <w:rFonts w:ascii="Tw Cen MT" w:hAnsi="Tw Cen MT" w:cstheme="minorHAnsi"/>
        </w:rPr>
        <w:t> </w:t>
      </w:r>
      <w:r w:rsidR="003D5E7D" w:rsidRPr="009103CC">
        <w:rPr>
          <w:rFonts w:ascii="Tw Cen MT" w:hAnsi="Tw Cen MT" w:cstheme="minorHAnsi"/>
        </w:rPr>
        <w:t xml:space="preserve">cechy użytkowe, a także jakościowe (m.in.: wymiary, skład, zastosowany materiał, kolor, odcień, przeznaczenie materiałów i urządzeń, estetyka itp.) jakim muszą odpowiadać materiały lub urządzenia oferowane przez Wykonawcę, aby zostały spełnione wymagania stawiane przez Zamawiającego. </w:t>
      </w:r>
      <w:r w:rsidR="003D5E7D" w:rsidRPr="009103CC">
        <w:rPr>
          <w:rFonts w:ascii="Tw Cen MT" w:hAnsi="Tw Cen MT" w:cstheme="minorHAnsi"/>
        </w:rPr>
        <w:lastRenderedPageBreak/>
        <w:t>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 Zamawiający opisując przedmiot zamówienia przy pomocy określonych norm, aprobat czy specyfikacji technicznych i systemów odniesienia, o których mowa w art. 30 ust. 1-3 ustawy, zgodnie z art. 30 ust. 4 ustawy dopuszcza rozwiązania równoważne opisywanym. Zgodnie z art. 30 ust. 5 ustawy –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733BB9FD" w14:textId="77777777" w:rsidR="003D5E7D" w:rsidRPr="009103CC" w:rsidRDefault="003D5E7D">
      <w:pPr>
        <w:rPr>
          <w:rFonts w:ascii="Tw Cen MT" w:eastAsiaTheme="majorEastAsia" w:hAnsi="Tw Cen MT" w:cstheme="majorBidi"/>
          <w:color w:val="7B881D" w:themeColor="accent1" w:themeShade="BF"/>
          <w:sz w:val="24"/>
          <w:szCs w:val="24"/>
        </w:rPr>
      </w:pPr>
      <w:r w:rsidRPr="009103CC">
        <w:rPr>
          <w:rFonts w:ascii="Tw Cen MT" w:hAnsi="Tw Cen MT"/>
          <w:sz w:val="24"/>
          <w:szCs w:val="24"/>
        </w:rPr>
        <w:br w:type="page"/>
      </w:r>
    </w:p>
    <w:p w14:paraId="555B1A8A" w14:textId="4564B4D0" w:rsidR="00CA3FEA" w:rsidRPr="009103CC" w:rsidRDefault="003A3F59" w:rsidP="00CA3FEA">
      <w:pPr>
        <w:pStyle w:val="Nagwek1"/>
        <w:jc w:val="both"/>
        <w:rPr>
          <w:rFonts w:ascii="Tw Cen MT" w:hAnsi="Tw Cen MT"/>
          <w:sz w:val="24"/>
          <w:szCs w:val="24"/>
        </w:rPr>
      </w:pPr>
      <w:bookmarkStart w:id="19" w:name="_Toc8424609"/>
      <w:r w:rsidRPr="003A3F59">
        <w:rPr>
          <w:rFonts w:ascii="Tw Cen MT" w:hAnsi="Tw Cen MT"/>
          <w:sz w:val="24"/>
          <w:szCs w:val="24"/>
        </w:rPr>
        <w:lastRenderedPageBreak/>
        <w:t>Dostawa licencji i wdrożenie oprogramowania, uruchomienie e-usług publicznych oraz dostawa sprzętu</w:t>
      </w:r>
      <w:bookmarkEnd w:id="19"/>
    </w:p>
    <w:p w14:paraId="2316153F" w14:textId="77777777" w:rsidR="00CA3FEA" w:rsidRPr="009103CC" w:rsidRDefault="00CA3FEA" w:rsidP="00CA3FEA"/>
    <w:p w14:paraId="2139E80E" w14:textId="044B2C1C" w:rsidR="00DB534B" w:rsidRDefault="00DB534B" w:rsidP="00DB534B">
      <w:pPr>
        <w:pStyle w:val="Akapitzlist"/>
        <w:spacing w:after="200" w:line="276" w:lineRule="auto"/>
        <w:ind w:left="284"/>
        <w:rPr>
          <w:rFonts w:ascii="Tw Cen MT" w:hAnsi="Tw Cen MT"/>
        </w:rPr>
      </w:pPr>
      <w:r w:rsidRPr="009103CC">
        <w:rPr>
          <w:rFonts w:ascii="Tw Cen MT" w:hAnsi="Tw Cen MT"/>
        </w:rPr>
        <w:t xml:space="preserve">W skład realizacji </w:t>
      </w:r>
      <w:r w:rsidR="00A42A6E">
        <w:rPr>
          <w:rFonts w:ascii="Tw Cen MT" w:hAnsi="Tw Cen MT"/>
        </w:rPr>
        <w:t>zamówienia</w:t>
      </w:r>
      <w:r w:rsidRPr="009103CC">
        <w:rPr>
          <w:rFonts w:ascii="Tw Cen MT" w:hAnsi="Tw Cen MT"/>
        </w:rPr>
        <w:t xml:space="preserve"> wchodzą następujące elementy:</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7654"/>
        <w:gridCol w:w="851"/>
        <w:gridCol w:w="710"/>
      </w:tblGrid>
      <w:tr w:rsidR="00A02906" w:rsidRPr="009103CC" w14:paraId="7FA84203" w14:textId="77777777" w:rsidTr="003A52EF">
        <w:trPr>
          <w:trHeight w:val="397"/>
        </w:trPr>
        <w:tc>
          <w:tcPr>
            <w:tcW w:w="8221" w:type="dxa"/>
            <w:gridSpan w:val="2"/>
            <w:shd w:val="clear" w:color="auto" w:fill="D3E070" w:themeFill="accent1" w:themeFillTint="99"/>
            <w:noWrap/>
            <w:vAlign w:val="center"/>
          </w:tcPr>
          <w:p w14:paraId="28A2ABD7" w14:textId="77777777" w:rsidR="00A02906" w:rsidRPr="009103CC" w:rsidRDefault="00A02906" w:rsidP="003A52EF">
            <w:pPr>
              <w:spacing w:after="0" w:line="240" w:lineRule="auto"/>
              <w:jc w:val="center"/>
              <w:rPr>
                <w:rFonts w:ascii="Tw Cen MT" w:eastAsia="Times New Roman" w:hAnsi="Tw Cen MT" w:cstheme="minorHAnsi"/>
                <w:b/>
                <w:bCs/>
                <w:lang w:eastAsia="pl-PL"/>
              </w:rPr>
            </w:pPr>
            <w:r w:rsidRPr="009103CC">
              <w:rPr>
                <w:rFonts w:ascii="Tw Cen MT" w:eastAsia="Times New Roman" w:hAnsi="Tw Cen MT" w:cstheme="minorHAnsi"/>
                <w:b/>
                <w:bCs/>
                <w:lang w:eastAsia="pl-PL"/>
              </w:rPr>
              <w:t>NAZWA</w:t>
            </w:r>
          </w:p>
        </w:tc>
        <w:tc>
          <w:tcPr>
            <w:tcW w:w="851" w:type="dxa"/>
            <w:shd w:val="clear" w:color="auto" w:fill="D3E070" w:themeFill="accent1" w:themeFillTint="99"/>
            <w:vAlign w:val="center"/>
            <w:hideMark/>
          </w:tcPr>
          <w:p w14:paraId="03A723D6" w14:textId="77777777" w:rsidR="00A02906" w:rsidRPr="009103CC" w:rsidRDefault="00A02906" w:rsidP="003A52EF">
            <w:pPr>
              <w:spacing w:after="0" w:line="240" w:lineRule="auto"/>
              <w:rPr>
                <w:rFonts w:ascii="Tw Cen MT" w:eastAsia="Times New Roman" w:hAnsi="Tw Cen MT" w:cstheme="minorHAnsi"/>
                <w:b/>
                <w:bCs/>
                <w:lang w:eastAsia="pl-PL"/>
              </w:rPr>
            </w:pPr>
            <w:r w:rsidRPr="009103CC">
              <w:rPr>
                <w:rFonts w:ascii="Tw Cen MT" w:eastAsia="Times New Roman" w:hAnsi="Tw Cen MT" w:cstheme="minorHAnsi"/>
                <w:b/>
                <w:bCs/>
                <w:lang w:eastAsia="pl-PL"/>
              </w:rPr>
              <w:t>J.m.</w:t>
            </w:r>
          </w:p>
        </w:tc>
        <w:tc>
          <w:tcPr>
            <w:tcW w:w="710" w:type="dxa"/>
            <w:shd w:val="clear" w:color="auto" w:fill="D3E070" w:themeFill="accent1" w:themeFillTint="99"/>
            <w:vAlign w:val="center"/>
            <w:hideMark/>
          </w:tcPr>
          <w:p w14:paraId="3E167C38" w14:textId="77777777" w:rsidR="00A02906" w:rsidRPr="009103CC" w:rsidRDefault="00A02906" w:rsidP="003A52EF">
            <w:pPr>
              <w:spacing w:after="0" w:line="240" w:lineRule="auto"/>
              <w:rPr>
                <w:rFonts w:ascii="Tw Cen MT" w:eastAsia="Times New Roman" w:hAnsi="Tw Cen MT" w:cstheme="minorHAnsi"/>
                <w:b/>
                <w:bCs/>
                <w:lang w:eastAsia="pl-PL"/>
              </w:rPr>
            </w:pPr>
            <w:r w:rsidRPr="009103CC">
              <w:rPr>
                <w:rFonts w:ascii="Tw Cen MT" w:eastAsia="Times New Roman" w:hAnsi="Tw Cen MT" w:cstheme="minorHAnsi"/>
                <w:b/>
                <w:bCs/>
                <w:lang w:eastAsia="pl-PL"/>
              </w:rPr>
              <w:t>Ilość</w:t>
            </w:r>
          </w:p>
        </w:tc>
      </w:tr>
      <w:tr w:rsidR="00A02906" w:rsidRPr="009103CC" w14:paraId="1B9D63CF" w14:textId="77777777" w:rsidTr="003A52EF">
        <w:trPr>
          <w:trHeight w:val="397"/>
        </w:trPr>
        <w:tc>
          <w:tcPr>
            <w:tcW w:w="567" w:type="dxa"/>
            <w:shd w:val="clear" w:color="auto" w:fill="auto"/>
            <w:noWrap/>
            <w:vAlign w:val="center"/>
          </w:tcPr>
          <w:p w14:paraId="74F96CD7"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1.</w:t>
            </w:r>
          </w:p>
        </w:tc>
        <w:tc>
          <w:tcPr>
            <w:tcW w:w="7654" w:type="dxa"/>
            <w:shd w:val="clear" w:color="auto" w:fill="auto"/>
            <w:vAlign w:val="center"/>
          </w:tcPr>
          <w:p w14:paraId="1FD168C5" w14:textId="77777777" w:rsidR="00A02906" w:rsidRPr="009103CC" w:rsidRDefault="00A02906" w:rsidP="003A52EF">
            <w:pPr>
              <w:spacing w:after="0" w:line="240" w:lineRule="auto"/>
              <w:contextualSpacing/>
              <w:rPr>
                <w:rFonts w:ascii="Tw Cen MT" w:hAnsi="Tw Cen MT"/>
              </w:rPr>
            </w:pPr>
            <w:r>
              <w:rPr>
                <w:rFonts w:ascii="Tw Cen MT" w:hAnsi="Tw Cen MT"/>
              </w:rPr>
              <w:t>Zakup licencji Centralnej Platformy e-Usług Mieszkańca</w:t>
            </w:r>
          </w:p>
        </w:tc>
        <w:tc>
          <w:tcPr>
            <w:tcW w:w="851" w:type="dxa"/>
            <w:shd w:val="clear" w:color="auto" w:fill="auto"/>
            <w:vAlign w:val="center"/>
          </w:tcPr>
          <w:p w14:paraId="3FAD205D"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6FBF5E9B"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57380200" w14:textId="77777777" w:rsidTr="003A52EF">
        <w:trPr>
          <w:trHeight w:val="397"/>
        </w:trPr>
        <w:tc>
          <w:tcPr>
            <w:tcW w:w="567" w:type="dxa"/>
            <w:shd w:val="clear" w:color="auto" w:fill="auto"/>
            <w:noWrap/>
            <w:vAlign w:val="center"/>
          </w:tcPr>
          <w:p w14:paraId="000ACDA7"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2.</w:t>
            </w:r>
          </w:p>
        </w:tc>
        <w:tc>
          <w:tcPr>
            <w:tcW w:w="7654" w:type="dxa"/>
            <w:shd w:val="clear" w:color="auto" w:fill="auto"/>
            <w:vAlign w:val="center"/>
          </w:tcPr>
          <w:p w14:paraId="39801DCA" w14:textId="77777777" w:rsidR="00A02906" w:rsidRPr="009103CC" w:rsidRDefault="00A02906" w:rsidP="003A52EF">
            <w:pPr>
              <w:spacing w:after="0" w:line="240" w:lineRule="auto"/>
              <w:contextualSpacing/>
              <w:rPr>
                <w:rFonts w:ascii="Tw Cen MT" w:hAnsi="Tw Cen MT"/>
              </w:rPr>
            </w:pPr>
            <w:r>
              <w:rPr>
                <w:rFonts w:ascii="Tw Cen MT" w:hAnsi="Tw Cen MT"/>
              </w:rPr>
              <w:t>Wdrożenie Centralnej Platformy e-Usług Mieszkańca</w:t>
            </w:r>
          </w:p>
        </w:tc>
        <w:tc>
          <w:tcPr>
            <w:tcW w:w="851" w:type="dxa"/>
            <w:shd w:val="clear" w:color="auto" w:fill="auto"/>
            <w:vAlign w:val="center"/>
          </w:tcPr>
          <w:p w14:paraId="0303A8FA"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3E7630B9"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59E634B4" w14:textId="77777777" w:rsidTr="003A52EF">
        <w:trPr>
          <w:trHeight w:val="397"/>
        </w:trPr>
        <w:tc>
          <w:tcPr>
            <w:tcW w:w="567" w:type="dxa"/>
            <w:shd w:val="clear" w:color="auto" w:fill="auto"/>
            <w:noWrap/>
            <w:vAlign w:val="center"/>
          </w:tcPr>
          <w:p w14:paraId="1AB18DD9"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3.</w:t>
            </w:r>
          </w:p>
        </w:tc>
        <w:tc>
          <w:tcPr>
            <w:tcW w:w="7654" w:type="dxa"/>
            <w:shd w:val="clear" w:color="auto" w:fill="auto"/>
            <w:vAlign w:val="center"/>
          </w:tcPr>
          <w:p w14:paraId="289B7B20" w14:textId="77777777" w:rsidR="00A02906" w:rsidRPr="009103CC" w:rsidRDefault="00A02906" w:rsidP="003A52EF">
            <w:pPr>
              <w:spacing w:after="0" w:line="240" w:lineRule="auto"/>
              <w:contextualSpacing/>
              <w:rPr>
                <w:rFonts w:ascii="Tw Cen MT" w:hAnsi="Tw Cen MT"/>
              </w:rPr>
            </w:pPr>
            <w:r>
              <w:rPr>
                <w:rFonts w:ascii="Tw Cen MT" w:hAnsi="Tw Cen MT"/>
              </w:rPr>
              <w:t>Modernizacja systemu dziedzinowego</w:t>
            </w:r>
          </w:p>
        </w:tc>
        <w:tc>
          <w:tcPr>
            <w:tcW w:w="851" w:type="dxa"/>
            <w:shd w:val="clear" w:color="auto" w:fill="auto"/>
            <w:vAlign w:val="center"/>
          </w:tcPr>
          <w:p w14:paraId="6FCF446D"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7D810693"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6F95F1C5" w14:textId="77777777" w:rsidTr="003A52EF">
        <w:trPr>
          <w:trHeight w:val="397"/>
        </w:trPr>
        <w:tc>
          <w:tcPr>
            <w:tcW w:w="567" w:type="dxa"/>
            <w:shd w:val="clear" w:color="auto" w:fill="auto"/>
            <w:noWrap/>
            <w:vAlign w:val="center"/>
          </w:tcPr>
          <w:p w14:paraId="6F80CE9B"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4.</w:t>
            </w:r>
          </w:p>
        </w:tc>
        <w:tc>
          <w:tcPr>
            <w:tcW w:w="7654" w:type="dxa"/>
            <w:shd w:val="clear" w:color="auto" w:fill="auto"/>
            <w:vAlign w:val="center"/>
          </w:tcPr>
          <w:p w14:paraId="3B82FBC2" w14:textId="77777777" w:rsidR="00A02906" w:rsidRPr="009103CC" w:rsidRDefault="00A02906" w:rsidP="003A52EF">
            <w:pPr>
              <w:spacing w:after="0" w:line="240" w:lineRule="auto"/>
              <w:contextualSpacing/>
              <w:rPr>
                <w:rFonts w:ascii="Tw Cen MT" w:hAnsi="Tw Cen MT"/>
              </w:rPr>
            </w:pPr>
            <w:r>
              <w:rPr>
                <w:rFonts w:ascii="Tw Cen MT" w:hAnsi="Tw Cen MT"/>
              </w:rPr>
              <w:t>Zakup licencji elektronicznego systemu obiegu dokumentów</w:t>
            </w:r>
          </w:p>
        </w:tc>
        <w:tc>
          <w:tcPr>
            <w:tcW w:w="851" w:type="dxa"/>
            <w:shd w:val="clear" w:color="auto" w:fill="auto"/>
            <w:vAlign w:val="center"/>
          </w:tcPr>
          <w:p w14:paraId="2B01073D"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617F66C1"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458C62A9" w14:textId="77777777" w:rsidTr="003A52EF">
        <w:trPr>
          <w:trHeight w:val="397"/>
        </w:trPr>
        <w:tc>
          <w:tcPr>
            <w:tcW w:w="567" w:type="dxa"/>
            <w:shd w:val="clear" w:color="auto" w:fill="auto"/>
            <w:noWrap/>
            <w:vAlign w:val="center"/>
          </w:tcPr>
          <w:p w14:paraId="666915D7"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5.</w:t>
            </w:r>
          </w:p>
        </w:tc>
        <w:tc>
          <w:tcPr>
            <w:tcW w:w="7654" w:type="dxa"/>
            <w:shd w:val="clear" w:color="auto" w:fill="auto"/>
            <w:vAlign w:val="center"/>
          </w:tcPr>
          <w:p w14:paraId="6877BBEF" w14:textId="77777777" w:rsidR="00A02906" w:rsidRPr="009103CC" w:rsidRDefault="00A02906" w:rsidP="003A52EF">
            <w:pPr>
              <w:spacing w:after="0" w:line="240" w:lineRule="auto"/>
              <w:contextualSpacing/>
              <w:rPr>
                <w:rFonts w:ascii="Tw Cen MT" w:hAnsi="Tw Cen MT"/>
              </w:rPr>
            </w:pPr>
            <w:r>
              <w:rPr>
                <w:rFonts w:ascii="Tw Cen MT" w:hAnsi="Tw Cen MT"/>
              </w:rPr>
              <w:t>Wdrożenie elektronicznego systemu obiegu dokumentów</w:t>
            </w:r>
          </w:p>
        </w:tc>
        <w:tc>
          <w:tcPr>
            <w:tcW w:w="851" w:type="dxa"/>
            <w:shd w:val="clear" w:color="auto" w:fill="auto"/>
            <w:vAlign w:val="center"/>
          </w:tcPr>
          <w:p w14:paraId="5471B011"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287C59C3"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0FFF163C" w14:textId="77777777" w:rsidTr="003A52EF">
        <w:trPr>
          <w:trHeight w:val="397"/>
        </w:trPr>
        <w:tc>
          <w:tcPr>
            <w:tcW w:w="567" w:type="dxa"/>
            <w:shd w:val="clear" w:color="auto" w:fill="auto"/>
            <w:noWrap/>
            <w:vAlign w:val="center"/>
          </w:tcPr>
          <w:p w14:paraId="35B1B88C"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6.</w:t>
            </w:r>
          </w:p>
        </w:tc>
        <w:tc>
          <w:tcPr>
            <w:tcW w:w="7654" w:type="dxa"/>
            <w:shd w:val="clear" w:color="auto" w:fill="auto"/>
            <w:vAlign w:val="center"/>
          </w:tcPr>
          <w:p w14:paraId="7E01B3D0" w14:textId="77777777" w:rsidR="00A02906" w:rsidRPr="009103CC" w:rsidRDefault="00A02906" w:rsidP="003A52EF">
            <w:pPr>
              <w:spacing w:after="0" w:line="240" w:lineRule="auto"/>
              <w:contextualSpacing/>
              <w:rPr>
                <w:rFonts w:ascii="Tw Cen MT" w:hAnsi="Tw Cen MT"/>
              </w:rPr>
            </w:pPr>
            <w:r>
              <w:rPr>
                <w:rFonts w:ascii="Tw Cen MT" w:hAnsi="Tw Cen MT"/>
              </w:rPr>
              <w:t xml:space="preserve">Zakup licencji modułu komunikacji do </w:t>
            </w:r>
            <w:proofErr w:type="spellStart"/>
            <w:r>
              <w:rPr>
                <w:rFonts w:ascii="Tw Cen MT" w:hAnsi="Tw Cen MT"/>
              </w:rPr>
              <w:t>CPeUM</w:t>
            </w:r>
            <w:proofErr w:type="spellEnd"/>
          </w:p>
        </w:tc>
        <w:tc>
          <w:tcPr>
            <w:tcW w:w="851" w:type="dxa"/>
            <w:shd w:val="clear" w:color="auto" w:fill="auto"/>
            <w:vAlign w:val="center"/>
          </w:tcPr>
          <w:p w14:paraId="225C346A"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4653981B"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539B4FD1" w14:textId="77777777" w:rsidTr="003A52EF">
        <w:trPr>
          <w:trHeight w:val="397"/>
        </w:trPr>
        <w:tc>
          <w:tcPr>
            <w:tcW w:w="567" w:type="dxa"/>
            <w:shd w:val="clear" w:color="auto" w:fill="auto"/>
            <w:noWrap/>
            <w:vAlign w:val="center"/>
          </w:tcPr>
          <w:p w14:paraId="4804A7C8"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sidRPr="009103CC">
              <w:rPr>
                <w:rFonts w:ascii="Tw Cen MT" w:eastAsia="Times New Roman" w:hAnsi="Tw Cen MT" w:cstheme="minorHAnsi"/>
                <w:bCs/>
                <w:lang w:eastAsia="pl-PL"/>
              </w:rPr>
              <w:t>7.</w:t>
            </w:r>
          </w:p>
        </w:tc>
        <w:tc>
          <w:tcPr>
            <w:tcW w:w="7654" w:type="dxa"/>
            <w:shd w:val="clear" w:color="auto" w:fill="auto"/>
            <w:vAlign w:val="center"/>
          </w:tcPr>
          <w:p w14:paraId="75A56F08" w14:textId="77777777" w:rsidR="00A02906" w:rsidRPr="009103CC" w:rsidRDefault="00A02906" w:rsidP="003A52EF">
            <w:pPr>
              <w:spacing w:after="0" w:line="240" w:lineRule="auto"/>
              <w:contextualSpacing/>
              <w:rPr>
                <w:rFonts w:ascii="Tw Cen MT" w:hAnsi="Tw Cen MT"/>
              </w:rPr>
            </w:pPr>
            <w:r>
              <w:rPr>
                <w:rFonts w:ascii="Tw Cen MT" w:hAnsi="Tw Cen MT"/>
              </w:rPr>
              <w:t xml:space="preserve">Wdrożenie modułu komunikacji do </w:t>
            </w:r>
            <w:proofErr w:type="spellStart"/>
            <w:r>
              <w:rPr>
                <w:rFonts w:ascii="Tw Cen MT" w:hAnsi="Tw Cen MT"/>
              </w:rPr>
              <w:t>CPeUM</w:t>
            </w:r>
            <w:proofErr w:type="spellEnd"/>
          </w:p>
        </w:tc>
        <w:tc>
          <w:tcPr>
            <w:tcW w:w="851" w:type="dxa"/>
            <w:shd w:val="clear" w:color="auto" w:fill="auto"/>
            <w:vAlign w:val="center"/>
          </w:tcPr>
          <w:p w14:paraId="66A17BC4"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5C1603C4"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2C345A78" w14:textId="77777777" w:rsidTr="003A52EF">
        <w:trPr>
          <w:trHeight w:val="397"/>
        </w:trPr>
        <w:tc>
          <w:tcPr>
            <w:tcW w:w="567" w:type="dxa"/>
            <w:shd w:val="clear" w:color="auto" w:fill="auto"/>
            <w:noWrap/>
            <w:vAlign w:val="center"/>
          </w:tcPr>
          <w:p w14:paraId="0851E80F"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8.</w:t>
            </w:r>
          </w:p>
        </w:tc>
        <w:tc>
          <w:tcPr>
            <w:tcW w:w="7654" w:type="dxa"/>
            <w:shd w:val="clear" w:color="auto" w:fill="auto"/>
            <w:vAlign w:val="center"/>
          </w:tcPr>
          <w:p w14:paraId="494046D7" w14:textId="77777777" w:rsidR="00A02906" w:rsidRPr="009103CC" w:rsidRDefault="00A02906" w:rsidP="003A52EF">
            <w:pPr>
              <w:spacing w:after="0" w:line="240" w:lineRule="auto"/>
              <w:contextualSpacing/>
              <w:rPr>
                <w:rFonts w:ascii="Tw Cen MT" w:hAnsi="Tw Cen MT"/>
              </w:rPr>
            </w:pPr>
            <w:r>
              <w:rPr>
                <w:rFonts w:ascii="Tw Cen MT" w:hAnsi="Tw Cen MT"/>
              </w:rPr>
              <w:t>Zakup licencji</w:t>
            </w:r>
            <w:r w:rsidRPr="006E76AD">
              <w:rPr>
                <w:rFonts w:ascii="Tw Cen MT" w:hAnsi="Tw Cen MT"/>
              </w:rPr>
              <w:t xml:space="preserve"> systemu zarządzania zasobami informacji przestrzennej</w:t>
            </w:r>
          </w:p>
        </w:tc>
        <w:tc>
          <w:tcPr>
            <w:tcW w:w="851" w:type="dxa"/>
            <w:shd w:val="clear" w:color="auto" w:fill="auto"/>
            <w:vAlign w:val="center"/>
          </w:tcPr>
          <w:p w14:paraId="41EA7335"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5A528E92"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7085EF38" w14:textId="77777777" w:rsidTr="003A52EF">
        <w:trPr>
          <w:trHeight w:val="397"/>
        </w:trPr>
        <w:tc>
          <w:tcPr>
            <w:tcW w:w="567" w:type="dxa"/>
            <w:shd w:val="clear" w:color="auto" w:fill="auto"/>
            <w:noWrap/>
            <w:vAlign w:val="center"/>
          </w:tcPr>
          <w:p w14:paraId="6F7F88DB"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9.</w:t>
            </w:r>
          </w:p>
        </w:tc>
        <w:tc>
          <w:tcPr>
            <w:tcW w:w="7654" w:type="dxa"/>
            <w:shd w:val="clear" w:color="auto" w:fill="auto"/>
            <w:vAlign w:val="center"/>
          </w:tcPr>
          <w:p w14:paraId="0AB21C8B" w14:textId="77777777" w:rsidR="00A02906" w:rsidRPr="009103CC" w:rsidRDefault="00A02906" w:rsidP="003A52EF">
            <w:pPr>
              <w:spacing w:after="0" w:line="240" w:lineRule="auto"/>
              <w:contextualSpacing/>
              <w:rPr>
                <w:rFonts w:ascii="Tw Cen MT" w:hAnsi="Tw Cen MT"/>
              </w:rPr>
            </w:pPr>
            <w:r>
              <w:rPr>
                <w:rFonts w:ascii="Tw Cen MT" w:hAnsi="Tw Cen MT"/>
              </w:rPr>
              <w:t xml:space="preserve">Wdrożenie </w:t>
            </w:r>
            <w:r w:rsidRPr="006E76AD">
              <w:rPr>
                <w:rFonts w:ascii="Tw Cen MT" w:hAnsi="Tw Cen MT"/>
              </w:rPr>
              <w:t>systemu zarządzania zasobami informacji przestrzennej</w:t>
            </w:r>
          </w:p>
        </w:tc>
        <w:tc>
          <w:tcPr>
            <w:tcW w:w="851" w:type="dxa"/>
            <w:shd w:val="clear" w:color="auto" w:fill="auto"/>
            <w:vAlign w:val="center"/>
          </w:tcPr>
          <w:p w14:paraId="6DFDB205"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38A36C7E"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6ECAD83C" w14:textId="77777777" w:rsidTr="003A52EF">
        <w:trPr>
          <w:trHeight w:val="397"/>
        </w:trPr>
        <w:tc>
          <w:tcPr>
            <w:tcW w:w="567" w:type="dxa"/>
            <w:shd w:val="clear" w:color="auto" w:fill="auto"/>
            <w:noWrap/>
            <w:vAlign w:val="center"/>
          </w:tcPr>
          <w:p w14:paraId="5D372231"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10.</w:t>
            </w:r>
          </w:p>
        </w:tc>
        <w:tc>
          <w:tcPr>
            <w:tcW w:w="7654" w:type="dxa"/>
            <w:shd w:val="clear" w:color="auto" w:fill="auto"/>
            <w:vAlign w:val="center"/>
          </w:tcPr>
          <w:p w14:paraId="27278C8A" w14:textId="77777777" w:rsidR="00A02906" w:rsidRPr="009103CC" w:rsidRDefault="00A02906" w:rsidP="003A52EF">
            <w:pPr>
              <w:spacing w:after="0" w:line="240" w:lineRule="auto"/>
              <w:contextualSpacing/>
              <w:rPr>
                <w:rFonts w:ascii="Tw Cen MT" w:hAnsi="Tw Cen MT"/>
              </w:rPr>
            </w:pPr>
            <w:r>
              <w:rPr>
                <w:rFonts w:ascii="Tw Cen MT" w:hAnsi="Tw Cen MT"/>
              </w:rPr>
              <w:t>Opracowanie i wdrożenie e-usług publicznych na 3 poziomie dojrzałości</w:t>
            </w:r>
          </w:p>
        </w:tc>
        <w:tc>
          <w:tcPr>
            <w:tcW w:w="851" w:type="dxa"/>
            <w:shd w:val="clear" w:color="auto" w:fill="auto"/>
            <w:vAlign w:val="center"/>
          </w:tcPr>
          <w:p w14:paraId="334762B3"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54A23B54"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8</w:t>
            </w:r>
          </w:p>
        </w:tc>
      </w:tr>
      <w:tr w:rsidR="00A02906" w:rsidRPr="009103CC" w14:paraId="69AD763B" w14:textId="77777777" w:rsidTr="003A52EF">
        <w:trPr>
          <w:trHeight w:val="397"/>
        </w:trPr>
        <w:tc>
          <w:tcPr>
            <w:tcW w:w="567" w:type="dxa"/>
            <w:shd w:val="clear" w:color="auto" w:fill="auto"/>
            <w:noWrap/>
            <w:vAlign w:val="center"/>
          </w:tcPr>
          <w:p w14:paraId="76D66403"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11.</w:t>
            </w:r>
          </w:p>
        </w:tc>
        <w:tc>
          <w:tcPr>
            <w:tcW w:w="7654" w:type="dxa"/>
            <w:shd w:val="clear" w:color="auto" w:fill="auto"/>
            <w:vAlign w:val="center"/>
          </w:tcPr>
          <w:p w14:paraId="19C7CECA" w14:textId="77777777" w:rsidR="00A02906" w:rsidRPr="009103CC" w:rsidRDefault="00A02906" w:rsidP="003A52EF">
            <w:pPr>
              <w:spacing w:after="0" w:line="240" w:lineRule="auto"/>
              <w:contextualSpacing/>
              <w:rPr>
                <w:rFonts w:ascii="Tw Cen MT" w:hAnsi="Tw Cen MT"/>
              </w:rPr>
            </w:pPr>
            <w:r>
              <w:rPr>
                <w:rFonts w:ascii="Tw Cen MT" w:hAnsi="Tw Cen MT"/>
              </w:rPr>
              <w:t>Opracowanie i wdrożenie e-usług publicznych na 5 poziomie dojrzałości</w:t>
            </w:r>
          </w:p>
        </w:tc>
        <w:tc>
          <w:tcPr>
            <w:tcW w:w="851" w:type="dxa"/>
            <w:shd w:val="clear" w:color="auto" w:fill="auto"/>
            <w:vAlign w:val="center"/>
          </w:tcPr>
          <w:p w14:paraId="2154CD10"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4D4BA2B2"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10</w:t>
            </w:r>
          </w:p>
        </w:tc>
      </w:tr>
      <w:tr w:rsidR="00A02906" w:rsidRPr="009103CC" w14:paraId="6242D34C" w14:textId="77777777" w:rsidTr="003A52EF">
        <w:trPr>
          <w:trHeight w:val="397"/>
        </w:trPr>
        <w:tc>
          <w:tcPr>
            <w:tcW w:w="567" w:type="dxa"/>
            <w:shd w:val="clear" w:color="auto" w:fill="auto"/>
            <w:noWrap/>
            <w:vAlign w:val="center"/>
          </w:tcPr>
          <w:p w14:paraId="3E9DA108"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12.</w:t>
            </w:r>
          </w:p>
        </w:tc>
        <w:tc>
          <w:tcPr>
            <w:tcW w:w="7654" w:type="dxa"/>
            <w:shd w:val="clear" w:color="auto" w:fill="auto"/>
            <w:vAlign w:val="center"/>
          </w:tcPr>
          <w:p w14:paraId="40378374" w14:textId="77777777" w:rsidR="00A02906" w:rsidRPr="009103CC" w:rsidRDefault="00A02906" w:rsidP="003A52EF">
            <w:pPr>
              <w:spacing w:after="0" w:line="240" w:lineRule="auto"/>
              <w:contextualSpacing/>
              <w:rPr>
                <w:rFonts w:ascii="Tw Cen MT" w:hAnsi="Tw Cen MT"/>
              </w:rPr>
            </w:pPr>
            <w:r>
              <w:rPr>
                <w:rFonts w:ascii="Tw Cen MT" w:hAnsi="Tw Cen MT"/>
              </w:rPr>
              <w:t>M</w:t>
            </w:r>
            <w:r w:rsidRPr="004267B1">
              <w:rPr>
                <w:rFonts w:ascii="Tw Cen MT" w:hAnsi="Tw Cen MT"/>
              </w:rPr>
              <w:t>odernizacja strony www do standardów WCAG2.0</w:t>
            </w:r>
          </w:p>
        </w:tc>
        <w:tc>
          <w:tcPr>
            <w:tcW w:w="851" w:type="dxa"/>
            <w:shd w:val="clear" w:color="auto" w:fill="auto"/>
            <w:vAlign w:val="center"/>
          </w:tcPr>
          <w:p w14:paraId="2CBAC0EC"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1387F807"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33200679" w14:textId="77777777" w:rsidTr="003A52EF">
        <w:trPr>
          <w:trHeight w:val="397"/>
        </w:trPr>
        <w:tc>
          <w:tcPr>
            <w:tcW w:w="567" w:type="dxa"/>
            <w:shd w:val="clear" w:color="auto" w:fill="auto"/>
            <w:noWrap/>
            <w:vAlign w:val="center"/>
          </w:tcPr>
          <w:p w14:paraId="38B0F1A3"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13.</w:t>
            </w:r>
          </w:p>
        </w:tc>
        <w:tc>
          <w:tcPr>
            <w:tcW w:w="7654" w:type="dxa"/>
            <w:shd w:val="clear" w:color="auto" w:fill="auto"/>
            <w:vAlign w:val="center"/>
          </w:tcPr>
          <w:p w14:paraId="7732CAAF" w14:textId="77777777" w:rsidR="00A02906" w:rsidRPr="009103CC" w:rsidRDefault="00A02906" w:rsidP="003A52EF">
            <w:pPr>
              <w:spacing w:after="0" w:line="240" w:lineRule="auto"/>
              <w:contextualSpacing/>
              <w:rPr>
                <w:rFonts w:ascii="Tw Cen MT" w:hAnsi="Tw Cen MT"/>
              </w:rPr>
            </w:pPr>
            <w:r>
              <w:rPr>
                <w:rFonts w:ascii="Tw Cen MT" w:hAnsi="Tw Cen MT"/>
              </w:rPr>
              <w:t>O</w:t>
            </w:r>
            <w:r w:rsidRPr="004267B1">
              <w:rPr>
                <w:rFonts w:ascii="Tw Cen MT" w:hAnsi="Tw Cen MT"/>
              </w:rPr>
              <w:t>pracowanie dokumentacji SZBI</w:t>
            </w:r>
          </w:p>
        </w:tc>
        <w:tc>
          <w:tcPr>
            <w:tcW w:w="851" w:type="dxa"/>
            <w:shd w:val="clear" w:color="auto" w:fill="auto"/>
            <w:vAlign w:val="center"/>
          </w:tcPr>
          <w:p w14:paraId="72969EEC"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175BAD9C"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7F312973" w14:textId="77777777" w:rsidTr="003A52EF">
        <w:trPr>
          <w:trHeight w:val="397"/>
        </w:trPr>
        <w:tc>
          <w:tcPr>
            <w:tcW w:w="567" w:type="dxa"/>
            <w:shd w:val="clear" w:color="auto" w:fill="auto"/>
            <w:noWrap/>
            <w:vAlign w:val="center"/>
          </w:tcPr>
          <w:p w14:paraId="6EA530C3"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14.</w:t>
            </w:r>
          </w:p>
        </w:tc>
        <w:tc>
          <w:tcPr>
            <w:tcW w:w="7654" w:type="dxa"/>
            <w:shd w:val="clear" w:color="auto" w:fill="auto"/>
            <w:vAlign w:val="center"/>
          </w:tcPr>
          <w:p w14:paraId="524C9CC1" w14:textId="77777777" w:rsidR="00A02906" w:rsidRPr="009103CC" w:rsidRDefault="00A02906" w:rsidP="003A52EF">
            <w:pPr>
              <w:spacing w:after="0" w:line="240" w:lineRule="auto"/>
              <w:contextualSpacing/>
              <w:rPr>
                <w:rFonts w:ascii="Tw Cen MT" w:hAnsi="Tw Cen MT"/>
              </w:rPr>
            </w:pPr>
            <w:r>
              <w:rPr>
                <w:rFonts w:ascii="Tw Cen MT" w:hAnsi="Tw Cen MT"/>
              </w:rPr>
              <w:t>Wyposażenie serwerowni - zakup serwera</w:t>
            </w:r>
          </w:p>
        </w:tc>
        <w:tc>
          <w:tcPr>
            <w:tcW w:w="851" w:type="dxa"/>
            <w:shd w:val="clear" w:color="auto" w:fill="auto"/>
            <w:vAlign w:val="center"/>
          </w:tcPr>
          <w:p w14:paraId="602671F3"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3DEE6F50"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2841D26C" w14:textId="77777777" w:rsidTr="003A52EF">
        <w:trPr>
          <w:trHeight w:val="397"/>
        </w:trPr>
        <w:tc>
          <w:tcPr>
            <w:tcW w:w="567" w:type="dxa"/>
            <w:shd w:val="clear" w:color="auto" w:fill="auto"/>
            <w:noWrap/>
            <w:vAlign w:val="center"/>
          </w:tcPr>
          <w:p w14:paraId="1C10155E"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15.</w:t>
            </w:r>
          </w:p>
        </w:tc>
        <w:tc>
          <w:tcPr>
            <w:tcW w:w="7654" w:type="dxa"/>
            <w:shd w:val="clear" w:color="auto" w:fill="auto"/>
            <w:vAlign w:val="center"/>
          </w:tcPr>
          <w:p w14:paraId="301082E7" w14:textId="77777777" w:rsidR="00A02906" w:rsidRPr="009103CC" w:rsidRDefault="00A02906" w:rsidP="003A52EF">
            <w:pPr>
              <w:spacing w:after="0" w:line="240" w:lineRule="auto"/>
              <w:contextualSpacing/>
              <w:rPr>
                <w:rFonts w:ascii="Tw Cen MT" w:hAnsi="Tw Cen MT"/>
              </w:rPr>
            </w:pPr>
            <w:r>
              <w:rPr>
                <w:rFonts w:ascii="Tw Cen MT" w:hAnsi="Tw Cen MT"/>
              </w:rPr>
              <w:t>Wyposażenie serwerowni - zakup urządzenia UTM</w:t>
            </w:r>
          </w:p>
        </w:tc>
        <w:tc>
          <w:tcPr>
            <w:tcW w:w="851" w:type="dxa"/>
            <w:shd w:val="clear" w:color="auto" w:fill="auto"/>
            <w:vAlign w:val="center"/>
          </w:tcPr>
          <w:p w14:paraId="047AA3E6"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6FEE6912"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4BAF90B7" w14:textId="77777777" w:rsidTr="003A52EF">
        <w:trPr>
          <w:trHeight w:val="397"/>
        </w:trPr>
        <w:tc>
          <w:tcPr>
            <w:tcW w:w="567" w:type="dxa"/>
            <w:shd w:val="clear" w:color="auto" w:fill="auto"/>
            <w:noWrap/>
            <w:vAlign w:val="center"/>
          </w:tcPr>
          <w:p w14:paraId="00324EE2" w14:textId="77777777" w:rsidR="00A02906"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16.</w:t>
            </w:r>
          </w:p>
        </w:tc>
        <w:tc>
          <w:tcPr>
            <w:tcW w:w="7654" w:type="dxa"/>
            <w:shd w:val="clear" w:color="auto" w:fill="auto"/>
            <w:vAlign w:val="center"/>
          </w:tcPr>
          <w:p w14:paraId="2508D8D2" w14:textId="77777777" w:rsidR="00A02906" w:rsidRDefault="00A02906" w:rsidP="003A52EF">
            <w:pPr>
              <w:spacing w:after="0" w:line="240" w:lineRule="auto"/>
              <w:contextualSpacing/>
              <w:rPr>
                <w:rFonts w:ascii="Tw Cen MT" w:hAnsi="Tw Cen MT"/>
              </w:rPr>
            </w:pPr>
            <w:r>
              <w:rPr>
                <w:rFonts w:ascii="Tw Cen MT" w:hAnsi="Tw Cen MT"/>
              </w:rPr>
              <w:t>Wyposażenie serwerowni - zakup urządzenia NAS</w:t>
            </w:r>
          </w:p>
        </w:tc>
        <w:tc>
          <w:tcPr>
            <w:tcW w:w="851" w:type="dxa"/>
            <w:shd w:val="clear" w:color="auto" w:fill="auto"/>
            <w:vAlign w:val="center"/>
          </w:tcPr>
          <w:p w14:paraId="5F72A3EA" w14:textId="77777777" w:rsidR="00A02906"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4C073601" w14:textId="77777777" w:rsidR="00A02906"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3A908FFD" w14:textId="77777777" w:rsidTr="003A52EF">
        <w:trPr>
          <w:trHeight w:val="397"/>
        </w:trPr>
        <w:tc>
          <w:tcPr>
            <w:tcW w:w="567" w:type="dxa"/>
            <w:shd w:val="clear" w:color="auto" w:fill="auto"/>
            <w:noWrap/>
            <w:vAlign w:val="center"/>
          </w:tcPr>
          <w:p w14:paraId="294F99D8" w14:textId="77777777" w:rsidR="00A02906"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17.</w:t>
            </w:r>
          </w:p>
        </w:tc>
        <w:tc>
          <w:tcPr>
            <w:tcW w:w="7654" w:type="dxa"/>
            <w:shd w:val="clear" w:color="auto" w:fill="auto"/>
            <w:vAlign w:val="center"/>
          </w:tcPr>
          <w:p w14:paraId="6DCDB361" w14:textId="77777777" w:rsidR="00A02906" w:rsidRDefault="00A02906" w:rsidP="003A52EF">
            <w:pPr>
              <w:spacing w:after="0" w:line="240" w:lineRule="auto"/>
              <w:contextualSpacing/>
              <w:rPr>
                <w:rFonts w:ascii="Tw Cen MT" w:hAnsi="Tw Cen MT"/>
              </w:rPr>
            </w:pPr>
            <w:r>
              <w:rPr>
                <w:rFonts w:ascii="Tw Cen MT" w:hAnsi="Tw Cen MT"/>
              </w:rPr>
              <w:t>Wyposażenie serwerowni - zakup przełącznika sieciowego</w:t>
            </w:r>
          </w:p>
        </w:tc>
        <w:tc>
          <w:tcPr>
            <w:tcW w:w="851" w:type="dxa"/>
            <w:shd w:val="clear" w:color="auto" w:fill="auto"/>
            <w:vAlign w:val="center"/>
          </w:tcPr>
          <w:p w14:paraId="07678E1F" w14:textId="77777777" w:rsidR="00A02906"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2AC3F4BC" w14:textId="77777777" w:rsidR="00A02906"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259BF510" w14:textId="77777777" w:rsidTr="003A52EF">
        <w:trPr>
          <w:trHeight w:val="397"/>
        </w:trPr>
        <w:tc>
          <w:tcPr>
            <w:tcW w:w="567" w:type="dxa"/>
            <w:shd w:val="clear" w:color="auto" w:fill="auto"/>
            <w:noWrap/>
            <w:vAlign w:val="center"/>
          </w:tcPr>
          <w:p w14:paraId="56F09F85" w14:textId="77777777" w:rsidR="00A02906"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18.</w:t>
            </w:r>
          </w:p>
        </w:tc>
        <w:tc>
          <w:tcPr>
            <w:tcW w:w="7654" w:type="dxa"/>
            <w:shd w:val="clear" w:color="auto" w:fill="auto"/>
            <w:vAlign w:val="center"/>
          </w:tcPr>
          <w:p w14:paraId="68249D83" w14:textId="77777777" w:rsidR="00A02906" w:rsidRDefault="00A02906" w:rsidP="003A52EF">
            <w:pPr>
              <w:spacing w:after="0" w:line="240" w:lineRule="auto"/>
              <w:contextualSpacing/>
              <w:rPr>
                <w:rFonts w:ascii="Tw Cen MT" w:hAnsi="Tw Cen MT"/>
              </w:rPr>
            </w:pPr>
            <w:r>
              <w:rPr>
                <w:rFonts w:ascii="Tw Cen MT" w:hAnsi="Tw Cen MT"/>
              </w:rPr>
              <w:t>Wyposażenie serwerowni – zakup konsoli zarządzającej</w:t>
            </w:r>
          </w:p>
        </w:tc>
        <w:tc>
          <w:tcPr>
            <w:tcW w:w="851" w:type="dxa"/>
            <w:shd w:val="clear" w:color="auto" w:fill="auto"/>
            <w:vAlign w:val="center"/>
          </w:tcPr>
          <w:p w14:paraId="5FBB8F84" w14:textId="77777777" w:rsidR="00A02906"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397DAE7E" w14:textId="77777777" w:rsidR="00A02906"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3A865F17" w14:textId="77777777" w:rsidTr="003A52EF">
        <w:trPr>
          <w:trHeight w:val="397"/>
        </w:trPr>
        <w:tc>
          <w:tcPr>
            <w:tcW w:w="567" w:type="dxa"/>
            <w:shd w:val="clear" w:color="auto" w:fill="auto"/>
            <w:noWrap/>
            <w:vAlign w:val="center"/>
          </w:tcPr>
          <w:p w14:paraId="6B151FC1"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19.</w:t>
            </w:r>
          </w:p>
        </w:tc>
        <w:tc>
          <w:tcPr>
            <w:tcW w:w="7654" w:type="dxa"/>
            <w:shd w:val="clear" w:color="auto" w:fill="auto"/>
            <w:vAlign w:val="center"/>
          </w:tcPr>
          <w:p w14:paraId="2470311E" w14:textId="77777777" w:rsidR="00A02906" w:rsidRPr="009103CC" w:rsidRDefault="00A02906" w:rsidP="003A52EF">
            <w:pPr>
              <w:spacing w:after="0" w:line="240" w:lineRule="auto"/>
              <w:contextualSpacing/>
              <w:rPr>
                <w:rFonts w:ascii="Tw Cen MT" w:hAnsi="Tw Cen MT"/>
              </w:rPr>
            </w:pPr>
            <w:r>
              <w:rPr>
                <w:rFonts w:ascii="Tw Cen MT" w:hAnsi="Tw Cen MT"/>
              </w:rPr>
              <w:t>Wyposażenie stanowisk pracowniczych – zakup zestawów komputerowych</w:t>
            </w:r>
          </w:p>
        </w:tc>
        <w:tc>
          <w:tcPr>
            <w:tcW w:w="851" w:type="dxa"/>
            <w:shd w:val="clear" w:color="auto" w:fill="auto"/>
            <w:vAlign w:val="center"/>
          </w:tcPr>
          <w:p w14:paraId="7F190511"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7DE44DB7"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r w:rsidR="00A02906" w:rsidRPr="009103CC" w14:paraId="6DE0739E" w14:textId="77777777" w:rsidTr="003A52EF">
        <w:trPr>
          <w:trHeight w:val="397"/>
        </w:trPr>
        <w:tc>
          <w:tcPr>
            <w:tcW w:w="567" w:type="dxa"/>
            <w:shd w:val="clear" w:color="auto" w:fill="auto"/>
            <w:noWrap/>
            <w:vAlign w:val="center"/>
          </w:tcPr>
          <w:p w14:paraId="4FFAC7B3" w14:textId="77777777" w:rsidR="00A02906" w:rsidRPr="009103CC" w:rsidRDefault="00A02906" w:rsidP="003A52EF">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20.</w:t>
            </w:r>
          </w:p>
        </w:tc>
        <w:tc>
          <w:tcPr>
            <w:tcW w:w="7654" w:type="dxa"/>
            <w:shd w:val="clear" w:color="auto" w:fill="auto"/>
            <w:vAlign w:val="center"/>
          </w:tcPr>
          <w:p w14:paraId="62CC0FC4" w14:textId="77777777" w:rsidR="00A02906" w:rsidRPr="009103CC" w:rsidRDefault="00A02906" w:rsidP="003A52EF">
            <w:pPr>
              <w:spacing w:after="0" w:line="240" w:lineRule="auto"/>
              <w:contextualSpacing/>
              <w:rPr>
                <w:rFonts w:ascii="Tw Cen MT" w:hAnsi="Tw Cen MT"/>
              </w:rPr>
            </w:pPr>
            <w:r>
              <w:rPr>
                <w:rFonts w:ascii="Tw Cen MT" w:hAnsi="Tw Cen MT"/>
              </w:rPr>
              <w:t>Wyposażenie stanowisk kancelaryjnych – zakup skanerów do EOD</w:t>
            </w:r>
          </w:p>
        </w:tc>
        <w:tc>
          <w:tcPr>
            <w:tcW w:w="851" w:type="dxa"/>
            <w:shd w:val="clear" w:color="auto" w:fill="auto"/>
            <w:vAlign w:val="center"/>
          </w:tcPr>
          <w:p w14:paraId="4985C811"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2C59034D" w14:textId="77777777" w:rsidR="00A02906" w:rsidRPr="009103CC" w:rsidRDefault="00A02906" w:rsidP="003A52EF">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2</w:t>
            </w:r>
          </w:p>
        </w:tc>
      </w:tr>
      <w:tr w:rsidR="00A42A6E" w:rsidRPr="009103CC" w14:paraId="23573215" w14:textId="77777777" w:rsidTr="003A52EF">
        <w:trPr>
          <w:trHeight w:val="397"/>
        </w:trPr>
        <w:tc>
          <w:tcPr>
            <w:tcW w:w="567" w:type="dxa"/>
            <w:shd w:val="clear" w:color="auto" w:fill="auto"/>
            <w:noWrap/>
            <w:vAlign w:val="center"/>
          </w:tcPr>
          <w:p w14:paraId="419D6D38" w14:textId="48029012" w:rsidR="00A42A6E" w:rsidRDefault="00A42A6E" w:rsidP="00A42A6E">
            <w:pPr>
              <w:spacing w:after="0" w:line="240" w:lineRule="auto"/>
              <w:contextualSpacing/>
              <w:rPr>
                <w:rFonts w:ascii="Tw Cen MT" w:eastAsia="Times New Roman" w:hAnsi="Tw Cen MT" w:cstheme="minorHAnsi"/>
                <w:bCs/>
                <w:lang w:eastAsia="pl-PL"/>
              </w:rPr>
            </w:pPr>
            <w:r>
              <w:rPr>
                <w:rFonts w:ascii="Tw Cen MT" w:eastAsia="Times New Roman" w:hAnsi="Tw Cen MT" w:cstheme="minorHAnsi"/>
                <w:bCs/>
                <w:lang w:eastAsia="pl-PL"/>
              </w:rPr>
              <w:t>21.</w:t>
            </w:r>
          </w:p>
        </w:tc>
        <w:tc>
          <w:tcPr>
            <w:tcW w:w="7654" w:type="dxa"/>
            <w:shd w:val="clear" w:color="auto" w:fill="auto"/>
            <w:vAlign w:val="center"/>
          </w:tcPr>
          <w:p w14:paraId="4F73E0FF" w14:textId="16BF96A8" w:rsidR="00A42A6E" w:rsidRDefault="00A42A6E" w:rsidP="00A42A6E">
            <w:pPr>
              <w:spacing w:after="0" w:line="240" w:lineRule="auto"/>
              <w:contextualSpacing/>
              <w:rPr>
                <w:rFonts w:ascii="Tw Cen MT" w:hAnsi="Tw Cen MT"/>
              </w:rPr>
            </w:pPr>
            <w:r>
              <w:rPr>
                <w:rFonts w:ascii="Tw Cen MT" w:hAnsi="Tw Cen MT"/>
              </w:rPr>
              <w:t>Dostawa i instalacja centralnego UPS</w:t>
            </w:r>
          </w:p>
        </w:tc>
        <w:tc>
          <w:tcPr>
            <w:tcW w:w="851" w:type="dxa"/>
            <w:shd w:val="clear" w:color="auto" w:fill="auto"/>
            <w:vAlign w:val="center"/>
          </w:tcPr>
          <w:p w14:paraId="2B8B86CE" w14:textId="74F2E761" w:rsidR="00A42A6E" w:rsidRDefault="00A42A6E" w:rsidP="00A42A6E">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szt.</w:t>
            </w:r>
          </w:p>
        </w:tc>
        <w:tc>
          <w:tcPr>
            <w:tcW w:w="710" w:type="dxa"/>
            <w:shd w:val="clear" w:color="auto" w:fill="auto"/>
            <w:vAlign w:val="center"/>
          </w:tcPr>
          <w:p w14:paraId="22BF6375" w14:textId="25A378CA" w:rsidR="00A42A6E" w:rsidRDefault="00A42A6E" w:rsidP="00A42A6E">
            <w:pPr>
              <w:spacing w:after="0" w:line="240" w:lineRule="auto"/>
              <w:contextualSpacing/>
              <w:rPr>
                <w:rFonts w:ascii="Tw Cen MT" w:eastAsia="Times New Roman" w:hAnsi="Tw Cen MT" w:cstheme="minorHAnsi"/>
                <w:lang w:eastAsia="pl-PL"/>
              </w:rPr>
            </w:pPr>
            <w:r>
              <w:rPr>
                <w:rFonts w:ascii="Tw Cen MT" w:eastAsia="Times New Roman" w:hAnsi="Tw Cen MT" w:cstheme="minorHAnsi"/>
                <w:lang w:eastAsia="pl-PL"/>
              </w:rPr>
              <w:t>1</w:t>
            </w:r>
          </w:p>
        </w:tc>
      </w:tr>
    </w:tbl>
    <w:p w14:paraId="63D9DFE2" w14:textId="77777777" w:rsidR="00E44D49" w:rsidRPr="009103CC" w:rsidRDefault="00E44D49">
      <w:r w:rsidRPr="009103CC">
        <w:br w:type="page"/>
      </w:r>
    </w:p>
    <w:p w14:paraId="46A85908" w14:textId="22F49CE3" w:rsidR="00340288" w:rsidRDefault="00340288" w:rsidP="002C6C5F">
      <w:pPr>
        <w:pStyle w:val="Nagwek2"/>
        <w:numPr>
          <w:ilvl w:val="0"/>
          <w:numId w:val="21"/>
        </w:numPr>
        <w:rPr>
          <w:rFonts w:ascii="Tw Cen MT" w:hAnsi="Tw Cen MT"/>
        </w:rPr>
      </w:pPr>
      <w:bookmarkStart w:id="20" w:name="_Toc8424610"/>
      <w:r w:rsidRPr="00340288">
        <w:rPr>
          <w:rFonts w:ascii="Tw Cen MT" w:hAnsi="Tw Cen MT"/>
        </w:rPr>
        <w:lastRenderedPageBreak/>
        <w:t>Zakup licencji Centralnej Platformy e-Usług Mieszkańca</w:t>
      </w:r>
      <w:r>
        <w:rPr>
          <w:rFonts w:ascii="Tw Cen MT" w:hAnsi="Tw Cen MT"/>
        </w:rPr>
        <w:t>.</w:t>
      </w:r>
      <w:bookmarkEnd w:id="20"/>
    </w:p>
    <w:p w14:paraId="1D337A0C" w14:textId="5ADDE012" w:rsidR="0018331D" w:rsidRDefault="0018331D" w:rsidP="0018331D"/>
    <w:p w14:paraId="2EF0D999" w14:textId="77777777" w:rsidR="0018331D" w:rsidRPr="002E5594" w:rsidRDefault="0018331D" w:rsidP="0018331D">
      <w:pPr>
        <w:spacing w:line="360" w:lineRule="auto"/>
        <w:jc w:val="both"/>
        <w:rPr>
          <w:rFonts w:ascii="Tw Cen MT" w:hAnsi="Tw Cen MT" w:cs="Times New Roman"/>
        </w:rPr>
      </w:pPr>
      <w:r w:rsidRPr="002E5594">
        <w:rPr>
          <w:rFonts w:ascii="Tw Cen MT" w:hAnsi="Tw Cen MT" w:cs="Times New Roman"/>
        </w:rPr>
        <w:t>Centralna platforma e-usług mieszkańca to portal integrujący wszystkie dane z innych systemów, informacje o świadczonych e-usługach przez ePUAP, spersonalizowane dane podatkowe. Jest to główny system funkcjonalny z punktu widzenia mieszkańca działający na styku Klient - Urząd. Dzięki niemu mieszkańcy będą mieli dostęp do wszystkich produktów wytworzonych w ramach projektu. W szczególności system zawierać powinien:</w:t>
      </w:r>
    </w:p>
    <w:p w14:paraId="68D89C7E" w14:textId="77777777" w:rsidR="0018331D" w:rsidRPr="002E5594" w:rsidRDefault="0018331D" w:rsidP="002C6C5F">
      <w:pPr>
        <w:pStyle w:val="Akapitzlist"/>
        <w:numPr>
          <w:ilvl w:val="0"/>
          <w:numId w:val="55"/>
        </w:numPr>
        <w:spacing w:line="360" w:lineRule="auto"/>
        <w:jc w:val="both"/>
        <w:rPr>
          <w:rFonts w:ascii="Tw Cen MT" w:hAnsi="Tw Cen MT" w:cs="Times New Roman"/>
        </w:rPr>
      </w:pPr>
      <w:r w:rsidRPr="002E5594">
        <w:rPr>
          <w:rFonts w:ascii="Tw Cen MT" w:hAnsi="Tw Cen MT" w:cs="Times New Roman"/>
        </w:rPr>
        <w:t>Opisy wszystkich usług świadczonych przez urząd na platformie ePUAP, z których mieszkaniec może skorzystać w sposób elektroniczny;</w:t>
      </w:r>
    </w:p>
    <w:p w14:paraId="58F88CC7" w14:textId="01D66FF0" w:rsidR="0018331D" w:rsidRPr="002E5594" w:rsidRDefault="0018331D" w:rsidP="002C6C5F">
      <w:pPr>
        <w:pStyle w:val="Akapitzlist"/>
        <w:numPr>
          <w:ilvl w:val="0"/>
          <w:numId w:val="55"/>
        </w:numPr>
        <w:spacing w:line="360" w:lineRule="auto"/>
        <w:jc w:val="both"/>
        <w:rPr>
          <w:rFonts w:ascii="Tw Cen MT" w:hAnsi="Tw Cen MT" w:cs="Times New Roman"/>
        </w:rPr>
      </w:pPr>
      <w:r w:rsidRPr="002E5594">
        <w:rPr>
          <w:rFonts w:ascii="Tw Cen MT" w:hAnsi="Tw Cen MT" w:cs="Times New Roman"/>
        </w:rPr>
        <w:t>Możliwość śledzenia postępu swoich spraw;</w:t>
      </w:r>
      <w:r>
        <w:rPr>
          <w:rFonts w:ascii="Tw Cen MT" w:hAnsi="Tw Cen MT" w:cs="Times New Roman"/>
        </w:rPr>
        <w:t xml:space="preserve"> </w:t>
      </w:r>
      <w:r w:rsidR="001914D4">
        <w:rPr>
          <w:rFonts w:ascii="Tw Cen MT" w:hAnsi="Tw Cen MT" w:cs="Times New Roman"/>
        </w:rPr>
        <w:t>(śledzenie postępu spraw powinno być także możliwe z poziomu niezalogowanego użytkownika CPeUM po podaniu numeru sprawy nadanego w systemie EOD);</w:t>
      </w:r>
    </w:p>
    <w:p w14:paraId="523D8390" w14:textId="77777777" w:rsidR="0018331D" w:rsidRPr="002E5594" w:rsidRDefault="0018331D" w:rsidP="002C6C5F">
      <w:pPr>
        <w:pStyle w:val="Akapitzlist"/>
        <w:numPr>
          <w:ilvl w:val="0"/>
          <w:numId w:val="55"/>
        </w:numPr>
        <w:spacing w:line="360" w:lineRule="auto"/>
        <w:jc w:val="both"/>
        <w:rPr>
          <w:rFonts w:ascii="Tw Cen MT" w:hAnsi="Tw Cen MT" w:cs="Times New Roman"/>
        </w:rPr>
      </w:pPr>
      <w:r w:rsidRPr="002E5594">
        <w:rPr>
          <w:rFonts w:ascii="Tw Cen MT" w:hAnsi="Tw Cen MT" w:cs="Times New Roman"/>
        </w:rPr>
        <w:t>Podgląd swoich, spersonalizowanych danych o należnościach i zobowiązaniach z tytułu podatków i opłat lokalnych;</w:t>
      </w:r>
    </w:p>
    <w:p w14:paraId="1CECF9EA" w14:textId="77777777" w:rsidR="0018331D" w:rsidRPr="002E5594" w:rsidRDefault="0018331D" w:rsidP="002C6C5F">
      <w:pPr>
        <w:pStyle w:val="Akapitzlist"/>
        <w:numPr>
          <w:ilvl w:val="0"/>
          <w:numId w:val="55"/>
        </w:numPr>
        <w:spacing w:line="360" w:lineRule="auto"/>
        <w:jc w:val="both"/>
        <w:rPr>
          <w:rFonts w:ascii="Tw Cen MT" w:hAnsi="Tw Cen MT" w:cs="Times New Roman"/>
        </w:rPr>
      </w:pPr>
      <w:r w:rsidRPr="002E5594">
        <w:rPr>
          <w:rFonts w:ascii="Tw Cen MT" w:hAnsi="Tw Cen MT" w:cs="Times New Roman"/>
        </w:rPr>
        <w:t>Możliwość dokonania płatności z tytułu podatków i opłat lokalnych;</w:t>
      </w:r>
    </w:p>
    <w:p w14:paraId="4A3C4E3D" w14:textId="77777777" w:rsidR="0018331D" w:rsidRPr="002E5594" w:rsidRDefault="0018331D" w:rsidP="002C6C5F">
      <w:pPr>
        <w:pStyle w:val="Akapitzlist"/>
        <w:numPr>
          <w:ilvl w:val="0"/>
          <w:numId w:val="55"/>
        </w:numPr>
        <w:spacing w:line="360" w:lineRule="auto"/>
        <w:jc w:val="both"/>
        <w:rPr>
          <w:rFonts w:ascii="Tw Cen MT" w:hAnsi="Tw Cen MT" w:cs="Times New Roman"/>
        </w:rPr>
      </w:pPr>
      <w:r w:rsidRPr="002E5594">
        <w:rPr>
          <w:rFonts w:ascii="Tw Cen MT" w:hAnsi="Tw Cen MT" w:cs="Times New Roman"/>
        </w:rPr>
        <w:t>Możliwość umówienia się na wizytę w Urzędzie.</w:t>
      </w:r>
    </w:p>
    <w:p w14:paraId="069257E6" w14:textId="77777777" w:rsidR="0018331D" w:rsidRPr="002E5594" w:rsidRDefault="0018331D" w:rsidP="0018331D">
      <w:pPr>
        <w:spacing w:line="360" w:lineRule="auto"/>
        <w:jc w:val="both"/>
        <w:rPr>
          <w:rFonts w:ascii="Tw Cen MT" w:hAnsi="Tw Cen MT" w:cs="Times New Roman"/>
          <w:b/>
        </w:rPr>
      </w:pPr>
    </w:p>
    <w:p w14:paraId="3742CEF3" w14:textId="77777777" w:rsidR="0018331D" w:rsidRPr="002E5594" w:rsidRDefault="0018331D" w:rsidP="0018331D">
      <w:pPr>
        <w:spacing w:line="360" w:lineRule="auto"/>
        <w:jc w:val="both"/>
        <w:rPr>
          <w:rFonts w:ascii="Tw Cen MT" w:hAnsi="Tw Cen MT" w:cs="Times New Roman"/>
          <w:u w:val="single"/>
        </w:rPr>
      </w:pPr>
      <w:r w:rsidRPr="002E5594">
        <w:rPr>
          <w:rFonts w:ascii="Tw Cen MT" w:hAnsi="Tw Cen MT" w:cs="Times New Roman"/>
          <w:u w:val="single"/>
        </w:rPr>
        <w:t>Wymagania funkcjonalne centralnej platformy e-usług mieszkańca:</w:t>
      </w:r>
    </w:p>
    <w:p w14:paraId="190A0331"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Portal musi umożliwiać bezpieczne zalogowanie się przez przeglądarkę z wykorzystaniem SSO (Single Sign-On) platformy ePUAP (protokół SAML).</w:t>
      </w:r>
    </w:p>
    <w:p w14:paraId="30292A25"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Portal musi umożliwiać pozyskiwanie z Systemu Dziedzinowego (dalej SD), modernizowanego w ramach niniejszego projektu, danych o aktualnych zobowiązaniach zalogowanego interesanta z uwzględnieniem należności dodatkowych tj. odsetki i inne koszty na bieżącą datę logowania w zakresie:</w:t>
      </w:r>
    </w:p>
    <w:p w14:paraId="3642A1E3"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prowadzenia spraw w zakresie podatku od nieruchomości od osób fizycznych,</w:t>
      </w:r>
    </w:p>
    <w:p w14:paraId="35495024"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prowadzenia spraw w zakresie podatku od nieruchomości od osób prawnych,</w:t>
      </w:r>
    </w:p>
    <w:p w14:paraId="58944447"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prowadzenia spraw w zakresie podatku rolnego od osób fizycznych,</w:t>
      </w:r>
    </w:p>
    <w:p w14:paraId="4B0C3168"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prowadzenia spraw w zakresie podatku rolnego od osób prawnych,</w:t>
      </w:r>
    </w:p>
    <w:p w14:paraId="2DD045EA"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prowadzenia spraw w zakresie podatku leśnego od osób fizycznych,</w:t>
      </w:r>
    </w:p>
    <w:p w14:paraId="2A16E166"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prowadzenia spraw w zakresie podatku leśnego od osób prawnych,</w:t>
      </w:r>
    </w:p>
    <w:p w14:paraId="4AD1D328"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prowadzenia spraw w zakresie podatku od środków transportowych,</w:t>
      </w:r>
    </w:p>
    <w:p w14:paraId="6E9E7BD9"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prowadzenia spraw w zakresie opłat za gospodarowanie odpadami komunalnymi,</w:t>
      </w:r>
    </w:p>
    <w:p w14:paraId="51021743"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Portal musi zawierać elektroniczne biuro interesanta stanowiące wirtualny punkt przyjęć formularzy elektronicznych stosowanych w urzędzie oraz informacji dotyczących sposobu załatwienia spraw, co najmniej w zakresie odpowiadającym e-usługom wdrażanym w ramach zamówienia.</w:t>
      </w:r>
    </w:p>
    <w:p w14:paraId="584340AD"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Portal w części publicznej musi prezentować skategoryzowane karty usług.</w:t>
      </w:r>
    </w:p>
    <w:p w14:paraId="271516CC"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lastRenderedPageBreak/>
        <w:t>Portal musi być podzielny na część publiczną – udostępnianą niezalogowanym użytkownikom i użytkownikom zalogowanym do portalu oraz część wewnętrzną – dla administratora systemu i</w:t>
      </w:r>
      <w:r>
        <w:rPr>
          <w:rFonts w:ascii="Tw Cen MT" w:hAnsi="Tw Cen MT" w:cs="Times New Roman"/>
        </w:rPr>
        <w:t> </w:t>
      </w:r>
      <w:r w:rsidRPr="002E5594">
        <w:rPr>
          <w:rFonts w:ascii="Tw Cen MT" w:hAnsi="Tw Cen MT" w:cs="Times New Roman"/>
        </w:rPr>
        <w:t>pracowników urzędu.</w:t>
      </w:r>
    </w:p>
    <w:p w14:paraId="6F1863CD"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Użytkownik w części publicznej powinien mieć możliwość przejrzenia karty usługi, dla której prezentowanej jest opis zredagowany przez administratora oraz możliwość przejścia do wypełnienia formularza elektronicznego na ePUAP.</w:t>
      </w:r>
    </w:p>
    <w:p w14:paraId="15B9AB8F"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 xml:space="preserve">Karta usługi powinna być charakteryzowana przynajmniej przez następujące atrybuty: nazwę, opis, do kogo jest skierowana (obywatel - czyli usługi typu A2C, przedsiębiorcy - czyli usługi typu A2B, instytucji/urzędu – czyli usługi typu A2A). </w:t>
      </w:r>
    </w:p>
    <w:p w14:paraId="0EF738A3"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Administrator musi mieć możliwość zdefiniowania karty usługi i utworzenia jej wizualizacji.</w:t>
      </w:r>
    </w:p>
    <w:p w14:paraId="3D4474B8"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Wszystkie dane muszą być pobierane z SD.</w:t>
      </w:r>
    </w:p>
    <w:p w14:paraId="063E96D5"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System musi umożliwiać zarządzanie rejestrem interesantów, gdzie każdego interesanta można:</w:t>
      </w:r>
    </w:p>
    <w:p w14:paraId="2A2D10A5"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zidentyfikować minimum takimi danymi jak: typ podmiotu, Imię, Nazwisko, Login, dane kontaktowe (telefon, email, faks, www, adres korespondencyjny, oraz dowolną liczbę innych form kontaktu),</w:t>
      </w:r>
    </w:p>
    <w:p w14:paraId="1DE44450"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zmienić mu dane podstawowe,</w:t>
      </w:r>
    </w:p>
    <w:p w14:paraId="591D77A5"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zmienić mu dane kontaktowe,</w:t>
      </w:r>
    </w:p>
    <w:p w14:paraId="5A83D2D3"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powiązać go z interesantem z SD,</w:t>
      </w:r>
    </w:p>
    <w:p w14:paraId="0E3BD959"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aktywować konto interesanta,</w:t>
      </w:r>
    </w:p>
    <w:p w14:paraId="290DE601"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przypisać interesanta do grup użytkowników.</w:t>
      </w:r>
    </w:p>
    <w:p w14:paraId="153D7075"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Administrator musi mieć możliwość powiązania użytkownika z jednym lub kilkoma kontami kontrahenta w SD.</w:t>
      </w:r>
    </w:p>
    <w:p w14:paraId="711005E7"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Użytkownik zalogowany do systemu musi mieć możliwość przeglądania i zmiany własnych danych: typ podmiotu (osoba fizyczna / osoba prawna), imię, nazwisko / nazwa, dane kontaktowe standardowe: telefon, email, fax, www, adres korespondencyjny, dane kontaktowe dodatkowe.</w:t>
      </w:r>
    </w:p>
    <w:p w14:paraId="0EBF611D"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Użytkownik musi mieć możliwość zmiany hasła.</w:t>
      </w:r>
    </w:p>
    <w:p w14:paraId="5EFD421E"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Użytkownik musi mieć możliwość powiązania konta z kontem ePUAP.</w:t>
      </w:r>
    </w:p>
    <w:p w14:paraId="34DE55A9"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Użytkownik musi mieć możliwość odłączenia konta od ePUAP.</w:t>
      </w:r>
    </w:p>
    <w:p w14:paraId="5089094A"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Użytkownik musi mieć możliwość przeglądu swoich danych kontrahenta z SD, o ile jego konto zostało powiązane z kontem kontrahenta SD.</w:t>
      </w:r>
    </w:p>
    <w:p w14:paraId="34362E01"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Dane podstawowe prezentowane w przypadku powiązania konta z kontrahentem SD to co najmniej: nazwisko imię / nazwa, typ, PESEL, NIP, data wyrejestrowania lub zgonu (jeśli widnienie w SD).</w:t>
      </w:r>
    </w:p>
    <w:p w14:paraId="1D8FB934"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O ile konto powiązane jest z SD, system musi prezentować dla danego użytkownika:</w:t>
      </w:r>
    </w:p>
    <w:p w14:paraId="2DC0B564"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dane zameldowania, o ile użytkownik jest zameldowany na terenie JST,</w:t>
      </w:r>
    </w:p>
    <w:p w14:paraId="54FB8B54"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listę nieruchomości, gdzie dla każdej nieruchomości prezentowana jest wielkość, typ nieruchomości, typ własności lista opłat i podatków pobieranych z tytułu nieruchomości: m.in.: podatek od osób fizycznych, podatek od osób prawnych, opłaty za gospodarowanie odpadami komunalnymi,</w:t>
      </w:r>
    </w:p>
    <w:p w14:paraId="511CF2BA"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lastRenderedPageBreak/>
        <w:t>listę środków transportu – podlegającą opłatom o ile w SD użytkownik jest podmiotem prawnym posiadającym opodatkowane środki transportu,</w:t>
      </w:r>
    </w:p>
    <w:p w14:paraId="5E98A1E9"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listę dokumentów z rozdzieleniem na dokumenty wpływające do JST oraz wychodzące z JST dla zalogowanego użytkownika w zakresie e-usług,</w:t>
      </w:r>
    </w:p>
    <w:p w14:paraId="20884768"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listę opłat lokalnych (skarbowe, opłaty za pas drogowy, koncesje alkoholowe oraz inne opłaty),</w:t>
      </w:r>
    </w:p>
    <w:p w14:paraId="27281981" w14:textId="77777777" w:rsidR="0018331D" w:rsidRPr="002E5594" w:rsidRDefault="0018331D" w:rsidP="002C6C5F">
      <w:pPr>
        <w:pStyle w:val="Akapitzlist"/>
        <w:numPr>
          <w:ilvl w:val="1"/>
          <w:numId w:val="56"/>
        </w:numPr>
        <w:spacing w:line="360" w:lineRule="auto"/>
        <w:jc w:val="both"/>
        <w:rPr>
          <w:rFonts w:ascii="Tw Cen MT" w:hAnsi="Tw Cen MT" w:cs="Times New Roman"/>
        </w:rPr>
      </w:pPr>
      <w:r w:rsidRPr="002E5594">
        <w:rPr>
          <w:rFonts w:ascii="Tw Cen MT" w:hAnsi="Tw Cen MT" w:cs="Times New Roman"/>
        </w:rPr>
        <w:t>listę faktur do zapłaty o ile dotyczy.</w:t>
      </w:r>
    </w:p>
    <w:p w14:paraId="48673098"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Po zalogowaniu na swoje konto interesant musi mieć możliwość wyświetlenia informacji o wszystkich swoich należnościach wobec JST pobranych z SD oraz historię swoich płatności. Portal musi umożliwiać przegląd wszystkich zobowiązań finansowych z uwzględnieniem tytułu należności, należności głównej, odsetki, koszty upomnień, wezwań do zapłaty, salda do zapłaty, terminie płatności, kwocie już zapłaconej (w przypadku należności, która została już częściowo spłacona), kwocie zleconej płatności poprzez portal oraz dacie i godzinie zlecenia tej płatności.</w:t>
      </w:r>
    </w:p>
    <w:p w14:paraId="39C0230B"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Każda należność powinna zawierać co najmniej takie informacje jak: numer decyzji, naliczone odsetki oraz koszty upomnień i wezwań, czy był na nią wystawiony tytuł wykonawczy itp.</w:t>
      </w:r>
    </w:p>
    <w:p w14:paraId="1B0D1F16"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prezentowania i wyszukiwania konkretnej należności według rodzaju, daty, terminu płatności itp.</w:t>
      </w:r>
    </w:p>
    <w:p w14:paraId="616E4A69"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Jeżeli należność została dopiero częściowo spłacona to użytkownik musi mieć możliwość otrzymania pełnej informacji w układzie: ile było wpłat na daną należność, kwota każdej płatności, data płatności oraz informację czy płatność została już zaksięgowana czy nie i saldo do zapłaty.</w:t>
      </w:r>
    </w:p>
    <w:p w14:paraId="5F29798E"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wyświetlania historii wszystkich interakcji finansowych mieszkańca z urzędem, jakie zostały zrealizowane poprzez system.</w:t>
      </w:r>
    </w:p>
    <w:p w14:paraId="55292D80" w14:textId="77777777" w:rsidR="0018331D" w:rsidRPr="002E5594" w:rsidRDefault="0018331D" w:rsidP="002C6C5F">
      <w:pPr>
        <w:pStyle w:val="Akapitzlist"/>
        <w:numPr>
          <w:ilvl w:val="0"/>
          <w:numId w:val="56"/>
        </w:numPr>
        <w:spacing w:line="360" w:lineRule="auto"/>
        <w:jc w:val="both"/>
        <w:rPr>
          <w:rFonts w:ascii="Tw Cen MT" w:eastAsia="Times New Roman" w:hAnsi="Tw Cen MT" w:cs="Times New Roman"/>
        </w:rPr>
      </w:pPr>
      <w:r w:rsidRPr="002E5594">
        <w:rPr>
          <w:rFonts w:ascii="Tw Cen MT" w:eastAsia="Times New Roman" w:hAnsi="Tw Cen MT" w:cs="Times New Roman"/>
        </w:rPr>
        <w:t>System powinien być zintegrowany co najmniej z dwoma systemami płatniczymi. Systemy płatnicze powinny posiadać zezwolenie Komisji Nadzoru Finansowego na świadczenie usług płatniczych w charakterze krajowej instytucji płatniczej lub realizować bezpośrednie płatności z konta płatnika na rachunek urzędu.</w:t>
      </w:r>
    </w:p>
    <w:p w14:paraId="27C37D70"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Aplikacja musi pozwalać na wnoszenie opłat za pośrednictwem systemu płatności elektronicznych w różny sposób tzn. przez wygenerowanie płatności na wybraną należność i opłacenie, lub na zaznaczenie kilku należności i zapłacenie je jednym przelewem.</w:t>
      </w:r>
    </w:p>
    <w:p w14:paraId="11B007C9"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ustawienia sortowania wyświetlanych danych rosnąco lub malejąco względem dowolnego z wyświetlanych parametrów należności.</w:t>
      </w:r>
    </w:p>
    <w:p w14:paraId="2927522F"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Jeśli należność jest płatna w ratach (np. należności podatkowe, należności rozłożone przez urząd na raty) portal winien również przedstawiać klientowi informację, którą ratę kwota płatności stanowi.</w:t>
      </w:r>
    </w:p>
    <w:p w14:paraId="64889656"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W sytuacji, kiedy kilku klientów jest solidarnie zobowiązanych do zapłaty należności klient zalogowany do portalu musi widzieć również minimum imię, nazwisko i adres pozostałych współzobowiązanych. W przypadku podmiotów gospodarczych będzie to nazwa firmy i jej siedziba.</w:t>
      </w:r>
    </w:p>
    <w:p w14:paraId="66FC4319"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W przypadku, jeśli należność powstała w drodze decyzji administracyjnej urzędu numer decyzji ma być również widoczny dla klienta.</w:t>
      </w:r>
    </w:p>
    <w:p w14:paraId="76A6F876"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lastRenderedPageBreak/>
        <w:t>Możliwość ukrycia wyświetlania wybranych parametrów należności wyszukiwanych na ekranie użytkownika.</w:t>
      </w:r>
    </w:p>
    <w:p w14:paraId="7E96B3A9"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Aplikacja powinna posiadać mechanizmy kontroli i bezpieczeństwa chroniące użytkowników przed kilkukrotnym wniesieniem płatności z tego samego tytułu.</w:t>
      </w:r>
    </w:p>
    <w:p w14:paraId="767750B4"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Portal musi generować komunikaty informujące i/lub ostrzeżenia wizualne dla użytkownika podczas próby ponownego zlecenia płatności dla należności, dla których płatność została zlecona za pośrednictwem portalu a transakcja jeszcze jest przetwarzana.</w:t>
      </w:r>
    </w:p>
    <w:p w14:paraId="5A600266"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wydrukowania wypełnionego polecenia przelewu bankowego lub pocztowego, dla zaznaczonej jednej lub zaznaczonych wielu należności.</w:t>
      </w:r>
    </w:p>
    <w:p w14:paraId="3048EA62"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wyszukiwania i prezentowania należności według jej rodzaju np. „pokaż tylko opłaty za dzierżawę” itp.</w:t>
      </w:r>
    </w:p>
    <w:p w14:paraId="78547795"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wyszukiwania i prezentowania należności według statusu płatności tzn. np. pokaż tylko zaległe itp.</w:t>
      </w:r>
    </w:p>
    <w:p w14:paraId="5B7C81FE" w14:textId="77777777" w:rsidR="0018331D" w:rsidRPr="002E5594" w:rsidRDefault="0018331D" w:rsidP="002C6C5F">
      <w:pPr>
        <w:pStyle w:val="Akapitzlist"/>
        <w:numPr>
          <w:ilvl w:val="0"/>
          <w:numId w:val="56"/>
        </w:numPr>
        <w:spacing w:line="360" w:lineRule="auto"/>
        <w:jc w:val="both"/>
        <w:rPr>
          <w:rFonts w:ascii="Tw Cen MT" w:eastAsia="Calibri" w:hAnsi="Tw Cen MT" w:cs="Times New Roman"/>
          <w:color w:val="000000"/>
          <w:lang w:eastAsia="zh-CN"/>
        </w:rPr>
      </w:pPr>
      <w:r w:rsidRPr="002E5594">
        <w:rPr>
          <w:rFonts w:ascii="Tw Cen MT" w:hAnsi="Tw Cen MT" w:cs="Times New Roman"/>
        </w:rPr>
        <w:t>Możliwość wysyłania przypomnień o terminie płatności za pośrednictwem sms.</w:t>
      </w:r>
    </w:p>
    <w:p w14:paraId="5293D8A5"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Wygenerowane płatności zlecone za pośrednictwem portalu, ale jeszcze nie zaksięgowane powinny zawierać informacje takie jak: nr konta bankowego na które została przelana płatność, kwota i data zlecenia, status zlecenia oraz data wykonania.</w:t>
      </w:r>
    </w:p>
    <w:p w14:paraId="0CEB16F3"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ustawienia sortowania wyświetlanych danych rosnąco lub malejąco względem dowolnego z wyświetlanych parametrów.</w:t>
      </w:r>
    </w:p>
    <w:p w14:paraId="31DC160F"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Informacje o wygenerowanych płatnościach muszą być przesyłane z portalu do SD. Proces przesyłania danych musi mieć możliwość ustawienia częstotliwości wykonana dla administrator systemu (w zakresie od „raz na dobę” do „co 5 minut”).</w:t>
      </w:r>
    </w:p>
    <w:p w14:paraId="6347169D"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wyszukiwania lub filtrowania należności według co najmniej: konta bankowego na które została przelana płatność, rodzaju należności, kwoty, typu płatności, stanu zlecenia, daty zlecenia.</w:t>
      </w:r>
    </w:p>
    <w:p w14:paraId="393B64B8"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przeglądu operacji księgowych już zrealizowanych tzn. opłaconych (wpłaty, zwroty, przeksięgowania)</w:t>
      </w:r>
    </w:p>
    <w:p w14:paraId="3693BEF6"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Przegląd operacji księgowych już zrealizowanych na należnościach (wpłaty, zwroty, przeksięgowania) z wyszczególnionym dla każdej operacji co najmniej: jej rodzaju, konta bankowego na którym została zaksięgowana operacja, identyfikator, rok, rata, kwota, odsetki, kwota zapłacona faktycznie, data i godzina przelewu.</w:t>
      </w:r>
    </w:p>
    <w:p w14:paraId="5D11AE38"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ustawienia sortowania wyświetlanych danych rosnąco lub malejąco względem dowolnego z wyświetlanych parametrów.</w:t>
      </w:r>
    </w:p>
    <w:p w14:paraId="0A5585CB"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Możliwość wyszukiwania lub filtrowania zrealizowanych i zaksięgowanych operacji według co najmniej: kontrahenta SD, rodzaju należności, terminu płatności od – do.</w:t>
      </w:r>
    </w:p>
    <w:p w14:paraId="0DFA825C"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Dla należności dotyczących nieruchomości system musi prezentować dodatkowo minimum: numer decyzji, typ nieruchomości, numer nieruchomości, numer dokumentu własności/władania, datę wydania dokumentu – pobrane z SD.</w:t>
      </w:r>
    </w:p>
    <w:p w14:paraId="5E67AD15"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t>Dla należności dotyczących podatku od osób prawnych system musi prezentować dodatkowo rok wydania decyzji, typ dokumentu, rodzaj podatku.</w:t>
      </w:r>
    </w:p>
    <w:p w14:paraId="4A67D82B" w14:textId="77777777" w:rsidR="0018331D" w:rsidRPr="002E5594" w:rsidRDefault="0018331D" w:rsidP="002C6C5F">
      <w:pPr>
        <w:pStyle w:val="Akapitzlist"/>
        <w:numPr>
          <w:ilvl w:val="0"/>
          <w:numId w:val="56"/>
        </w:numPr>
        <w:spacing w:line="360" w:lineRule="auto"/>
        <w:jc w:val="both"/>
        <w:rPr>
          <w:rFonts w:ascii="Tw Cen MT" w:hAnsi="Tw Cen MT" w:cs="Times New Roman"/>
        </w:rPr>
      </w:pPr>
      <w:r w:rsidRPr="002E5594">
        <w:rPr>
          <w:rFonts w:ascii="Tw Cen MT" w:hAnsi="Tw Cen MT" w:cs="Times New Roman"/>
        </w:rPr>
        <w:lastRenderedPageBreak/>
        <w:t>Dla danych upomnienia system musi prezentować dodatkowo: numer upomnienia, rok upomnienia, koszt upomnienia, datę wydania upomnienia, datę odbioru upomnienia, kwotę do zapłaty.</w:t>
      </w:r>
    </w:p>
    <w:p w14:paraId="0CDCC5C9" w14:textId="77777777" w:rsidR="0018331D" w:rsidRPr="00955ADF" w:rsidRDefault="0018331D" w:rsidP="0018331D">
      <w:pPr>
        <w:spacing w:line="360" w:lineRule="auto"/>
        <w:jc w:val="both"/>
        <w:rPr>
          <w:rFonts w:ascii="Tw Cen MT" w:hAnsi="Tw Cen MT" w:cs="Times New Roman"/>
          <w:u w:val="single"/>
        </w:rPr>
      </w:pPr>
      <w:r w:rsidRPr="00955ADF">
        <w:rPr>
          <w:rFonts w:ascii="Tw Cen MT" w:hAnsi="Tw Cen MT" w:cs="Times New Roman"/>
          <w:u w:val="single"/>
        </w:rPr>
        <w:t>Wymagania niefunkcjonalne centralnej platformy e-usług mieszkańca:</w:t>
      </w:r>
    </w:p>
    <w:p w14:paraId="0C9C7389" w14:textId="77777777" w:rsidR="0018331D" w:rsidRPr="00955ADF" w:rsidRDefault="0018331D" w:rsidP="002C6C5F">
      <w:pPr>
        <w:pStyle w:val="Akapitzlist"/>
        <w:numPr>
          <w:ilvl w:val="0"/>
          <w:numId w:val="57"/>
        </w:numPr>
        <w:spacing w:line="360" w:lineRule="auto"/>
        <w:ind w:left="284" w:hanging="284"/>
        <w:jc w:val="both"/>
        <w:rPr>
          <w:rFonts w:ascii="Tw Cen MT" w:hAnsi="Tw Cen MT" w:cs="Times New Roman"/>
        </w:rPr>
      </w:pPr>
      <w:r w:rsidRPr="00955ADF">
        <w:rPr>
          <w:rFonts w:ascii="Tw Cen MT" w:hAnsi="Tw Cen MT" w:cs="Times New Roman"/>
        </w:rPr>
        <w:t xml:space="preserve">System musi być zaprojektowany w modelu trójwarstwowym: </w:t>
      </w:r>
    </w:p>
    <w:p w14:paraId="6908F521" w14:textId="77777777" w:rsidR="0018331D" w:rsidRPr="00955ADF" w:rsidRDefault="0018331D" w:rsidP="002C6C5F">
      <w:pPr>
        <w:pStyle w:val="Akapitzlist"/>
        <w:numPr>
          <w:ilvl w:val="1"/>
          <w:numId w:val="57"/>
        </w:numPr>
        <w:spacing w:line="360" w:lineRule="auto"/>
        <w:ind w:left="567" w:hanging="283"/>
        <w:jc w:val="both"/>
        <w:rPr>
          <w:rFonts w:ascii="Tw Cen MT" w:hAnsi="Tw Cen MT" w:cs="Times New Roman"/>
        </w:rPr>
      </w:pPr>
      <w:r w:rsidRPr="00955ADF">
        <w:rPr>
          <w:rFonts w:ascii="Tw Cen MT" w:hAnsi="Tw Cen MT" w:cs="Times New Roman"/>
        </w:rPr>
        <w:t>warstwa danych,</w:t>
      </w:r>
    </w:p>
    <w:p w14:paraId="17B0F332" w14:textId="77777777" w:rsidR="0018331D" w:rsidRPr="00955ADF" w:rsidRDefault="0018331D" w:rsidP="002C6C5F">
      <w:pPr>
        <w:pStyle w:val="Akapitzlist"/>
        <w:numPr>
          <w:ilvl w:val="1"/>
          <w:numId w:val="57"/>
        </w:numPr>
        <w:spacing w:line="360" w:lineRule="auto"/>
        <w:ind w:left="567" w:hanging="283"/>
        <w:jc w:val="both"/>
        <w:rPr>
          <w:rFonts w:ascii="Tw Cen MT" w:hAnsi="Tw Cen MT" w:cs="Times New Roman"/>
        </w:rPr>
      </w:pPr>
      <w:r w:rsidRPr="00955ADF">
        <w:rPr>
          <w:rFonts w:ascii="Tw Cen MT" w:hAnsi="Tw Cen MT" w:cs="Times New Roman"/>
        </w:rPr>
        <w:t>warstwa aplikacji,</w:t>
      </w:r>
    </w:p>
    <w:p w14:paraId="7A6E7078" w14:textId="77777777" w:rsidR="0018331D" w:rsidRPr="00955ADF" w:rsidRDefault="0018331D" w:rsidP="002C6C5F">
      <w:pPr>
        <w:pStyle w:val="Akapitzlist"/>
        <w:numPr>
          <w:ilvl w:val="1"/>
          <w:numId w:val="57"/>
        </w:numPr>
        <w:spacing w:line="360" w:lineRule="auto"/>
        <w:ind w:left="567" w:hanging="283"/>
        <w:jc w:val="both"/>
        <w:rPr>
          <w:rFonts w:ascii="Tw Cen MT" w:hAnsi="Tw Cen MT" w:cs="Times New Roman"/>
        </w:rPr>
      </w:pPr>
      <w:r w:rsidRPr="00955ADF">
        <w:rPr>
          <w:rFonts w:ascii="Tw Cen MT" w:hAnsi="Tw Cen MT" w:cs="Times New Roman"/>
        </w:rPr>
        <w:t>warstwa prezentacji - przeglądarka internetowa - za pośrednictwem której następuje właściwa obsługa systemu przez użytkownika końcowego.</w:t>
      </w:r>
    </w:p>
    <w:p w14:paraId="79DDAB58" w14:textId="77777777" w:rsidR="0018331D" w:rsidRPr="00955ADF" w:rsidRDefault="0018331D" w:rsidP="002C6C5F">
      <w:pPr>
        <w:pStyle w:val="Akapitzlist"/>
        <w:numPr>
          <w:ilvl w:val="0"/>
          <w:numId w:val="57"/>
        </w:numPr>
        <w:spacing w:line="360" w:lineRule="auto"/>
        <w:ind w:left="284" w:hanging="284"/>
        <w:jc w:val="both"/>
        <w:rPr>
          <w:rFonts w:ascii="Tw Cen MT" w:eastAsia="Times New Roman" w:hAnsi="Tw Cen MT" w:cs="Times New Roman"/>
        </w:rPr>
      </w:pPr>
      <w:r w:rsidRPr="00955ADF">
        <w:rPr>
          <w:rFonts w:ascii="Tw Cen MT" w:eastAsia="Times New Roman" w:hAnsi="Tw Cen MT" w:cs="Times New Roman"/>
        </w:rPr>
        <w:t>System powinien umożliwiać pracę na bazie typu Open Source bądź na komercyjnym systemie bazodanowym.</w:t>
      </w:r>
    </w:p>
    <w:p w14:paraId="480343A2" w14:textId="77777777" w:rsidR="0018331D" w:rsidRPr="00955ADF" w:rsidRDefault="0018331D" w:rsidP="002C6C5F">
      <w:pPr>
        <w:pStyle w:val="Akapitzlist"/>
        <w:numPr>
          <w:ilvl w:val="0"/>
          <w:numId w:val="57"/>
        </w:numPr>
        <w:spacing w:line="360" w:lineRule="auto"/>
        <w:ind w:left="284" w:hanging="284"/>
        <w:jc w:val="both"/>
        <w:rPr>
          <w:rFonts w:ascii="Tw Cen MT" w:eastAsia="Times New Roman" w:hAnsi="Tw Cen MT" w:cs="Times New Roman"/>
        </w:rPr>
      </w:pPr>
      <w:r w:rsidRPr="00955ADF">
        <w:rPr>
          <w:rFonts w:ascii="Tw Cen MT" w:eastAsia="Times New Roman" w:hAnsi="Tw Cen MT" w:cs="Times New Roman"/>
        </w:rPr>
        <w:t>System w warstwie serwera aplikacji i bazy danych powinien mieć możliwość uruchomienia w środowiskach opartych na systemach operacyjnych z rodziny Windows lub równoważnych oraz w</w:t>
      </w:r>
      <w:r>
        <w:rPr>
          <w:rFonts w:ascii="Tw Cen MT" w:eastAsia="Times New Roman" w:hAnsi="Tw Cen MT" w:cs="Times New Roman"/>
        </w:rPr>
        <w:t> </w:t>
      </w:r>
      <w:r w:rsidRPr="00955ADF">
        <w:rPr>
          <w:rFonts w:ascii="Tw Cen MT" w:eastAsia="Times New Roman" w:hAnsi="Tw Cen MT" w:cs="Times New Roman"/>
        </w:rPr>
        <w:t>środowiskach opartych na systemie Linux lub równoważnych.</w:t>
      </w:r>
    </w:p>
    <w:p w14:paraId="404670A6" w14:textId="77777777" w:rsidR="0018331D" w:rsidRPr="00955ADF" w:rsidRDefault="0018331D" w:rsidP="002C6C5F">
      <w:pPr>
        <w:pStyle w:val="Akapitzlist"/>
        <w:numPr>
          <w:ilvl w:val="0"/>
          <w:numId w:val="57"/>
        </w:numPr>
        <w:spacing w:line="360" w:lineRule="auto"/>
        <w:ind w:left="284" w:hanging="284"/>
        <w:jc w:val="both"/>
        <w:rPr>
          <w:rFonts w:ascii="Tw Cen MT" w:hAnsi="Tw Cen MT" w:cs="Times New Roman"/>
        </w:rPr>
      </w:pPr>
      <w:r w:rsidRPr="00955ADF">
        <w:rPr>
          <w:rFonts w:ascii="Tw Cen MT" w:eastAsia="Times New Roman" w:hAnsi="Tw Cen MT" w:cs="Times New Roman"/>
        </w:rPr>
        <w:t xml:space="preserve">System w warstwie klienckiej powinien poprawnie działać w różnych środowiskach z minimum 5 najbardziej popularnymi przeglądarkami w Polsce w ich najnowszych wersjach (zgodnie ze statystyką prowadzoną na stronie </w:t>
      </w:r>
      <w:hyperlink r:id="rId16" w:history="1">
        <w:r w:rsidRPr="00955ADF">
          <w:rPr>
            <w:rStyle w:val="Hipercze"/>
            <w:rFonts w:ascii="Tw Cen MT" w:eastAsia="Times New Roman" w:hAnsi="Tw Cen MT" w:cs="Times New Roman"/>
          </w:rPr>
          <w:t>http://gs.statcounter.com/</w:t>
        </w:r>
      </w:hyperlink>
      <w:r w:rsidRPr="00955ADF">
        <w:rPr>
          <w:rFonts w:ascii="Tw Cen MT" w:eastAsia="Times New Roman" w:hAnsi="Tw Cen MT" w:cs="Times New Roman"/>
        </w:rPr>
        <w:t xml:space="preserve"> za okres 6 miesięcy poprzedzających miesiąc ogłoszenia postępowania określoną dla komputerów stacjonarnych „desktop”).</w:t>
      </w:r>
    </w:p>
    <w:p w14:paraId="695C5F21" w14:textId="77777777" w:rsidR="0018331D" w:rsidRPr="00955ADF" w:rsidRDefault="0018331D" w:rsidP="002C6C5F">
      <w:pPr>
        <w:pStyle w:val="Akapitzlist"/>
        <w:numPr>
          <w:ilvl w:val="0"/>
          <w:numId w:val="57"/>
        </w:numPr>
        <w:spacing w:line="360" w:lineRule="auto"/>
        <w:ind w:left="284" w:hanging="284"/>
        <w:jc w:val="both"/>
        <w:rPr>
          <w:rFonts w:ascii="Tw Cen MT" w:eastAsia="Times New Roman" w:hAnsi="Tw Cen MT" w:cs="Times New Roman"/>
        </w:rPr>
      </w:pPr>
      <w:r w:rsidRPr="00955ADF">
        <w:rPr>
          <w:rFonts w:ascii="Tw Cen MT" w:eastAsia="Times New Roman" w:hAnsi="Tw Cen MT" w:cs="Times New Roman"/>
        </w:rPr>
        <w:t>System powinien realizować wszystkie czynności przez przeglądarkę internetową.</w:t>
      </w:r>
    </w:p>
    <w:p w14:paraId="17BA5220" w14:textId="77777777" w:rsidR="0018331D" w:rsidRPr="00955ADF" w:rsidRDefault="0018331D" w:rsidP="002C6C5F">
      <w:pPr>
        <w:pStyle w:val="Akapitzlist"/>
        <w:numPr>
          <w:ilvl w:val="0"/>
          <w:numId w:val="57"/>
        </w:numPr>
        <w:spacing w:line="360" w:lineRule="auto"/>
        <w:ind w:left="284" w:hanging="284"/>
        <w:jc w:val="both"/>
        <w:rPr>
          <w:rFonts w:ascii="Tw Cen MT" w:hAnsi="Tw Cen MT" w:cs="Times New Roman"/>
        </w:rPr>
      </w:pPr>
      <w:r w:rsidRPr="00955ADF">
        <w:rPr>
          <w:rFonts w:ascii="Tw Cen MT" w:hAnsi="Tw Cen MT" w:cs="Times New Roman"/>
        </w:rPr>
        <w:t>System musi pracować w wersji sieciowej z wykorzystaniem protokołu TCP/IP oraz być w pełni kompatybilny z sieciami TCP/IP.</w:t>
      </w:r>
    </w:p>
    <w:p w14:paraId="61ED66FF" w14:textId="77777777" w:rsidR="0018331D" w:rsidRPr="00955ADF" w:rsidRDefault="0018331D" w:rsidP="002C6C5F">
      <w:pPr>
        <w:pStyle w:val="Akapitzlist"/>
        <w:numPr>
          <w:ilvl w:val="0"/>
          <w:numId w:val="57"/>
        </w:numPr>
        <w:spacing w:line="360" w:lineRule="auto"/>
        <w:ind w:left="284" w:hanging="284"/>
        <w:jc w:val="both"/>
        <w:rPr>
          <w:rFonts w:ascii="Tw Cen MT" w:hAnsi="Tw Cen MT" w:cs="Times New Roman"/>
        </w:rPr>
      </w:pPr>
      <w:r w:rsidRPr="00955ADF">
        <w:rPr>
          <w:rFonts w:ascii="Tw Cen MT" w:hAnsi="Tw Cen MT" w:cs="Times New Roman"/>
        </w:rPr>
        <w:t>Architektura systemu powinna umożliwiać pracę jedno i wielostanowiskową, zapewniać jednokrotne wprowadzanie danych tak, aby były one dostępne dla wszystkich użytkowników.</w:t>
      </w:r>
    </w:p>
    <w:p w14:paraId="6B952884" w14:textId="77777777" w:rsidR="0018331D" w:rsidRPr="00955ADF" w:rsidRDefault="0018331D" w:rsidP="002C6C5F">
      <w:pPr>
        <w:pStyle w:val="Akapitzlist"/>
        <w:numPr>
          <w:ilvl w:val="0"/>
          <w:numId w:val="57"/>
        </w:numPr>
        <w:spacing w:line="360" w:lineRule="auto"/>
        <w:ind w:left="284" w:hanging="284"/>
        <w:jc w:val="both"/>
        <w:rPr>
          <w:rFonts w:ascii="Tw Cen MT" w:hAnsi="Tw Cen MT" w:cs="Times New Roman"/>
        </w:rPr>
      </w:pPr>
      <w:r w:rsidRPr="00955ADF">
        <w:rPr>
          <w:rFonts w:ascii="Tw Cen MT" w:hAnsi="Tw Cen MT" w:cs="Times New Roman"/>
        </w:rPr>
        <w:t>W przypadku gdy system do pracy wykorzystuje silnik bazy danych, baza taka musi być kompatybilna z systemem operacyjnym i musi istnieć możliwość jej instalacji i pracy na zasadach określonych jak dla systemu.</w:t>
      </w:r>
    </w:p>
    <w:p w14:paraId="54402EA9" w14:textId="77777777" w:rsidR="0018331D" w:rsidRPr="00955ADF" w:rsidRDefault="0018331D" w:rsidP="002C6C5F">
      <w:pPr>
        <w:pStyle w:val="Akapitzlist"/>
        <w:numPr>
          <w:ilvl w:val="0"/>
          <w:numId w:val="57"/>
        </w:numPr>
        <w:spacing w:line="360" w:lineRule="auto"/>
        <w:ind w:left="284" w:hanging="284"/>
        <w:jc w:val="both"/>
        <w:rPr>
          <w:rFonts w:ascii="Tw Cen MT" w:hAnsi="Tw Cen MT" w:cs="Times New Roman"/>
        </w:rPr>
      </w:pPr>
      <w:r w:rsidRPr="00955ADF">
        <w:rPr>
          <w:rFonts w:ascii="Tw Cen MT" w:hAnsi="Tw Cen MT" w:cs="Times New Roman"/>
        </w:rPr>
        <w:t>System w zakresie wydruków musi wykorzystywać funkcjonalność systemu operacyjnego i umożliwiać wydruk na dowolnej drukarce zainstalowanej i obsługiwanej w systemie operacyjnym, na którym zostanie zainstalowane oprogramowanie (drukarki lokalne, drukarki sieciowe).</w:t>
      </w:r>
    </w:p>
    <w:p w14:paraId="3D4AFA03" w14:textId="77777777" w:rsidR="0018331D" w:rsidRPr="00955ADF" w:rsidRDefault="0018331D" w:rsidP="002C6C5F">
      <w:pPr>
        <w:pStyle w:val="Akapitzlist"/>
        <w:numPr>
          <w:ilvl w:val="0"/>
          <w:numId w:val="57"/>
        </w:numPr>
        <w:spacing w:line="360" w:lineRule="auto"/>
        <w:ind w:left="426" w:hanging="426"/>
        <w:jc w:val="both"/>
        <w:rPr>
          <w:rFonts w:ascii="Tw Cen MT" w:hAnsi="Tw Cen MT" w:cs="Times New Roman"/>
        </w:rPr>
      </w:pPr>
      <w:r w:rsidRPr="00955ADF">
        <w:rPr>
          <w:rFonts w:ascii="Tw Cen MT" w:hAnsi="Tw Cen MT" w:cs="Times New Roman"/>
        </w:rPr>
        <w:t>Interfejs użytkownika (w tym administratora) powinien być w całości polskojęzyczny.</w:t>
      </w:r>
    </w:p>
    <w:p w14:paraId="00661F28" w14:textId="77777777" w:rsidR="0018331D" w:rsidRPr="00955ADF" w:rsidRDefault="0018331D" w:rsidP="002C6C5F">
      <w:pPr>
        <w:pStyle w:val="Akapitzlist"/>
        <w:numPr>
          <w:ilvl w:val="0"/>
          <w:numId w:val="57"/>
        </w:numPr>
        <w:spacing w:line="360" w:lineRule="auto"/>
        <w:ind w:left="426" w:hanging="426"/>
        <w:jc w:val="both"/>
        <w:rPr>
          <w:rFonts w:ascii="Tw Cen MT" w:hAnsi="Tw Cen MT" w:cs="Times New Roman"/>
        </w:rPr>
      </w:pPr>
      <w:r w:rsidRPr="00955ADF">
        <w:rPr>
          <w:rFonts w:ascii="Tw Cen MT" w:hAnsi="Tw Cen MT" w:cs="Times New Roman"/>
        </w:rPr>
        <w:t xml:space="preserve">Dokumentacja powinna zawierać opis funkcji programu, wyjaśniać zasady pracy z </w:t>
      </w:r>
      <w:proofErr w:type="gramStart"/>
      <w:r w:rsidRPr="00955ADF">
        <w:rPr>
          <w:rFonts w:ascii="Tw Cen MT" w:hAnsi="Tw Cen MT" w:cs="Times New Roman"/>
        </w:rPr>
        <w:t>programem,</w:t>
      </w:r>
      <w:proofErr w:type="gramEnd"/>
      <w:r w:rsidRPr="00955ADF">
        <w:rPr>
          <w:rFonts w:ascii="Tw Cen MT" w:hAnsi="Tw Cen MT" w:cs="Times New Roman"/>
        </w:rPr>
        <w:t xml:space="preserve"> oraz zawierać opisy przykładowych scenariuszy pracy.</w:t>
      </w:r>
    </w:p>
    <w:p w14:paraId="68C601BE" w14:textId="77777777" w:rsidR="0018331D" w:rsidRPr="00955ADF" w:rsidRDefault="0018331D" w:rsidP="002C6C5F">
      <w:pPr>
        <w:pStyle w:val="Akapitzlist"/>
        <w:numPr>
          <w:ilvl w:val="0"/>
          <w:numId w:val="57"/>
        </w:numPr>
        <w:spacing w:line="360" w:lineRule="auto"/>
        <w:ind w:left="426" w:hanging="426"/>
        <w:jc w:val="both"/>
        <w:rPr>
          <w:rFonts w:ascii="Tw Cen MT" w:hAnsi="Tw Cen MT" w:cs="Times New Roman"/>
        </w:rPr>
      </w:pPr>
      <w:r w:rsidRPr="00955ADF">
        <w:rPr>
          <w:rFonts w:ascii="Tw Cen MT" w:hAnsi="Tw Cen MT" w:cs="Times New Roman"/>
        </w:rPr>
        <w:t>Dokumentacja musi być dostępna z poziomu oprogramowania w postaci elektronicznej (pliki PDF lub DOC lub RTF).</w:t>
      </w:r>
    </w:p>
    <w:p w14:paraId="0F3DC96B" w14:textId="77777777" w:rsidR="0018331D" w:rsidRPr="00955ADF" w:rsidRDefault="0018331D" w:rsidP="002C6C5F">
      <w:pPr>
        <w:pStyle w:val="Akapitzlist"/>
        <w:numPr>
          <w:ilvl w:val="0"/>
          <w:numId w:val="57"/>
        </w:numPr>
        <w:spacing w:line="360" w:lineRule="auto"/>
        <w:ind w:left="426" w:hanging="426"/>
        <w:jc w:val="both"/>
        <w:rPr>
          <w:rFonts w:ascii="Tw Cen MT" w:hAnsi="Tw Cen MT" w:cs="Times New Roman"/>
        </w:rPr>
      </w:pPr>
      <w:r w:rsidRPr="00955ADF">
        <w:rPr>
          <w:rFonts w:ascii="Tw Cen MT" w:hAnsi="Tw Cen MT" w:cs="Times New Roman"/>
        </w:rPr>
        <w:t>System musi zapewniać weryfikację wprowadzanych danych w formularzach i kreatorach.</w:t>
      </w:r>
    </w:p>
    <w:p w14:paraId="5064C53E" w14:textId="77777777" w:rsidR="0018331D" w:rsidRPr="00955ADF" w:rsidRDefault="0018331D" w:rsidP="002C6C5F">
      <w:pPr>
        <w:pStyle w:val="Akapitzlist"/>
        <w:numPr>
          <w:ilvl w:val="0"/>
          <w:numId w:val="57"/>
        </w:numPr>
        <w:spacing w:line="360" w:lineRule="auto"/>
        <w:ind w:left="426" w:hanging="426"/>
        <w:jc w:val="both"/>
        <w:rPr>
          <w:rFonts w:ascii="Tw Cen MT" w:hAnsi="Tw Cen MT" w:cs="Times New Roman"/>
        </w:rPr>
      </w:pPr>
      <w:r w:rsidRPr="00955ADF">
        <w:rPr>
          <w:rFonts w:ascii="Tw Cen MT" w:hAnsi="Tw Cen MT" w:cs="Times New Roman"/>
        </w:rPr>
        <w:t>Zapewnienie bezpieczeństwa danych zarówno na poziomie danych wrażliwych jak i komunikacji sieciowej przy zastosowaniu bezpiecznych protokołów sieciowych.</w:t>
      </w:r>
    </w:p>
    <w:p w14:paraId="44EFBE47" w14:textId="77777777" w:rsidR="0018331D" w:rsidRPr="00955ADF" w:rsidRDefault="0018331D" w:rsidP="002C6C5F">
      <w:pPr>
        <w:pStyle w:val="Akapitzlist"/>
        <w:numPr>
          <w:ilvl w:val="0"/>
          <w:numId w:val="57"/>
        </w:numPr>
        <w:spacing w:line="360" w:lineRule="auto"/>
        <w:ind w:left="426" w:hanging="426"/>
        <w:jc w:val="both"/>
        <w:rPr>
          <w:rFonts w:ascii="Tw Cen MT" w:hAnsi="Tw Cen MT" w:cs="Times New Roman"/>
        </w:rPr>
      </w:pPr>
      <w:r w:rsidRPr="00FD425B">
        <w:rPr>
          <w:rFonts w:ascii="Tw Cen MT" w:hAnsi="Tw Cen MT" w:cs="Times New Roman"/>
        </w:rPr>
        <w:lastRenderedPageBreak/>
        <w:t>System powinien być skalowalny, poprzez możliwość dołączenia dodatkowych stanowisk komputerowych, zwiększenie zasobów obsługujących warstwę aplikacyjną, zwiększenie zasobów obsługujących warstwę bazy danych.</w:t>
      </w:r>
    </w:p>
    <w:p w14:paraId="3C639311" w14:textId="77777777" w:rsidR="0018331D" w:rsidRPr="00FD425B" w:rsidRDefault="0018331D" w:rsidP="002C6C5F">
      <w:pPr>
        <w:pStyle w:val="Akapitzlist"/>
        <w:numPr>
          <w:ilvl w:val="0"/>
          <w:numId w:val="57"/>
        </w:numPr>
        <w:spacing w:line="360" w:lineRule="auto"/>
        <w:ind w:left="426" w:hanging="426"/>
        <w:jc w:val="both"/>
        <w:rPr>
          <w:rFonts w:ascii="Tw Cen MT" w:hAnsi="Tw Cen MT" w:cs="Times New Roman"/>
        </w:rPr>
      </w:pPr>
      <w:r w:rsidRPr="00FD425B">
        <w:rPr>
          <w:rFonts w:ascii="Tw Cen MT" w:hAnsi="Tw Cen MT" w:cs="Times New Roman"/>
        </w:rPr>
        <w:t>System powinien umożliwiać okresowe wykonywanie, w sposób automatyczny, pełnej kopii aplikacji i danych systemu.</w:t>
      </w:r>
    </w:p>
    <w:p w14:paraId="530DD4E2" w14:textId="77777777" w:rsidR="0018331D" w:rsidRPr="00FD425B" w:rsidRDefault="0018331D" w:rsidP="002C6C5F">
      <w:pPr>
        <w:pStyle w:val="Akapitzlist"/>
        <w:numPr>
          <w:ilvl w:val="0"/>
          <w:numId w:val="57"/>
        </w:numPr>
        <w:spacing w:line="360" w:lineRule="auto"/>
        <w:ind w:left="426" w:hanging="426"/>
        <w:jc w:val="both"/>
        <w:rPr>
          <w:rFonts w:ascii="Tw Cen MT" w:hAnsi="Tw Cen MT" w:cs="Times New Roman"/>
        </w:rPr>
      </w:pPr>
      <w:r w:rsidRPr="00FD425B">
        <w:rPr>
          <w:rFonts w:ascii="Tw Cen MT" w:hAnsi="Tw Cen MT" w:cs="Times New Roman"/>
        </w:rPr>
        <w:t>System powinien posiadać funkcjonalność zarządzania dostępem do aplikacji:</w:t>
      </w:r>
    </w:p>
    <w:p w14:paraId="54ACB68B" w14:textId="77777777" w:rsidR="0018331D" w:rsidRPr="00955ADF" w:rsidRDefault="0018331D" w:rsidP="002C6C5F">
      <w:pPr>
        <w:pStyle w:val="Akapitzlist"/>
        <w:numPr>
          <w:ilvl w:val="1"/>
          <w:numId w:val="57"/>
        </w:numPr>
        <w:spacing w:line="360" w:lineRule="auto"/>
        <w:ind w:left="567" w:hanging="283"/>
        <w:jc w:val="both"/>
        <w:rPr>
          <w:rFonts w:ascii="Tw Cen MT" w:eastAsia="Times New Roman" w:hAnsi="Tw Cen MT" w:cs="Times New Roman"/>
        </w:rPr>
      </w:pPr>
      <w:r w:rsidRPr="00955ADF">
        <w:rPr>
          <w:rFonts w:ascii="Tw Cen MT" w:eastAsia="Times New Roman" w:hAnsi="Tw Cen MT" w:cs="Times New Roman"/>
        </w:rPr>
        <w:t>administrator systemu ma możliwość tworzenia, modyfikacji oraz dezaktywacji kont użytkowników,</w:t>
      </w:r>
    </w:p>
    <w:p w14:paraId="00E3E78A" w14:textId="77777777" w:rsidR="0018331D" w:rsidRPr="00955ADF" w:rsidRDefault="0018331D" w:rsidP="002C6C5F">
      <w:pPr>
        <w:pStyle w:val="Akapitzlist"/>
        <w:numPr>
          <w:ilvl w:val="1"/>
          <w:numId w:val="57"/>
        </w:numPr>
        <w:spacing w:line="360" w:lineRule="auto"/>
        <w:ind w:left="567" w:hanging="283"/>
        <w:jc w:val="both"/>
        <w:rPr>
          <w:rFonts w:ascii="Tw Cen MT" w:eastAsia="Times New Roman" w:hAnsi="Tw Cen MT" w:cs="Times New Roman"/>
        </w:rPr>
      </w:pPr>
      <w:r w:rsidRPr="00955ADF">
        <w:rPr>
          <w:rFonts w:ascii="Tw Cen MT" w:eastAsia="Times New Roman" w:hAnsi="Tw Cen MT" w:cs="Times New Roman"/>
        </w:rPr>
        <w:t>administrator systemu powinien móc nadawać uprawnienia użytkownikom,</w:t>
      </w:r>
    </w:p>
    <w:p w14:paraId="423641F8" w14:textId="77777777" w:rsidR="0018331D" w:rsidRPr="00955ADF" w:rsidRDefault="0018331D" w:rsidP="002C6C5F">
      <w:pPr>
        <w:pStyle w:val="Akapitzlist"/>
        <w:numPr>
          <w:ilvl w:val="1"/>
          <w:numId w:val="57"/>
        </w:numPr>
        <w:spacing w:line="360" w:lineRule="auto"/>
        <w:ind w:left="567" w:hanging="283"/>
        <w:jc w:val="both"/>
        <w:rPr>
          <w:rFonts w:ascii="Tw Cen MT" w:eastAsia="Times New Roman" w:hAnsi="Tw Cen MT" w:cs="Times New Roman"/>
        </w:rPr>
      </w:pPr>
      <w:r w:rsidRPr="00955ADF">
        <w:rPr>
          <w:rFonts w:ascii="Tw Cen MT" w:eastAsia="Times New Roman" w:hAnsi="Tw Cen MT" w:cs="Times New Roman"/>
        </w:rPr>
        <w:t>administrator systemu powinien mieć możliwość przypisywać użytkowników do grup,</w:t>
      </w:r>
    </w:p>
    <w:p w14:paraId="368DA0B6" w14:textId="77777777" w:rsidR="0018331D" w:rsidRPr="00955ADF" w:rsidRDefault="0018331D" w:rsidP="002C6C5F">
      <w:pPr>
        <w:pStyle w:val="Akapitzlist"/>
        <w:numPr>
          <w:ilvl w:val="1"/>
          <w:numId w:val="57"/>
        </w:numPr>
        <w:spacing w:line="360" w:lineRule="auto"/>
        <w:ind w:left="567" w:hanging="283"/>
        <w:jc w:val="both"/>
        <w:rPr>
          <w:rFonts w:ascii="Tw Cen MT" w:eastAsia="Times New Roman" w:hAnsi="Tw Cen MT" w:cs="Times New Roman"/>
        </w:rPr>
      </w:pPr>
      <w:r w:rsidRPr="00955ADF">
        <w:rPr>
          <w:rFonts w:ascii="Tw Cen MT" w:eastAsia="Times New Roman" w:hAnsi="Tw Cen MT" w:cs="Times New Roman"/>
        </w:rPr>
        <w:t>system pozwalać powinien na zmianę danych uwierzytelniających użytkownika.</w:t>
      </w:r>
    </w:p>
    <w:p w14:paraId="725B2E58" w14:textId="77777777" w:rsidR="0018331D" w:rsidRPr="00FD425B" w:rsidRDefault="0018331D" w:rsidP="002C6C5F">
      <w:pPr>
        <w:pStyle w:val="Akapitzlist"/>
        <w:numPr>
          <w:ilvl w:val="0"/>
          <w:numId w:val="57"/>
        </w:numPr>
        <w:spacing w:line="360" w:lineRule="auto"/>
        <w:ind w:left="426" w:hanging="426"/>
        <w:jc w:val="both"/>
        <w:rPr>
          <w:rFonts w:ascii="Tw Cen MT" w:hAnsi="Tw Cen MT" w:cs="Times New Roman"/>
        </w:rPr>
      </w:pPr>
      <w:r w:rsidRPr="00955ADF">
        <w:rPr>
          <w:rFonts w:ascii="Tw Cen MT" w:eastAsia="Times New Roman" w:hAnsi="Tw Cen MT" w:cs="Times New Roman"/>
        </w:rPr>
        <w:t xml:space="preserve">System powinien posiadać możliwość określenie maksymalnej liczby nieudanych prób logowania, po </w:t>
      </w:r>
      <w:r w:rsidRPr="00FD425B">
        <w:rPr>
          <w:rFonts w:ascii="Tw Cen MT" w:hAnsi="Tw Cen MT" w:cs="Times New Roman"/>
        </w:rPr>
        <w:t>przekroczeniu której użytkownik zostaje zablokowany.</w:t>
      </w:r>
    </w:p>
    <w:p w14:paraId="2F0DEA12" w14:textId="77777777" w:rsidR="0018331D" w:rsidRPr="00FD425B" w:rsidRDefault="0018331D" w:rsidP="002C6C5F">
      <w:pPr>
        <w:pStyle w:val="Akapitzlist"/>
        <w:numPr>
          <w:ilvl w:val="0"/>
          <w:numId w:val="57"/>
        </w:numPr>
        <w:spacing w:line="360" w:lineRule="auto"/>
        <w:ind w:left="426" w:hanging="426"/>
        <w:jc w:val="both"/>
        <w:rPr>
          <w:rFonts w:ascii="Tw Cen MT" w:hAnsi="Tw Cen MT" w:cs="Times New Roman"/>
        </w:rPr>
      </w:pPr>
      <w:r w:rsidRPr="00FD425B">
        <w:rPr>
          <w:rFonts w:ascii="Tw Cen MT" w:hAnsi="Tw Cen MT" w:cs="Times New Roman"/>
        </w:rPr>
        <w:t xml:space="preserve">System powinien się komunikować z systemami zewnętrznymi w sposób zapewniający poufność danych. </w:t>
      </w:r>
    </w:p>
    <w:p w14:paraId="43D97102" w14:textId="77777777" w:rsidR="0018331D" w:rsidRPr="00FD425B" w:rsidRDefault="0018331D" w:rsidP="002C6C5F">
      <w:pPr>
        <w:pStyle w:val="Akapitzlist"/>
        <w:numPr>
          <w:ilvl w:val="0"/>
          <w:numId w:val="57"/>
        </w:numPr>
        <w:spacing w:line="360" w:lineRule="auto"/>
        <w:ind w:left="426" w:hanging="426"/>
        <w:jc w:val="both"/>
        <w:rPr>
          <w:rFonts w:ascii="Tw Cen MT" w:hAnsi="Tw Cen MT" w:cs="Times New Roman"/>
        </w:rPr>
      </w:pPr>
      <w:r w:rsidRPr="00FD425B">
        <w:rPr>
          <w:rFonts w:ascii="Tw Cen MT" w:hAnsi="Tw Cen MT" w:cs="Times New Roman"/>
        </w:rPr>
        <w:t>System powinien być odporny na znane techniki ataku i włamań, typowe dla technologii, w której został wykonany.</w:t>
      </w:r>
    </w:p>
    <w:p w14:paraId="07D1239C" w14:textId="77777777" w:rsidR="0018331D" w:rsidRPr="00FD425B" w:rsidRDefault="0018331D" w:rsidP="002C6C5F">
      <w:pPr>
        <w:pStyle w:val="Akapitzlist"/>
        <w:numPr>
          <w:ilvl w:val="0"/>
          <w:numId w:val="57"/>
        </w:numPr>
        <w:spacing w:line="360" w:lineRule="auto"/>
        <w:ind w:left="426" w:hanging="426"/>
        <w:jc w:val="both"/>
        <w:rPr>
          <w:rFonts w:ascii="Tw Cen MT" w:hAnsi="Tw Cen MT" w:cs="Times New Roman"/>
        </w:rPr>
      </w:pPr>
      <w:r w:rsidRPr="00FD425B">
        <w:rPr>
          <w:rFonts w:ascii="Tw Cen MT" w:hAnsi="Tw Cen MT" w:cs="Times New Roman"/>
        </w:rPr>
        <w:t>Docelowo system powinien być zintegrowany z modułami finansowo-księgowymi i podatkowymi w zakresie niezbędnym do realizacji funkcjonalności e-usług oraz systemem elektronicznego obiegu spraw i dokumentów.</w:t>
      </w:r>
    </w:p>
    <w:p w14:paraId="71985694" w14:textId="77777777" w:rsidR="0018331D" w:rsidRDefault="0018331D" w:rsidP="002C6C5F">
      <w:pPr>
        <w:pStyle w:val="Akapitzlist"/>
        <w:numPr>
          <w:ilvl w:val="0"/>
          <w:numId w:val="57"/>
        </w:numPr>
        <w:spacing w:line="360" w:lineRule="auto"/>
        <w:ind w:left="426" w:hanging="426"/>
        <w:jc w:val="both"/>
        <w:rPr>
          <w:rFonts w:ascii="Tw Cen MT" w:hAnsi="Tw Cen MT" w:cs="Times New Roman"/>
        </w:rPr>
      </w:pPr>
      <w:r w:rsidRPr="00FD425B">
        <w:rPr>
          <w:rFonts w:ascii="Tw Cen MT" w:hAnsi="Tw Cen MT" w:cs="Times New Roman"/>
        </w:rPr>
        <w:t>System powinien prowadzić dziennik zdarzeń (w postaci logów systemowych) i dostępu do obiektów danych, dokumentów, operacji na słownikach umożliwiający odtwarzanie historii aktywności poszczególnych użytkowników systemu.</w:t>
      </w:r>
    </w:p>
    <w:p w14:paraId="0CE9F7D8" w14:textId="7F54C1B6" w:rsidR="0018331D" w:rsidRPr="0018331D" w:rsidRDefault="0018331D" w:rsidP="002C6C5F">
      <w:pPr>
        <w:pStyle w:val="Akapitzlist"/>
        <w:numPr>
          <w:ilvl w:val="0"/>
          <w:numId w:val="57"/>
        </w:numPr>
        <w:spacing w:line="360" w:lineRule="auto"/>
        <w:ind w:left="426" w:hanging="426"/>
        <w:jc w:val="both"/>
        <w:rPr>
          <w:rFonts w:ascii="Tw Cen MT" w:hAnsi="Tw Cen MT" w:cs="Times New Roman"/>
        </w:rPr>
      </w:pPr>
      <w:r w:rsidRPr="0018331D">
        <w:rPr>
          <w:rFonts w:ascii="Tw Cen MT" w:hAnsi="Tw Cen MT" w:cs="Times New Roman"/>
        </w:rPr>
        <w:t>System musi posiadać stronę główną umożliwiającą dodanie nazwy adresu oraz znaku graficznego JST.</w:t>
      </w:r>
    </w:p>
    <w:p w14:paraId="142A0859" w14:textId="58DB77CB" w:rsidR="00082F7C" w:rsidRDefault="00082F7C">
      <w:r>
        <w:br w:type="page"/>
      </w:r>
    </w:p>
    <w:p w14:paraId="436C6CC3" w14:textId="7A9DE827" w:rsidR="00340288" w:rsidRDefault="00340288" w:rsidP="002C6C5F">
      <w:pPr>
        <w:pStyle w:val="Nagwek2"/>
        <w:numPr>
          <w:ilvl w:val="0"/>
          <w:numId w:val="21"/>
        </w:numPr>
        <w:rPr>
          <w:rFonts w:ascii="Tw Cen MT" w:hAnsi="Tw Cen MT"/>
        </w:rPr>
      </w:pPr>
      <w:bookmarkStart w:id="21" w:name="_Toc8424611"/>
      <w:r w:rsidRPr="00340288">
        <w:rPr>
          <w:rFonts w:ascii="Tw Cen MT" w:hAnsi="Tw Cen MT"/>
        </w:rPr>
        <w:lastRenderedPageBreak/>
        <w:t>Wdrożenie Centralnej Platformy e-Usług Mieszkańca</w:t>
      </w:r>
      <w:r>
        <w:rPr>
          <w:rFonts w:ascii="Tw Cen MT" w:hAnsi="Tw Cen MT"/>
        </w:rPr>
        <w:t>.</w:t>
      </w:r>
      <w:bookmarkEnd w:id="21"/>
    </w:p>
    <w:p w14:paraId="16E01356" w14:textId="2D5284C3" w:rsidR="00082F7C" w:rsidRDefault="00082F7C" w:rsidP="00082F7C"/>
    <w:p w14:paraId="0B29A1A6" w14:textId="77777777" w:rsidR="00082F7C" w:rsidRPr="00955ADF" w:rsidRDefault="00082F7C" w:rsidP="00082F7C">
      <w:pPr>
        <w:spacing w:line="360" w:lineRule="auto"/>
        <w:jc w:val="both"/>
        <w:rPr>
          <w:rFonts w:ascii="Tw Cen MT" w:hAnsi="Tw Cen MT" w:cs="Times New Roman"/>
        </w:rPr>
      </w:pPr>
      <w:r w:rsidRPr="00955ADF">
        <w:rPr>
          <w:rFonts w:ascii="Tw Cen MT" w:hAnsi="Tw Cen MT" w:cs="Times New Roman"/>
        </w:rPr>
        <w:t>Wdrożenie systemu obejmie:</w:t>
      </w:r>
    </w:p>
    <w:p w14:paraId="572B1354" w14:textId="77777777" w:rsidR="00082F7C" w:rsidRPr="00955ADF" w:rsidRDefault="00082F7C" w:rsidP="002C6C5F">
      <w:pPr>
        <w:pStyle w:val="Akapitzlist"/>
        <w:numPr>
          <w:ilvl w:val="0"/>
          <w:numId w:val="61"/>
        </w:numPr>
        <w:spacing w:line="360" w:lineRule="auto"/>
        <w:ind w:left="284" w:hanging="284"/>
        <w:jc w:val="both"/>
        <w:rPr>
          <w:rFonts w:ascii="Tw Cen MT" w:hAnsi="Tw Cen MT" w:cs="Times New Roman"/>
          <w:lang w:eastAsia="pl-PL"/>
        </w:rPr>
      </w:pPr>
      <w:r w:rsidRPr="00955ADF">
        <w:rPr>
          <w:rFonts w:ascii="Tw Cen MT" w:hAnsi="Tw Cen MT" w:cs="Times New Roman"/>
          <w:lang w:eastAsia="pl-PL"/>
        </w:rPr>
        <w:t xml:space="preserve">Instalację i konfigurację systemu przy uzgodnieniu z Zamawiającym, </w:t>
      </w:r>
      <w:r w:rsidRPr="00955ADF">
        <w:rPr>
          <w:rFonts w:ascii="Tw Cen MT" w:hAnsi="Tw Cen MT" w:cs="Times New Roman"/>
        </w:rPr>
        <w:t>wymaga się by oprogramowanie było zainstalowane na infrastrukturze Zamawiającego.</w:t>
      </w:r>
    </w:p>
    <w:p w14:paraId="2A9155EF" w14:textId="77777777" w:rsidR="00082F7C" w:rsidRPr="00955ADF" w:rsidRDefault="00082F7C" w:rsidP="002C6C5F">
      <w:pPr>
        <w:pStyle w:val="Akapitzlist"/>
        <w:numPr>
          <w:ilvl w:val="0"/>
          <w:numId w:val="61"/>
        </w:numPr>
        <w:spacing w:line="360" w:lineRule="auto"/>
        <w:ind w:left="284" w:hanging="284"/>
        <w:jc w:val="both"/>
        <w:rPr>
          <w:rFonts w:ascii="Tw Cen MT" w:hAnsi="Tw Cen MT" w:cs="Times New Roman"/>
          <w:lang w:eastAsia="pl-PL"/>
        </w:rPr>
      </w:pPr>
      <w:r w:rsidRPr="00955ADF">
        <w:rPr>
          <w:rFonts w:ascii="Tw Cen MT" w:hAnsi="Tw Cen MT" w:cs="Times New Roman"/>
          <w:lang w:eastAsia="pl-PL"/>
        </w:rPr>
        <w:t>Instruktaże oraz asystę stanowiskową dla administratora systemu polegająca na:</w:t>
      </w:r>
    </w:p>
    <w:p w14:paraId="249A7231" w14:textId="77777777" w:rsidR="00082F7C" w:rsidRPr="00955ADF" w:rsidRDefault="00082F7C" w:rsidP="002C6C5F">
      <w:pPr>
        <w:pStyle w:val="Akapitzlist"/>
        <w:numPr>
          <w:ilvl w:val="0"/>
          <w:numId w:val="58"/>
        </w:numPr>
        <w:autoSpaceDE w:val="0"/>
        <w:autoSpaceDN w:val="0"/>
        <w:adjustRightInd w:val="0"/>
        <w:spacing w:line="360" w:lineRule="auto"/>
        <w:ind w:left="567" w:hanging="294"/>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przeprowadzeniu instruktażu obsługi całego systemu bądź jego części wspomagającego obsługę obszarów działalności urzędu dla wskazanych przez urząd pracowników,</w:t>
      </w:r>
    </w:p>
    <w:p w14:paraId="541B7666" w14:textId="77777777" w:rsidR="00082F7C" w:rsidRPr="00955ADF" w:rsidRDefault="00082F7C" w:rsidP="002C6C5F">
      <w:pPr>
        <w:pStyle w:val="Akapitzlist"/>
        <w:numPr>
          <w:ilvl w:val="0"/>
          <w:numId w:val="58"/>
        </w:numPr>
        <w:autoSpaceDE w:val="0"/>
        <w:autoSpaceDN w:val="0"/>
        <w:adjustRightInd w:val="0"/>
        <w:spacing w:line="360" w:lineRule="auto"/>
        <w:ind w:left="567" w:hanging="294"/>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przeprowadzeniu we współpracy z każdym wskazanym przez urząd pracownikiem analizy stanowiskowej zadań realizowanych w systemie charakterystycznych dla konkretnych merytorycznych stanowisk pracowniczych,</w:t>
      </w:r>
    </w:p>
    <w:p w14:paraId="3C9A1487" w14:textId="77777777" w:rsidR="00082F7C" w:rsidRPr="00955ADF" w:rsidRDefault="00082F7C" w:rsidP="002C6C5F">
      <w:pPr>
        <w:pStyle w:val="Akapitzlist"/>
        <w:numPr>
          <w:ilvl w:val="0"/>
          <w:numId w:val="58"/>
        </w:numPr>
        <w:autoSpaceDE w:val="0"/>
        <w:autoSpaceDN w:val="0"/>
        <w:adjustRightInd w:val="0"/>
        <w:spacing w:line="360" w:lineRule="auto"/>
        <w:ind w:left="567" w:hanging="294"/>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przeprowadzeniu instruktażu w zakresie zarządzania użytkownikami i uprawnieniami, zabezpieczania i odtwarzania danych systemu dla osób pełniących obowiązki administratorów systemu wskazanych przez urząd.</w:t>
      </w:r>
    </w:p>
    <w:p w14:paraId="7E1240FA" w14:textId="77777777" w:rsidR="00082F7C" w:rsidRPr="00955ADF" w:rsidRDefault="00082F7C" w:rsidP="002C6C5F">
      <w:pPr>
        <w:pStyle w:val="Akapitzlist"/>
        <w:numPr>
          <w:ilvl w:val="0"/>
          <w:numId w:val="61"/>
        </w:numPr>
        <w:spacing w:line="360" w:lineRule="auto"/>
        <w:ind w:left="279" w:hanging="279"/>
        <w:jc w:val="both"/>
        <w:rPr>
          <w:rFonts w:ascii="Tw Cen MT" w:hAnsi="Tw Cen MT" w:cs="Times New Roman"/>
          <w:lang w:eastAsia="pl-PL"/>
        </w:rPr>
      </w:pPr>
      <w:r w:rsidRPr="00955ADF">
        <w:rPr>
          <w:rFonts w:ascii="Tw Cen MT" w:hAnsi="Tw Cen MT" w:cs="Times New Roman"/>
          <w:lang w:eastAsia="pl-PL"/>
        </w:rPr>
        <w:t>Przeprowadzenie testów penetracyjnych systemu polegających na:</w:t>
      </w:r>
    </w:p>
    <w:p w14:paraId="1D53B108" w14:textId="77777777" w:rsidR="00082F7C" w:rsidRPr="00955ADF" w:rsidRDefault="00082F7C" w:rsidP="002C6C5F">
      <w:pPr>
        <w:pStyle w:val="Akapitzlist"/>
        <w:numPr>
          <w:ilvl w:val="0"/>
          <w:numId w:val="59"/>
        </w:numPr>
        <w:autoSpaceDE w:val="0"/>
        <w:autoSpaceDN w:val="0"/>
        <w:adjustRightInd w:val="0"/>
        <w:spacing w:line="360" w:lineRule="auto"/>
        <w:ind w:left="567" w:hanging="283"/>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przeprowadzeniu testów przeprowadzonych ze stacji roboczej podłączonej do systemu informatycznego z zewnątrz (poprzez urządzenie łączące system informatyczny), mających na celu zidentyfikowanie możliwości przeprowadzenia włamania z zewnątrz,</w:t>
      </w:r>
    </w:p>
    <w:p w14:paraId="2EBB3D46" w14:textId="77777777" w:rsidR="00082F7C" w:rsidRPr="00955ADF" w:rsidRDefault="00082F7C" w:rsidP="002C6C5F">
      <w:pPr>
        <w:pStyle w:val="Akapitzlist"/>
        <w:numPr>
          <w:ilvl w:val="0"/>
          <w:numId w:val="59"/>
        </w:numPr>
        <w:autoSpaceDE w:val="0"/>
        <w:autoSpaceDN w:val="0"/>
        <w:adjustRightInd w:val="0"/>
        <w:spacing w:line="360" w:lineRule="auto"/>
        <w:ind w:left="567" w:hanging="283"/>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badaniu luk dostarczanych systemów informatycznych;</w:t>
      </w:r>
    </w:p>
    <w:p w14:paraId="602A7733" w14:textId="1340C8F5" w:rsidR="00082F7C" w:rsidRPr="00955ADF" w:rsidRDefault="00082F7C" w:rsidP="002C6C5F">
      <w:pPr>
        <w:pStyle w:val="Akapitzlist"/>
        <w:numPr>
          <w:ilvl w:val="0"/>
          <w:numId w:val="59"/>
        </w:numPr>
        <w:autoSpaceDE w:val="0"/>
        <w:autoSpaceDN w:val="0"/>
        <w:adjustRightInd w:val="0"/>
        <w:spacing w:line="360" w:lineRule="auto"/>
        <w:ind w:left="567" w:hanging="283"/>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identyfikację podatności systemów i sieci na ataki</w:t>
      </w:r>
      <w:r w:rsidR="000075E0">
        <w:rPr>
          <w:rFonts w:ascii="Tw Cen MT" w:eastAsia="Calibri" w:hAnsi="Tw Cen MT" w:cs="Times New Roman"/>
          <w:color w:val="000000"/>
          <w:lang w:eastAsia="zh-CN"/>
        </w:rPr>
        <w:t>;</w:t>
      </w:r>
    </w:p>
    <w:p w14:paraId="0C83C353" w14:textId="7C8A3C63" w:rsidR="00082F7C" w:rsidRDefault="00082F7C" w:rsidP="002C6C5F">
      <w:pPr>
        <w:pStyle w:val="Akapitzlist"/>
        <w:numPr>
          <w:ilvl w:val="0"/>
          <w:numId w:val="59"/>
        </w:numPr>
        <w:autoSpaceDE w:val="0"/>
        <w:autoSpaceDN w:val="0"/>
        <w:adjustRightInd w:val="0"/>
        <w:spacing w:line="360" w:lineRule="auto"/>
        <w:ind w:left="567" w:hanging="283"/>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sporządzeniu raportu zawierającego minimum: opis stanu faktycznego bezpieczeństwa wdrażanego systemu informatycznego, opis wyników przeprowadzonych testów, rekomendacje dla przyszłych działań związanych z użytkowaniem wdrażanego systemu w kontekście bezpieczeństwa systemu</w:t>
      </w:r>
      <w:r w:rsidR="000075E0">
        <w:rPr>
          <w:rFonts w:ascii="Tw Cen MT" w:eastAsia="Calibri" w:hAnsi="Tw Cen MT" w:cs="Times New Roman"/>
          <w:color w:val="000000"/>
          <w:lang w:eastAsia="zh-CN"/>
        </w:rPr>
        <w:t>;</w:t>
      </w:r>
    </w:p>
    <w:p w14:paraId="5F7758EE" w14:textId="467CA1C6" w:rsidR="00082F7C" w:rsidRPr="00082F7C" w:rsidRDefault="00082F7C" w:rsidP="002C6C5F">
      <w:pPr>
        <w:pStyle w:val="Akapitzlist"/>
        <w:numPr>
          <w:ilvl w:val="0"/>
          <w:numId w:val="59"/>
        </w:numPr>
        <w:autoSpaceDE w:val="0"/>
        <w:autoSpaceDN w:val="0"/>
        <w:adjustRightInd w:val="0"/>
        <w:spacing w:line="360" w:lineRule="auto"/>
        <w:ind w:left="567" w:hanging="283"/>
        <w:jc w:val="both"/>
        <w:rPr>
          <w:rFonts w:ascii="Tw Cen MT" w:eastAsia="Calibri" w:hAnsi="Tw Cen MT" w:cs="Times New Roman"/>
          <w:color w:val="000000"/>
          <w:lang w:eastAsia="zh-CN"/>
        </w:rPr>
      </w:pPr>
      <w:r w:rsidRPr="00082F7C">
        <w:rPr>
          <w:rFonts w:ascii="Tw Cen MT" w:eastAsia="Calibri" w:hAnsi="Tw Cen MT" w:cs="Times New Roman"/>
          <w:color w:val="000000"/>
          <w:lang w:eastAsia="zh-CN"/>
        </w:rPr>
        <w:t>Testy penetracyjne</w:t>
      </w:r>
      <w:r>
        <w:rPr>
          <w:rFonts w:ascii="Tw Cen MT" w:eastAsia="Calibri" w:hAnsi="Tw Cen MT" w:cs="Times New Roman"/>
          <w:color w:val="000000"/>
          <w:lang w:eastAsia="zh-CN"/>
        </w:rPr>
        <w:t xml:space="preserve"> powinny zostać przeprowadzone po wdrożeniu systemu w środowisku Zamawiającego, nie dopuszcza się prowadzenia testów penetracyjnych w środowisku Wykonawcy.</w:t>
      </w:r>
    </w:p>
    <w:p w14:paraId="25192748" w14:textId="77777777" w:rsidR="00082F7C" w:rsidRPr="00955ADF" w:rsidRDefault="00082F7C" w:rsidP="002C6C5F">
      <w:pPr>
        <w:pStyle w:val="Akapitzlist"/>
        <w:numPr>
          <w:ilvl w:val="0"/>
          <w:numId w:val="61"/>
        </w:numPr>
        <w:spacing w:line="360" w:lineRule="auto"/>
        <w:ind w:left="279" w:hanging="279"/>
        <w:jc w:val="both"/>
        <w:rPr>
          <w:rFonts w:ascii="Tw Cen MT" w:hAnsi="Tw Cen MT" w:cs="Times New Roman"/>
          <w:lang w:eastAsia="pl-PL"/>
        </w:rPr>
      </w:pPr>
      <w:r w:rsidRPr="00955ADF">
        <w:rPr>
          <w:rFonts w:ascii="Tw Cen MT" w:hAnsi="Tw Cen MT" w:cs="Times New Roman"/>
          <w:lang w:eastAsia="pl-PL"/>
        </w:rPr>
        <w:t>Zapewnienie opieki powdrożeniowej systemu w okresie trwania projektu (tj. do dnia podpisania końcowego protokołu odbioru całego przedmiotu zamówienia przez Zamawiającego) polegającej na:</w:t>
      </w:r>
    </w:p>
    <w:p w14:paraId="5104BC6A" w14:textId="77777777" w:rsidR="00082F7C" w:rsidRPr="00955ADF" w:rsidRDefault="00082F7C" w:rsidP="002C6C5F">
      <w:pPr>
        <w:pStyle w:val="Akapitzlist"/>
        <w:numPr>
          <w:ilvl w:val="0"/>
          <w:numId w:val="60"/>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świadczeniu pomocy technicznej,</w:t>
      </w:r>
    </w:p>
    <w:p w14:paraId="3DBCFE62" w14:textId="77777777" w:rsidR="00082F7C" w:rsidRPr="00955ADF" w:rsidRDefault="00082F7C" w:rsidP="002C6C5F">
      <w:pPr>
        <w:pStyle w:val="Akapitzlist"/>
        <w:numPr>
          <w:ilvl w:val="0"/>
          <w:numId w:val="60"/>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świadczeniu usług utrzymania i konserwacji dla dostarczonego oprogramowania,</w:t>
      </w:r>
    </w:p>
    <w:p w14:paraId="1677C135" w14:textId="77777777" w:rsidR="00082F7C" w:rsidRPr="00955ADF" w:rsidRDefault="00082F7C" w:rsidP="002C6C5F">
      <w:pPr>
        <w:pStyle w:val="Akapitzlist"/>
        <w:numPr>
          <w:ilvl w:val="0"/>
          <w:numId w:val="60"/>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dostarczaniu nowych wersji oprogramowania będących wynikiem wprowadzenia koniecznych zmian w funkcjonowaniu systemu związanych z wejściem w życie nowych przepisów,</w:t>
      </w:r>
    </w:p>
    <w:p w14:paraId="0B3BCC4C" w14:textId="77777777" w:rsidR="00082F7C" w:rsidRPr="00955ADF" w:rsidRDefault="00082F7C" w:rsidP="002C6C5F">
      <w:pPr>
        <w:pStyle w:val="Akapitzlist"/>
        <w:numPr>
          <w:ilvl w:val="0"/>
          <w:numId w:val="60"/>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hAnsi="Tw Cen MT" w:cs="Times New Roman"/>
        </w:rPr>
        <w:t>dostosowaniu do obowiązujących przepisów nie później niż w dniu ich wejścia w życie, chyba że, zmiany prawne nie zostały ogłoszone z minimum 30-dniowym terminem poprzedzającym ich wprowadzenie w życie. W przypadku, jeżeli zmiany nie zostały ogłoszone z minimum</w:t>
      </w:r>
      <w:r w:rsidRPr="00955ADF">
        <w:rPr>
          <w:rFonts w:ascii="Tw Cen MT" w:hAnsi="Tw Cen MT" w:cs="Times New Roman"/>
        </w:rPr>
        <w:br/>
      </w:r>
      <w:r w:rsidRPr="00955ADF">
        <w:rPr>
          <w:rFonts w:ascii="Tw Cen MT" w:hAnsi="Tw Cen MT" w:cs="Times New Roman"/>
        </w:rPr>
        <w:lastRenderedPageBreak/>
        <w:t>30-dniowym terminem poprzedzającym ich wprowadzenie w życie Wykonawca zobligowany jest do ich wprowadzenia w ciągu 30 dni roboczych od dnia wprowadzenia przepisu w życie,</w:t>
      </w:r>
    </w:p>
    <w:p w14:paraId="10194260" w14:textId="77777777" w:rsidR="00082F7C" w:rsidRPr="00955ADF" w:rsidRDefault="00082F7C" w:rsidP="002C6C5F">
      <w:pPr>
        <w:pStyle w:val="Akapitzlist"/>
        <w:numPr>
          <w:ilvl w:val="0"/>
          <w:numId w:val="60"/>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dostarczaniu nowych, ulepszonych wersji oprogramowania lub innych komponentów systemu będących konsekwencją wykonywania w nich zmian wynikłych ze stwierdzonych niedoskonałości technicznych,</w:t>
      </w:r>
    </w:p>
    <w:p w14:paraId="34140A48" w14:textId="77777777" w:rsidR="00082F7C" w:rsidRPr="00955ADF" w:rsidRDefault="00082F7C" w:rsidP="002C6C5F">
      <w:pPr>
        <w:pStyle w:val="Akapitzlist"/>
        <w:numPr>
          <w:ilvl w:val="0"/>
          <w:numId w:val="60"/>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dostarczaniu nowych wersji dokumentacji użytkownika oraz dokumentacji technicznej zgodnych co do wersji jak i również zakresu zaimplementowanych i działających funkcji z wersją dostarczonego oprogramowania aplikacyjnego,</w:t>
      </w:r>
    </w:p>
    <w:p w14:paraId="7FDB48D7" w14:textId="77777777" w:rsidR="00082F7C" w:rsidRPr="00955ADF" w:rsidRDefault="00082F7C" w:rsidP="002C6C5F">
      <w:pPr>
        <w:pStyle w:val="Akapitzlist"/>
        <w:numPr>
          <w:ilvl w:val="0"/>
          <w:numId w:val="60"/>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świadczeniu telefonicznie usług doradztwa i opieki w zakresie eksploatacji systemu.</w:t>
      </w:r>
    </w:p>
    <w:p w14:paraId="1A865466" w14:textId="77777777" w:rsidR="00082F7C" w:rsidRPr="00955ADF" w:rsidRDefault="00082F7C" w:rsidP="002C6C5F">
      <w:pPr>
        <w:pStyle w:val="Akapitzlist"/>
        <w:numPr>
          <w:ilvl w:val="0"/>
          <w:numId w:val="60"/>
        </w:numPr>
        <w:autoSpaceDE w:val="0"/>
        <w:autoSpaceDN w:val="0"/>
        <w:adjustRightInd w:val="0"/>
        <w:spacing w:line="360" w:lineRule="auto"/>
        <w:jc w:val="both"/>
        <w:rPr>
          <w:rFonts w:ascii="Tw Cen MT" w:eastAsia="Calibri" w:hAnsi="Tw Cen MT" w:cs="Times New Roman"/>
          <w:color w:val="000000"/>
          <w:sz w:val="18"/>
          <w:szCs w:val="18"/>
          <w:lang w:eastAsia="zh-CN"/>
        </w:rPr>
      </w:pPr>
      <w:r w:rsidRPr="00955ADF">
        <w:rPr>
          <w:rFonts w:ascii="Tw Cen MT" w:eastAsia="Calibri" w:hAnsi="Tw Cen MT" w:cs="Times New Roman"/>
          <w:color w:val="000000"/>
          <w:lang w:eastAsia="zh-CN"/>
        </w:rPr>
        <w:t>podejmowaniu czynności związanych z diagnozowaniem problemów oraz usuwaniem przyczyn nieprawidłowego funkcjonowania dostarczonego rozwiązania.</w:t>
      </w:r>
    </w:p>
    <w:p w14:paraId="2E607CEF" w14:textId="77777777" w:rsidR="00082F7C" w:rsidRPr="00955ADF" w:rsidRDefault="00082F7C" w:rsidP="00082F7C">
      <w:pPr>
        <w:spacing w:line="360" w:lineRule="auto"/>
        <w:jc w:val="both"/>
        <w:rPr>
          <w:rFonts w:ascii="Tw Cen MT" w:hAnsi="Tw Cen MT" w:cs="Times New Roman"/>
        </w:rPr>
      </w:pPr>
      <w:r w:rsidRPr="00955ADF">
        <w:rPr>
          <w:rFonts w:ascii="Tw Cen MT" w:hAnsi="Tw Cen MT" w:cs="Times New Roman"/>
        </w:rPr>
        <w:t>Po wdrożeniu Wykonawca przekaże Zamawiającemu wszelkie niezbędne dokumenty w celu umożliwienia mu korzystania z wdrożonego oprogramowania. Dokumenty jakie powinny zostać przekazane to:</w:t>
      </w:r>
    </w:p>
    <w:p w14:paraId="46A5B949" w14:textId="77777777" w:rsidR="00082F7C" w:rsidRPr="00955ADF" w:rsidRDefault="00082F7C" w:rsidP="002C6C5F">
      <w:pPr>
        <w:pStyle w:val="Akapitzlist"/>
        <w:numPr>
          <w:ilvl w:val="0"/>
          <w:numId w:val="62"/>
        </w:numPr>
        <w:spacing w:line="360" w:lineRule="auto"/>
        <w:jc w:val="both"/>
        <w:rPr>
          <w:rFonts w:ascii="Tw Cen MT" w:hAnsi="Tw Cen MT" w:cs="Times New Roman"/>
          <w:lang w:eastAsia="pl-PL"/>
        </w:rPr>
      </w:pPr>
      <w:r w:rsidRPr="00955ADF">
        <w:rPr>
          <w:rFonts w:ascii="Tw Cen MT" w:hAnsi="Tw Cen MT" w:cs="Times New Roman"/>
          <w:lang w:eastAsia="pl-PL"/>
        </w:rPr>
        <w:t>Pełna dokumentacja powykonawcza obejmująca:</w:t>
      </w:r>
    </w:p>
    <w:p w14:paraId="27AB9405" w14:textId="77777777" w:rsidR="00082F7C" w:rsidRPr="00955ADF" w:rsidRDefault="00082F7C" w:rsidP="002C6C5F">
      <w:pPr>
        <w:pStyle w:val="Akapitzlist"/>
        <w:numPr>
          <w:ilvl w:val="0"/>
          <w:numId w:val="63"/>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opis techniczny procedur aktualizacyjnych,</w:t>
      </w:r>
    </w:p>
    <w:p w14:paraId="7C5A4766" w14:textId="77777777" w:rsidR="00082F7C" w:rsidRPr="00955ADF" w:rsidRDefault="00082F7C" w:rsidP="002C6C5F">
      <w:pPr>
        <w:pStyle w:val="Akapitzlist"/>
        <w:numPr>
          <w:ilvl w:val="0"/>
          <w:numId w:val="63"/>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dostarczenie wszelkich niezbędnych materiałów uzupełniających do powyższej dokumentacji powykonawczej, które są konieczne do właściwej eksploatacji systemu.</w:t>
      </w:r>
    </w:p>
    <w:p w14:paraId="2E720E1D" w14:textId="77777777" w:rsidR="00082F7C" w:rsidRPr="00955ADF" w:rsidRDefault="00082F7C" w:rsidP="002C6C5F">
      <w:pPr>
        <w:pStyle w:val="Akapitzlist"/>
        <w:numPr>
          <w:ilvl w:val="0"/>
          <w:numId w:val="62"/>
        </w:numPr>
        <w:spacing w:line="360" w:lineRule="auto"/>
        <w:jc w:val="both"/>
        <w:rPr>
          <w:rFonts w:ascii="Tw Cen MT" w:hAnsi="Tw Cen MT" w:cs="Times New Roman"/>
          <w:lang w:eastAsia="pl-PL"/>
        </w:rPr>
      </w:pPr>
      <w:r w:rsidRPr="00955ADF">
        <w:rPr>
          <w:rFonts w:ascii="Tw Cen MT" w:hAnsi="Tw Cen MT" w:cs="Times New Roman"/>
          <w:lang w:eastAsia="pl-PL"/>
        </w:rPr>
        <w:t>Instrukcje użytkownika i administratora wdrożonego systemu informatycznego.</w:t>
      </w:r>
    </w:p>
    <w:p w14:paraId="68944453" w14:textId="77777777" w:rsidR="00082F7C" w:rsidRPr="00955ADF" w:rsidRDefault="00082F7C" w:rsidP="002C6C5F">
      <w:pPr>
        <w:pStyle w:val="Akapitzlist"/>
        <w:numPr>
          <w:ilvl w:val="0"/>
          <w:numId w:val="62"/>
        </w:numPr>
        <w:spacing w:line="360" w:lineRule="auto"/>
        <w:jc w:val="both"/>
        <w:rPr>
          <w:rFonts w:ascii="Tw Cen MT" w:hAnsi="Tw Cen MT" w:cs="Times New Roman"/>
          <w:lang w:eastAsia="pl-PL"/>
        </w:rPr>
      </w:pPr>
      <w:r w:rsidRPr="00955ADF">
        <w:rPr>
          <w:rFonts w:ascii="Tw Cen MT" w:hAnsi="Tw Cen MT" w:cs="Times New Roman"/>
          <w:lang w:eastAsia="pl-PL"/>
        </w:rPr>
        <w:t>Raport z przeprowadzonych testów penetracyjnych dla wdrożonego systemu informatycznego.</w:t>
      </w:r>
    </w:p>
    <w:p w14:paraId="1B0E2388" w14:textId="77777777" w:rsidR="00082F7C" w:rsidRPr="00955ADF" w:rsidRDefault="00082F7C" w:rsidP="00082F7C">
      <w:pPr>
        <w:autoSpaceDE w:val="0"/>
        <w:autoSpaceDN w:val="0"/>
        <w:adjustRightInd w:val="0"/>
        <w:spacing w:line="360" w:lineRule="auto"/>
        <w:jc w:val="both"/>
        <w:rPr>
          <w:rFonts w:ascii="Tw Cen MT" w:eastAsia="Calibri" w:hAnsi="Tw Cen MT" w:cs="Times New Roman"/>
          <w:color w:val="000000"/>
          <w:sz w:val="18"/>
          <w:szCs w:val="18"/>
          <w:lang w:eastAsia="zh-CN"/>
        </w:rPr>
      </w:pPr>
      <w:r w:rsidRPr="00955ADF">
        <w:rPr>
          <w:rFonts w:ascii="Tw Cen MT" w:hAnsi="Tw Cen MT" w:cs="Times New Roman"/>
        </w:rPr>
        <w:br w:type="page"/>
      </w:r>
    </w:p>
    <w:p w14:paraId="31953B0D" w14:textId="3656F223" w:rsidR="00340288" w:rsidRDefault="00340288" w:rsidP="002C6C5F">
      <w:pPr>
        <w:pStyle w:val="Nagwek2"/>
        <w:numPr>
          <w:ilvl w:val="0"/>
          <w:numId w:val="21"/>
        </w:numPr>
        <w:rPr>
          <w:rFonts w:ascii="Tw Cen MT" w:hAnsi="Tw Cen MT"/>
        </w:rPr>
      </w:pPr>
      <w:bookmarkStart w:id="22" w:name="_Toc8424612"/>
      <w:r w:rsidRPr="00340288">
        <w:rPr>
          <w:rFonts w:ascii="Tw Cen MT" w:hAnsi="Tw Cen MT"/>
        </w:rPr>
        <w:lastRenderedPageBreak/>
        <w:t>Modernizacja systemu dziedzinowego</w:t>
      </w:r>
      <w:r>
        <w:rPr>
          <w:rFonts w:ascii="Tw Cen MT" w:hAnsi="Tw Cen MT"/>
        </w:rPr>
        <w:t>.</w:t>
      </w:r>
      <w:bookmarkEnd w:id="22"/>
    </w:p>
    <w:p w14:paraId="4093EDF3" w14:textId="061C56D4" w:rsidR="00082F7C" w:rsidRDefault="00082F7C" w:rsidP="00082F7C"/>
    <w:p w14:paraId="588554AD" w14:textId="37F5A210" w:rsidR="005C2792" w:rsidRPr="00955ADF" w:rsidRDefault="005C2792" w:rsidP="005C2792">
      <w:pPr>
        <w:spacing w:line="360" w:lineRule="auto"/>
        <w:jc w:val="both"/>
        <w:rPr>
          <w:rFonts w:ascii="Tw Cen MT" w:hAnsi="Tw Cen MT" w:cs="Times New Roman"/>
        </w:rPr>
      </w:pPr>
      <w:r w:rsidRPr="00955ADF">
        <w:rPr>
          <w:rFonts w:ascii="Tw Cen MT" w:hAnsi="Tw Cen MT" w:cs="Times New Roman"/>
        </w:rPr>
        <w:t xml:space="preserve">W chwili obecnej w Urzędzie </w:t>
      </w:r>
      <w:r w:rsidR="004A1E83">
        <w:rPr>
          <w:rFonts w:ascii="Tw Cen MT" w:hAnsi="Tw Cen MT" w:cs="Times New Roman"/>
        </w:rPr>
        <w:t>Gminy w Jedwabnie</w:t>
      </w:r>
      <w:r w:rsidRPr="00955ADF">
        <w:rPr>
          <w:rFonts w:ascii="Tw Cen MT" w:hAnsi="Tw Cen MT" w:cs="Times New Roman"/>
        </w:rPr>
        <w:t xml:space="preserve"> używane są rozwiązania zapewniające funkcjonowanie jednostki zgodnie z poniższym zestawieniem:</w:t>
      </w:r>
    </w:p>
    <w:tbl>
      <w:tblPr>
        <w:tblStyle w:val="Tabela-Siatka"/>
        <w:tblW w:w="9636" w:type="dxa"/>
        <w:jc w:val="center"/>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CellMar>
          <w:top w:w="28" w:type="dxa"/>
          <w:bottom w:w="28" w:type="dxa"/>
        </w:tblCellMar>
        <w:tblLook w:val="04A0" w:firstRow="1" w:lastRow="0" w:firstColumn="1" w:lastColumn="0" w:noHBand="0" w:noVBand="1"/>
      </w:tblPr>
      <w:tblGrid>
        <w:gridCol w:w="2016"/>
        <w:gridCol w:w="1410"/>
        <w:gridCol w:w="6210"/>
      </w:tblGrid>
      <w:tr w:rsidR="005C2792" w:rsidRPr="008279F1" w14:paraId="4C0EDCC3" w14:textId="77777777" w:rsidTr="002608BC">
        <w:trPr>
          <w:trHeight w:val="277"/>
          <w:jc w:val="center"/>
        </w:trPr>
        <w:tc>
          <w:tcPr>
            <w:tcW w:w="2026" w:type="dxa"/>
            <w:shd w:val="clear" w:color="auto" w:fill="FFEBCB" w:themeFill="accent3" w:themeFillTint="33"/>
          </w:tcPr>
          <w:p w14:paraId="0E0E4332" w14:textId="77777777" w:rsidR="005C2792" w:rsidRPr="002608BC" w:rsidRDefault="005C2792" w:rsidP="009F0405">
            <w:pPr>
              <w:jc w:val="center"/>
              <w:rPr>
                <w:rFonts w:ascii="Tw Cen MT" w:hAnsi="Tw Cen MT"/>
                <w:b/>
                <w:sz w:val="22"/>
                <w:szCs w:val="22"/>
              </w:rPr>
            </w:pPr>
            <w:r w:rsidRPr="002608BC">
              <w:rPr>
                <w:rFonts w:ascii="Tw Cen MT" w:hAnsi="Tw Cen MT"/>
                <w:b/>
                <w:sz w:val="22"/>
                <w:szCs w:val="22"/>
              </w:rPr>
              <w:t>Nazwa programu (systemu, modułu)</w:t>
            </w:r>
          </w:p>
        </w:tc>
        <w:tc>
          <w:tcPr>
            <w:tcW w:w="1234" w:type="dxa"/>
            <w:shd w:val="clear" w:color="auto" w:fill="FFEBCB" w:themeFill="accent3" w:themeFillTint="33"/>
          </w:tcPr>
          <w:p w14:paraId="5434A08B" w14:textId="77777777" w:rsidR="005C2792" w:rsidRPr="002608BC" w:rsidRDefault="005C2792" w:rsidP="009F0405">
            <w:pPr>
              <w:jc w:val="center"/>
              <w:rPr>
                <w:rFonts w:ascii="Tw Cen MT" w:hAnsi="Tw Cen MT"/>
                <w:b/>
                <w:sz w:val="22"/>
                <w:szCs w:val="22"/>
              </w:rPr>
            </w:pPr>
            <w:r w:rsidRPr="002608BC">
              <w:rPr>
                <w:rFonts w:ascii="Tw Cen MT" w:hAnsi="Tw Cen MT"/>
                <w:b/>
                <w:sz w:val="22"/>
                <w:szCs w:val="22"/>
              </w:rPr>
              <w:t>Producent (dostawca)</w:t>
            </w:r>
          </w:p>
        </w:tc>
        <w:tc>
          <w:tcPr>
            <w:tcW w:w="6376" w:type="dxa"/>
            <w:shd w:val="clear" w:color="auto" w:fill="FFEBCB" w:themeFill="accent3" w:themeFillTint="33"/>
          </w:tcPr>
          <w:p w14:paraId="01FFC400" w14:textId="77777777" w:rsidR="005C2792" w:rsidRPr="002608BC" w:rsidRDefault="005C2792" w:rsidP="009F0405">
            <w:pPr>
              <w:jc w:val="center"/>
              <w:rPr>
                <w:rFonts w:ascii="Tw Cen MT" w:hAnsi="Tw Cen MT"/>
                <w:b/>
                <w:sz w:val="22"/>
                <w:szCs w:val="22"/>
              </w:rPr>
            </w:pPr>
            <w:r w:rsidRPr="002608BC">
              <w:rPr>
                <w:rFonts w:ascii="Tw Cen MT" w:hAnsi="Tw Cen MT"/>
                <w:b/>
                <w:sz w:val="22"/>
                <w:szCs w:val="22"/>
              </w:rPr>
              <w:t>Zakres funkcjonalności (do czego jest wykorzystywany program, kto z niego korzysta itp.)</w:t>
            </w:r>
          </w:p>
        </w:tc>
      </w:tr>
      <w:tr w:rsidR="002608BC" w:rsidRPr="008279F1" w14:paraId="5E7CEDD6" w14:textId="77777777" w:rsidTr="007A5A50">
        <w:trPr>
          <w:trHeight w:val="703"/>
          <w:jc w:val="center"/>
        </w:trPr>
        <w:tc>
          <w:tcPr>
            <w:tcW w:w="2026" w:type="dxa"/>
          </w:tcPr>
          <w:p w14:paraId="7137F77C" w14:textId="40C27783"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Finanse i Księgowość</w:t>
            </w:r>
          </w:p>
        </w:tc>
        <w:tc>
          <w:tcPr>
            <w:tcW w:w="1234" w:type="dxa"/>
            <w:vMerge w:val="restart"/>
          </w:tcPr>
          <w:p w14:paraId="0B1E4E4E" w14:textId="4A9975EB" w:rsidR="002608BC" w:rsidRPr="002608BC" w:rsidRDefault="002608BC" w:rsidP="002608BC">
            <w:pPr>
              <w:jc w:val="center"/>
              <w:rPr>
                <w:rFonts w:ascii="Tw Cen MT" w:hAnsi="Tw Cen MT"/>
                <w:sz w:val="22"/>
                <w:szCs w:val="22"/>
              </w:rPr>
            </w:pPr>
            <w:proofErr w:type="spellStart"/>
            <w:r w:rsidRPr="002608BC">
              <w:rPr>
                <w:rFonts w:ascii="Tw Cen MT" w:hAnsi="Tw Cen MT"/>
                <w:sz w:val="22"/>
                <w:szCs w:val="22"/>
              </w:rPr>
              <w:t>ZetoSoftware</w:t>
            </w:r>
            <w:proofErr w:type="spellEnd"/>
            <w:r w:rsidRPr="002608BC">
              <w:rPr>
                <w:rFonts w:ascii="Tw Cen MT" w:hAnsi="Tw Cen MT"/>
                <w:sz w:val="22"/>
                <w:szCs w:val="22"/>
              </w:rPr>
              <w:t xml:space="preserve"> sp. z o.o.</w:t>
            </w:r>
          </w:p>
        </w:tc>
        <w:tc>
          <w:tcPr>
            <w:tcW w:w="6376" w:type="dxa"/>
            <w:vAlign w:val="bottom"/>
          </w:tcPr>
          <w:p w14:paraId="24AEBC5C" w14:textId="2A008E3B" w:rsidR="002608BC" w:rsidRPr="002608BC" w:rsidRDefault="002608BC" w:rsidP="002608BC">
            <w:pPr>
              <w:spacing w:before="100" w:beforeAutospacing="1" w:after="100" w:afterAutospacing="1" w:line="276" w:lineRule="auto"/>
              <w:jc w:val="both"/>
              <w:rPr>
                <w:rFonts w:ascii="Tw Cen MT" w:hAnsi="Tw Cen MT"/>
                <w:sz w:val="22"/>
                <w:szCs w:val="22"/>
              </w:rPr>
            </w:pPr>
            <w:r w:rsidRPr="002608BC">
              <w:rPr>
                <w:rFonts w:ascii="Tw Cen MT" w:hAnsi="Tw Cen MT" w:cs="Arial"/>
                <w:sz w:val="22"/>
                <w:szCs w:val="22"/>
              </w:rPr>
              <w:t>Modułu automatyzuje proces księgowania wszystkich operacji finansowych w zakresie księgowości jednostek budżetowych. Moduł umożliwia obsługę: finansów i księgowości budżetu, finansów i księgowości jednostki budżetowej, finansów i księgowości jednostek podległych. Ewidencja operacji księgowych budżetu odbywa się w oparciu o plan kont i bieżące dowody księgowe.</w:t>
            </w:r>
          </w:p>
        </w:tc>
      </w:tr>
      <w:tr w:rsidR="002608BC" w:rsidRPr="008279F1" w14:paraId="363A8698" w14:textId="77777777" w:rsidTr="007A5A50">
        <w:trPr>
          <w:trHeight w:val="475"/>
          <w:jc w:val="center"/>
        </w:trPr>
        <w:tc>
          <w:tcPr>
            <w:tcW w:w="2026" w:type="dxa"/>
          </w:tcPr>
          <w:p w14:paraId="6554038E" w14:textId="7F6FBF31"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Budżet</w:t>
            </w:r>
          </w:p>
        </w:tc>
        <w:tc>
          <w:tcPr>
            <w:tcW w:w="1234" w:type="dxa"/>
            <w:vMerge/>
          </w:tcPr>
          <w:p w14:paraId="63194C34" w14:textId="36A1C19B" w:rsidR="002608BC" w:rsidRPr="002608BC" w:rsidRDefault="002608BC" w:rsidP="002608BC">
            <w:pPr>
              <w:jc w:val="center"/>
            </w:pPr>
          </w:p>
        </w:tc>
        <w:tc>
          <w:tcPr>
            <w:tcW w:w="6376" w:type="dxa"/>
            <w:vAlign w:val="bottom"/>
          </w:tcPr>
          <w:p w14:paraId="5C8D5D20" w14:textId="725D3DFB"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Wspomaganie urzędu gminy i innych jednostek organizacyjnych w pracach związanych z budżetem, zarówno na etapie tworzenia jego projektu, jak również z realizacją (po zatwierdzeniu).</w:t>
            </w:r>
          </w:p>
        </w:tc>
      </w:tr>
      <w:tr w:rsidR="002608BC" w:rsidRPr="008279F1" w14:paraId="712C239C" w14:textId="77777777" w:rsidTr="007A5A50">
        <w:trPr>
          <w:trHeight w:val="272"/>
          <w:jc w:val="center"/>
        </w:trPr>
        <w:tc>
          <w:tcPr>
            <w:tcW w:w="2026" w:type="dxa"/>
          </w:tcPr>
          <w:p w14:paraId="7E4A3342" w14:textId="7D06BC80"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Faktury</w:t>
            </w:r>
          </w:p>
        </w:tc>
        <w:tc>
          <w:tcPr>
            <w:tcW w:w="1234" w:type="dxa"/>
            <w:vMerge/>
          </w:tcPr>
          <w:p w14:paraId="7F9D5419" w14:textId="0F2E136F" w:rsidR="002608BC" w:rsidRPr="002608BC" w:rsidRDefault="002608BC" w:rsidP="002608BC">
            <w:pPr>
              <w:jc w:val="center"/>
            </w:pPr>
          </w:p>
        </w:tc>
        <w:tc>
          <w:tcPr>
            <w:tcW w:w="6376" w:type="dxa"/>
            <w:vAlign w:val="bottom"/>
          </w:tcPr>
          <w:p w14:paraId="51B03D4A" w14:textId="7E1FAA22" w:rsidR="002608BC" w:rsidRPr="002608BC" w:rsidRDefault="002608BC" w:rsidP="002608BC">
            <w:pPr>
              <w:spacing w:before="100" w:beforeAutospacing="1" w:after="100" w:afterAutospacing="1"/>
              <w:jc w:val="both"/>
              <w:rPr>
                <w:rFonts w:ascii="Tw Cen MT" w:eastAsia="Times New Roman" w:hAnsi="Tw Cen MT"/>
                <w:sz w:val="22"/>
                <w:szCs w:val="22"/>
              </w:rPr>
            </w:pPr>
            <w:r w:rsidRPr="002608BC">
              <w:rPr>
                <w:rFonts w:ascii="Tw Cen MT" w:hAnsi="Tw Cen MT" w:cs="Arial"/>
                <w:sz w:val="22"/>
                <w:szCs w:val="22"/>
              </w:rPr>
              <w:t>Zakładanie i utrzymanie w aktualnym stanie kartotek produktów sprzedawanych i kupowanych przez podmiot obsługiwany, rejestrację faktur zakupu oraz sprzedaży i ich korekt, sporządzanie rejestrów: roczne, kwartalne, miesięczne, zarządzanie rejestrami: rozliczanie bilansów zamknięcia, tworzenie bilansów otwarcia, możliwość jednoczesnego tworzenia kilku rozdzielnych rejestrów dla różnych oddziałów, konfiguracja poszczególnych rejestrów z możliwością rozliczania albo nie rozliczania dokumentów zakupowych / sprzedażowych.</w:t>
            </w:r>
          </w:p>
        </w:tc>
      </w:tr>
      <w:tr w:rsidR="002608BC" w:rsidRPr="008279F1" w14:paraId="76CA9E5E" w14:textId="77777777" w:rsidTr="007A5A50">
        <w:trPr>
          <w:trHeight w:val="342"/>
          <w:jc w:val="center"/>
        </w:trPr>
        <w:tc>
          <w:tcPr>
            <w:tcW w:w="2026" w:type="dxa"/>
          </w:tcPr>
          <w:p w14:paraId="455F0ECF" w14:textId="067A6487"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Środki Trwałe</w:t>
            </w:r>
          </w:p>
        </w:tc>
        <w:tc>
          <w:tcPr>
            <w:tcW w:w="1234" w:type="dxa"/>
            <w:vMerge/>
          </w:tcPr>
          <w:p w14:paraId="6AC7EDD8" w14:textId="718AEE76" w:rsidR="002608BC" w:rsidRPr="002608BC" w:rsidRDefault="002608BC" w:rsidP="002608BC">
            <w:pPr>
              <w:jc w:val="center"/>
            </w:pPr>
          </w:p>
        </w:tc>
        <w:tc>
          <w:tcPr>
            <w:tcW w:w="6376" w:type="dxa"/>
            <w:vAlign w:val="bottom"/>
          </w:tcPr>
          <w:p w14:paraId="12FC5EB9" w14:textId="1FCEE68B"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Usprawnienie zarządzania środkami trwałymi, zautomatyzowanie prac ewidencyjnych i obrachunkowych w zakresie środków trwałych, wyposażenia oraz wartości niematerialnych i prawnych.</w:t>
            </w:r>
          </w:p>
        </w:tc>
      </w:tr>
      <w:tr w:rsidR="002608BC" w:rsidRPr="008279F1" w14:paraId="56888459" w14:textId="77777777" w:rsidTr="007A5A50">
        <w:trPr>
          <w:trHeight w:val="342"/>
          <w:jc w:val="center"/>
        </w:trPr>
        <w:tc>
          <w:tcPr>
            <w:tcW w:w="2026" w:type="dxa"/>
          </w:tcPr>
          <w:p w14:paraId="63F87062" w14:textId="206F436C"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Kadry</w:t>
            </w:r>
          </w:p>
        </w:tc>
        <w:tc>
          <w:tcPr>
            <w:tcW w:w="1234" w:type="dxa"/>
            <w:vMerge/>
          </w:tcPr>
          <w:p w14:paraId="4CFC5DEE" w14:textId="77777777" w:rsidR="002608BC" w:rsidRPr="002608BC" w:rsidRDefault="002608BC" w:rsidP="002608BC">
            <w:pPr>
              <w:jc w:val="center"/>
            </w:pPr>
          </w:p>
        </w:tc>
        <w:tc>
          <w:tcPr>
            <w:tcW w:w="6376" w:type="dxa"/>
            <w:vAlign w:val="bottom"/>
          </w:tcPr>
          <w:p w14:paraId="08AC56BF" w14:textId="5F6F36A4"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Moduł do informatycznej obsługi prac realizowanych w dziale kadr urzędu. Jest poszerzony o informacje płacowe, powiązany z modułem Płace.</w:t>
            </w:r>
          </w:p>
        </w:tc>
      </w:tr>
      <w:tr w:rsidR="002608BC" w:rsidRPr="008279F1" w14:paraId="741E7460" w14:textId="77777777" w:rsidTr="007A5A50">
        <w:trPr>
          <w:trHeight w:val="342"/>
          <w:jc w:val="center"/>
        </w:trPr>
        <w:tc>
          <w:tcPr>
            <w:tcW w:w="2026" w:type="dxa"/>
          </w:tcPr>
          <w:p w14:paraId="274EFF81" w14:textId="677A386F"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Płace</w:t>
            </w:r>
          </w:p>
        </w:tc>
        <w:tc>
          <w:tcPr>
            <w:tcW w:w="1234" w:type="dxa"/>
            <w:vMerge/>
          </w:tcPr>
          <w:p w14:paraId="1CACB83B" w14:textId="77777777" w:rsidR="002608BC" w:rsidRPr="002608BC" w:rsidRDefault="002608BC" w:rsidP="002608BC">
            <w:pPr>
              <w:jc w:val="center"/>
            </w:pPr>
          </w:p>
        </w:tc>
        <w:tc>
          <w:tcPr>
            <w:tcW w:w="6376" w:type="dxa"/>
            <w:vAlign w:val="bottom"/>
          </w:tcPr>
          <w:p w14:paraId="29246409" w14:textId="48900ABE"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Informatyczna obsługa prac wydziałów finansowych związanych z naliczaniem płac pracowników.</w:t>
            </w:r>
          </w:p>
        </w:tc>
      </w:tr>
      <w:tr w:rsidR="002608BC" w:rsidRPr="008279F1" w14:paraId="08D407EE" w14:textId="77777777" w:rsidTr="007A5A50">
        <w:trPr>
          <w:trHeight w:val="342"/>
          <w:jc w:val="center"/>
        </w:trPr>
        <w:tc>
          <w:tcPr>
            <w:tcW w:w="2026" w:type="dxa"/>
          </w:tcPr>
          <w:p w14:paraId="4E0A8E4F" w14:textId="56D3EEFD"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Ewidencja Ludności</w:t>
            </w:r>
          </w:p>
        </w:tc>
        <w:tc>
          <w:tcPr>
            <w:tcW w:w="1234" w:type="dxa"/>
            <w:vMerge/>
          </w:tcPr>
          <w:p w14:paraId="06024352" w14:textId="77777777" w:rsidR="002608BC" w:rsidRPr="002608BC" w:rsidRDefault="002608BC" w:rsidP="002608BC">
            <w:pPr>
              <w:jc w:val="center"/>
            </w:pPr>
          </w:p>
        </w:tc>
        <w:tc>
          <w:tcPr>
            <w:tcW w:w="6376" w:type="dxa"/>
            <w:vAlign w:val="bottom"/>
          </w:tcPr>
          <w:p w14:paraId="1FDD535E" w14:textId="58F8FAB5"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Moduł Ewidencja Ludności posiada homologację MSW DEP, a jego zadaniem jest kompleksowa obsługa prac komórek ewidencji ludności (KEL). Aplikacja umożliwia między innymi: gromadzenie, wyszukiwanie, uzupełnianie oraz zmianę w bazie danych wszystkich informacji znajdujących się na Karcie Osobowej Mieszkańca (KOM).</w:t>
            </w:r>
          </w:p>
        </w:tc>
      </w:tr>
      <w:tr w:rsidR="002608BC" w:rsidRPr="008279F1" w14:paraId="772C3165" w14:textId="77777777" w:rsidTr="007A5A50">
        <w:trPr>
          <w:trHeight w:val="342"/>
          <w:jc w:val="center"/>
        </w:trPr>
        <w:tc>
          <w:tcPr>
            <w:tcW w:w="2026" w:type="dxa"/>
          </w:tcPr>
          <w:p w14:paraId="0C91C515" w14:textId="1B8432A2"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Statystyki dla Ewidencji Ludności</w:t>
            </w:r>
          </w:p>
        </w:tc>
        <w:tc>
          <w:tcPr>
            <w:tcW w:w="1234" w:type="dxa"/>
            <w:vMerge/>
          </w:tcPr>
          <w:p w14:paraId="4F42812F" w14:textId="77777777" w:rsidR="002608BC" w:rsidRPr="002608BC" w:rsidRDefault="002608BC" w:rsidP="002608BC">
            <w:pPr>
              <w:jc w:val="center"/>
            </w:pPr>
          </w:p>
        </w:tc>
        <w:tc>
          <w:tcPr>
            <w:tcW w:w="6376" w:type="dxa"/>
            <w:vAlign w:val="bottom"/>
          </w:tcPr>
          <w:p w14:paraId="4562B7A6" w14:textId="62B6C9DE"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Moduł Statystyki dla Ewidencji Ludności umożliwia wybranie z bazy danych modułu Ewidencja Ludności informacji danych statystycznych.</w:t>
            </w:r>
          </w:p>
        </w:tc>
      </w:tr>
      <w:tr w:rsidR="002608BC" w:rsidRPr="008279F1" w14:paraId="220805A8" w14:textId="77777777" w:rsidTr="007A5A50">
        <w:trPr>
          <w:trHeight w:val="342"/>
          <w:jc w:val="center"/>
        </w:trPr>
        <w:tc>
          <w:tcPr>
            <w:tcW w:w="2026" w:type="dxa"/>
          </w:tcPr>
          <w:p w14:paraId="18866454" w14:textId="399738B5"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Wyborcy</w:t>
            </w:r>
          </w:p>
        </w:tc>
        <w:tc>
          <w:tcPr>
            <w:tcW w:w="1234" w:type="dxa"/>
            <w:vMerge/>
          </w:tcPr>
          <w:p w14:paraId="76C3ACD3" w14:textId="77777777" w:rsidR="002608BC" w:rsidRPr="002608BC" w:rsidRDefault="002608BC" w:rsidP="002608BC">
            <w:pPr>
              <w:jc w:val="center"/>
            </w:pPr>
          </w:p>
        </w:tc>
        <w:tc>
          <w:tcPr>
            <w:tcW w:w="6376" w:type="dxa"/>
            <w:vAlign w:val="bottom"/>
          </w:tcPr>
          <w:p w14:paraId="4BCA1157" w14:textId="196B3ADE"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Umożliwia obsługę kart dodatkowych rejestru wyborców (tzw. kart zielonych różowych oraz kart niebieskich) i pozwala m.in. na generowanie kwartalnych meldunków dla KBW (Krajowego Biura Wyborczego) o stanie wyborców w gminie lub mieście na podstawie bazy danych ewidencyjnych.</w:t>
            </w:r>
          </w:p>
        </w:tc>
      </w:tr>
      <w:tr w:rsidR="002608BC" w:rsidRPr="008279F1" w14:paraId="63DB6FD4" w14:textId="77777777" w:rsidTr="007A5A50">
        <w:trPr>
          <w:trHeight w:val="342"/>
          <w:jc w:val="center"/>
        </w:trPr>
        <w:tc>
          <w:tcPr>
            <w:tcW w:w="2026" w:type="dxa"/>
          </w:tcPr>
          <w:p w14:paraId="644E74A2" w14:textId="79675902"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Grunty (podatek od osób fizycznych)</w:t>
            </w:r>
          </w:p>
        </w:tc>
        <w:tc>
          <w:tcPr>
            <w:tcW w:w="1234" w:type="dxa"/>
            <w:vMerge/>
          </w:tcPr>
          <w:p w14:paraId="30DD4404" w14:textId="77777777" w:rsidR="002608BC" w:rsidRPr="002608BC" w:rsidRDefault="002608BC" w:rsidP="002608BC">
            <w:pPr>
              <w:jc w:val="center"/>
            </w:pPr>
          </w:p>
        </w:tc>
        <w:tc>
          <w:tcPr>
            <w:tcW w:w="6376" w:type="dxa"/>
            <w:vAlign w:val="bottom"/>
          </w:tcPr>
          <w:p w14:paraId="33872D23" w14:textId="41BE1BBC"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 xml:space="preserve">Moduł Grunty (podatek od osób fizycznych) umożliwia naliczanie podatku i wystawianie decyzji, przegląd, korygowanie oraz zatwierdzanie opłat związanych z gruntami, lasami oraz </w:t>
            </w:r>
            <w:r w:rsidRPr="002608BC">
              <w:rPr>
                <w:rFonts w:ascii="Tw Cen MT" w:hAnsi="Tw Cen MT" w:cs="Arial"/>
                <w:sz w:val="22"/>
                <w:szCs w:val="22"/>
              </w:rPr>
              <w:lastRenderedPageBreak/>
              <w:t>nieruchomościami należącymi do osób fizycznych. Pozwala on także na wykonywanie różnego rodzaju zestawień oraz wydruków zawiadomień</w:t>
            </w:r>
          </w:p>
        </w:tc>
      </w:tr>
      <w:tr w:rsidR="002608BC" w:rsidRPr="008279F1" w14:paraId="16D47590" w14:textId="77777777" w:rsidTr="007A5A50">
        <w:trPr>
          <w:trHeight w:val="342"/>
          <w:jc w:val="center"/>
        </w:trPr>
        <w:tc>
          <w:tcPr>
            <w:tcW w:w="2026" w:type="dxa"/>
          </w:tcPr>
          <w:p w14:paraId="217E8BE2" w14:textId="0CCE9917"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lastRenderedPageBreak/>
              <w:t>OPJ (podatek od osób prawnych)</w:t>
            </w:r>
          </w:p>
        </w:tc>
        <w:tc>
          <w:tcPr>
            <w:tcW w:w="1234" w:type="dxa"/>
            <w:vMerge/>
          </w:tcPr>
          <w:p w14:paraId="0EC92E67" w14:textId="77777777" w:rsidR="002608BC" w:rsidRPr="002608BC" w:rsidRDefault="002608BC" w:rsidP="002608BC">
            <w:pPr>
              <w:jc w:val="center"/>
            </w:pPr>
          </w:p>
        </w:tc>
        <w:tc>
          <w:tcPr>
            <w:tcW w:w="6376" w:type="dxa"/>
            <w:vAlign w:val="bottom"/>
          </w:tcPr>
          <w:p w14:paraId="5705DBF7" w14:textId="353AC0E8"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 xml:space="preserve">Zadaniem modułu OPJ (podatek od osób prawnych) jest informatyczna obsługa prac wydziałów finansowych urzędów miast i gmin związanych z naliczaniem podatku dla osób prawnych i jednostek organizacyjnych, w tym spółek, nieposiadających osobowości prawnej, będących właścicielami lub posiadaczami gruntów, lasów lub nieruchomości. </w:t>
            </w:r>
          </w:p>
        </w:tc>
      </w:tr>
      <w:tr w:rsidR="002608BC" w:rsidRPr="008279F1" w14:paraId="27D80987" w14:textId="77777777" w:rsidTr="007A5A50">
        <w:trPr>
          <w:trHeight w:val="342"/>
          <w:jc w:val="center"/>
        </w:trPr>
        <w:tc>
          <w:tcPr>
            <w:tcW w:w="2026" w:type="dxa"/>
          </w:tcPr>
          <w:p w14:paraId="6217840B" w14:textId="6CD3C877"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Pojazdy (podatek od środków transportu)</w:t>
            </w:r>
          </w:p>
        </w:tc>
        <w:tc>
          <w:tcPr>
            <w:tcW w:w="1234" w:type="dxa"/>
            <w:vMerge/>
          </w:tcPr>
          <w:p w14:paraId="3B3176D5" w14:textId="77777777" w:rsidR="002608BC" w:rsidRPr="002608BC" w:rsidRDefault="002608BC" w:rsidP="002608BC">
            <w:pPr>
              <w:jc w:val="center"/>
            </w:pPr>
          </w:p>
        </w:tc>
        <w:tc>
          <w:tcPr>
            <w:tcW w:w="6376" w:type="dxa"/>
            <w:vAlign w:val="bottom"/>
          </w:tcPr>
          <w:p w14:paraId="73A8A53D" w14:textId="2A07544E"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Moduł Pojazdy (podatek od środków transportu) umożliwia ustalenie i naliczenie podatku od środków transportu.</w:t>
            </w:r>
          </w:p>
        </w:tc>
      </w:tr>
      <w:tr w:rsidR="002608BC" w:rsidRPr="008279F1" w14:paraId="0829A758" w14:textId="77777777" w:rsidTr="007A5A50">
        <w:trPr>
          <w:trHeight w:val="342"/>
          <w:jc w:val="center"/>
        </w:trPr>
        <w:tc>
          <w:tcPr>
            <w:tcW w:w="2026" w:type="dxa"/>
          </w:tcPr>
          <w:p w14:paraId="167D8E87" w14:textId="13BE7784"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Symulacje Podatkowe</w:t>
            </w:r>
          </w:p>
        </w:tc>
        <w:tc>
          <w:tcPr>
            <w:tcW w:w="1234" w:type="dxa"/>
            <w:vMerge/>
          </w:tcPr>
          <w:p w14:paraId="69D19440" w14:textId="77777777" w:rsidR="002608BC" w:rsidRPr="002608BC" w:rsidRDefault="002608BC" w:rsidP="002608BC">
            <w:pPr>
              <w:jc w:val="center"/>
            </w:pPr>
          </w:p>
        </w:tc>
        <w:tc>
          <w:tcPr>
            <w:tcW w:w="6376" w:type="dxa"/>
            <w:vAlign w:val="bottom"/>
          </w:tcPr>
          <w:p w14:paraId="283158D5" w14:textId="763A0DDF"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Moduł Symulacje Podatkowe umożliwia wykonywanie wyliczenia podatku rolnego, leśnego, od nieruchomości, podatku od środków transportu</w:t>
            </w:r>
          </w:p>
        </w:tc>
      </w:tr>
      <w:tr w:rsidR="002608BC" w:rsidRPr="008279F1" w14:paraId="4B262758" w14:textId="77777777" w:rsidTr="007A5A50">
        <w:trPr>
          <w:trHeight w:val="342"/>
          <w:jc w:val="center"/>
        </w:trPr>
        <w:tc>
          <w:tcPr>
            <w:tcW w:w="2026" w:type="dxa"/>
          </w:tcPr>
          <w:p w14:paraId="0913A9AC" w14:textId="0CFBC737"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Zaświadczenia o Gospodarstwie i Zadłużeniu</w:t>
            </w:r>
          </w:p>
        </w:tc>
        <w:tc>
          <w:tcPr>
            <w:tcW w:w="1234" w:type="dxa"/>
            <w:vMerge/>
          </w:tcPr>
          <w:p w14:paraId="5260F13E" w14:textId="77777777" w:rsidR="002608BC" w:rsidRPr="002608BC" w:rsidRDefault="002608BC" w:rsidP="002608BC">
            <w:pPr>
              <w:jc w:val="center"/>
            </w:pPr>
          </w:p>
        </w:tc>
        <w:tc>
          <w:tcPr>
            <w:tcW w:w="6376" w:type="dxa"/>
            <w:vAlign w:val="bottom"/>
          </w:tcPr>
          <w:p w14:paraId="6C13B57B" w14:textId="2C33268A"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 xml:space="preserve">Moduł Zaświadczenia o Gospodarstwie i Zadłużeniu służy do: wystawiania zaświadczeń o </w:t>
            </w:r>
            <w:proofErr w:type="gramStart"/>
            <w:r w:rsidRPr="002608BC">
              <w:rPr>
                <w:rFonts w:ascii="Tw Cen MT" w:hAnsi="Tw Cen MT" w:cs="Arial"/>
                <w:sz w:val="22"/>
                <w:szCs w:val="22"/>
              </w:rPr>
              <w:t>nie zaleganiu</w:t>
            </w:r>
            <w:proofErr w:type="gramEnd"/>
            <w:r w:rsidRPr="002608BC">
              <w:rPr>
                <w:rFonts w:ascii="Tw Cen MT" w:hAnsi="Tw Cen MT" w:cs="Arial"/>
                <w:sz w:val="22"/>
                <w:szCs w:val="22"/>
              </w:rPr>
              <w:t xml:space="preserve"> w podatkach lub stwierdzające stan zaległości, wystawiania zaświadczeń o wielkości gospodarstwa, rejestracji wydanych zaświadczeń.</w:t>
            </w:r>
          </w:p>
        </w:tc>
      </w:tr>
      <w:tr w:rsidR="002608BC" w:rsidRPr="008279F1" w14:paraId="2772E6F3" w14:textId="77777777" w:rsidTr="007A5A50">
        <w:trPr>
          <w:trHeight w:val="342"/>
          <w:jc w:val="center"/>
        </w:trPr>
        <w:tc>
          <w:tcPr>
            <w:tcW w:w="2026" w:type="dxa"/>
          </w:tcPr>
          <w:p w14:paraId="1D522429" w14:textId="32164EAA"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Koncesje Alkoholowe</w:t>
            </w:r>
          </w:p>
        </w:tc>
        <w:tc>
          <w:tcPr>
            <w:tcW w:w="1234" w:type="dxa"/>
            <w:vMerge/>
          </w:tcPr>
          <w:p w14:paraId="73420A30" w14:textId="77777777" w:rsidR="002608BC" w:rsidRPr="002608BC" w:rsidRDefault="002608BC" w:rsidP="002608BC">
            <w:pPr>
              <w:jc w:val="center"/>
            </w:pPr>
          </w:p>
        </w:tc>
        <w:tc>
          <w:tcPr>
            <w:tcW w:w="6376" w:type="dxa"/>
            <w:vAlign w:val="bottom"/>
          </w:tcPr>
          <w:p w14:paraId="478DD6B6" w14:textId="415A3FCB"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Zadaniem modułu Koncesje Alkoholowe jest informatyczna obsługa prac urzędów miast i gmin związanych z wydawaniem zezwoleń na prowadzenie sprzedaży napojów alkoholowych przeznaczonych do spożycia na miejscu lub poza miejscem sprzedaży oraz pobieraniem opłat za wydane zezwolenia. Moduł Koncesje Alkoholowe może być uruchomiony w dogodnym dla klienta momencie.</w:t>
            </w:r>
          </w:p>
        </w:tc>
      </w:tr>
      <w:tr w:rsidR="002608BC" w:rsidRPr="008279F1" w14:paraId="7654E3A4" w14:textId="77777777" w:rsidTr="007A5A50">
        <w:trPr>
          <w:trHeight w:val="342"/>
          <w:jc w:val="center"/>
        </w:trPr>
        <w:tc>
          <w:tcPr>
            <w:tcW w:w="2026" w:type="dxa"/>
          </w:tcPr>
          <w:p w14:paraId="58F0EADE" w14:textId="1CD4A6C1"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Opłaty Różne</w:t>
            </w:r>
          </w:p>
        </w:tc>
        <w:tc>
          <w:tcPr>
            <w:tcW w:w="1234" w:type="dxa"/>
            <w:vMerge/>
          </w:tcPr>
          <w:p w14:paraId="2D6F237C" w14:textId="77777777" w:rsidR="002608BC" w:rsidRPr="002608BC" w:rsidRDefault="002608BC" w:rsidP="002608BC">
            <w:pPr>
              <w:jc w:val="center"/>
            </w:pPr>
          </w:p>
        </w:tc>
        <w:tc>
          <w:tcPr>
            <w:tcW w:w="6376" w:type="dxa"/>
            <w:vAlign w:val="bottom"/>
          </w:tcPr>
          <w:p w14:paraId="1BB127E9" w14:textId="3E4E2969"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Moduł Opłaty Różne umożliwia prowadzenie rozliczeń z płatnikami z tytułu różnych opłat pobieranych przez urząd. Istnieje możliwość zdefiniowania dowolnej opłaty (przez podanie kodu opłaty oraz określenie specyficznych cech np. czy od opłaty niezapłaconej w terminie płatności system ma naliczać odsetki (ustawowe, redyskontowe czy podatkowe) czy też nie naliczać, czy opłata ma podlegać windykowaniu czy będzie zapłacona na bieżąco w kasie itp.). Użytkownik jest w stanie prowadzić ewidencję wpływów z różnych dochodów pobierać je od płatników wystawiać upomnienia, tytuły wykonawcze bądź wezwania do zapłaty i otrzymać różne zestawienia w podziale na rodzaje opłat.</w:t>
            </w:r>
          </w:p>
        </w:tc>
      </w:tr>
      <w:tr w:rsidR="002608BC" w:rsidRPr="008279F1" w14:paraId="11BAFD23" w14:textId="77777777" w:rsidTr="007A5A50">
        <w:trPr>
          <w:trHeight w:val="342"/>
          <w:jc w:val="center"/>
        </w:trPr>
        <w:tc>
          <w:tcPr>
            <w:tcW w:w="2026" w:type="dxa"/>
          </w:tcPr>
          <w:p w14:paraId="1E41CAC8" w14:textId="250DE92C"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Windykacja Opłat i Podatków</w:t>
            </w:r>
          </w:p>
        </w:tc>
        <w:tc>
          <w:tcPr>
            <w:tcW w:w="1234" w:type="dxa"/>
            <w:vMerge/>
          </w:tcPr>
          <w:p w14:paraId="5D0D2F53" w14:textId="77777777" w:rsidR="002608BC" w:rsidRPr="002608BC" w:rsidRDefault="002608BC" w:rsidP="002608BC">
            <w:pPr>
              <w:jc w:val="center"/>
            </w:pPr>
          </w:p>
        </w:tc>
        <w:tc>
          <w:tcPr>
            <w:tcW w:w="6376" w:type="dxa"/>
            <w:vAlign w:val="bottom"/>
          </w:tcPr>
          <w:p w14:paraId="5DDD66BB" w14:textId="579772BE"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Moduł Windykacja Opłat i Podatków jest modułem zintegrowanej księgowości zobowiązań podatkowych oraz innych należności (np. Koncesje Alkoholowe, Opłaty Różne, Woda). Pozwala na automatyczną wymianę danych z wszystkimi modułami podatkowymi (Grunty, OPJ, Pojazdy, Psy, Opłaty Różne, Gospodarka Nieruchomościami etc.), modułami generującymi inne należności, modułem Kasa, systemem Finanse i Księgowość oraz w przypadku należności za wodę i ścieki, z modułem Faktury. Zapewnia bezpieczny przepływ danych oraz umożliwia wygodną obsługę. Od modułów podatkowych przejmuje informacje a dokładnie decyzje z modułu Grunty, natomiast deklaracje z OPJ, Psy i Pojazdy. Od innych modułów przejmuje informacje o przypisach i odpisach zobowiązań.</w:t>
            </w:r>
          </w:p>
        </w:tc>
      </w:tr>
      <w:tr w:rsidR="002608BC" w:rsidRPr="008279F1" w14:paraId="323341E3" w14:textId="77777777" w:rsidTr="007A5A50">
        <w:trPr>
          <w:trHeight w:val="342"/>
          <w:jc w:val="center"/>
        </w:trPr>
        <w:tc>
          <w:tcPr>
            <w:tcW w:w="2026" w:type="dxa"/>
          </w:tcPr>
          <w:p w14:paraId="4A278DFD" w14:textId="21B6F329"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lastRenderedPageBreak/>
              <w:t>Gospodarka Nieruchomościami</w:t>
            </w:r>
          </w:p>
        </w:tc>
        <w:tc>
          <w:tcPr>
            <w:tcW w:w="1234" w:type="dxa"/>
            <w:vMerge/>
          </w:tcPr>
          <w:p w14:paraId="6A7F1121" w14:textId="77777777" w:rsidR="002608BC" w:rsidRPr="002608BC" w:rsidRDefault="002608BC" w:rsidP="002608BC">
            <w:pPr>
              <w:jc w:val="center"/>
            </w:pPr>
          </w:p>
        </w:tc>
        <w:tc>
          <w:tcPr>
            <w:tcW w:w="6376" w:type="dxa"/>
            <w:vAlign w:val="bottom"/>
          </w:tcPr>
          <w:p w14:paraId="27C1003F" w14:textId="6819B571"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 xml:space="preserve">Moduł Gospodarka Nieruchomościami umożliwia jednostkom samorządu terytorialnego pełną obsługę transakcji geodezyjnych tj.: użytkowania wieczystego, dzierżaw, trwałego zarządu, przekształcenia użytkowania wieczystego na własność, sprzedaży działek, budynków i lokali. </w:t>
            </w:r>
          </w:p>
        </w:tc>
      </w:tr>
      <w:tr w:rsidR="002608BC" w:rsidRPr="008279F1" w14:paraId="609BD71B" w14:textId="77777777" w:rsidTr="007A5A50">
        <w:trPr>
          <w:trHeight w:val="342"/>
          <w:jc w:val="center"/>
        </w:trPr>
        <w:tc>
          <w:tcPr>
            <w:tcW w:w="2026" w:type="dxa"/>
          </w:tcPr>
          <w:p w14:paraId="5564C0E1" w14:textId="029B2BE3"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Eksport Danych</w:t>
            </w:r>
          </w:p>
        </w:tc>
        <w:tc>
          <w:tcPr>
            <w:tcW w:w="1234" w:type="dxa"/>
            <w:vMerge/>
          </w:tcPr>
          <w:p w14:paraId="15484E22" w14:textId="77777777" w:rsidR="002608BC" w:rsidRPr="002608BC" w:rsidRDefault="002608BC" w:rsidP="002608BC">
            <w:pPr>
              <w:jc w:val="center"/>
            </w:pPr>
          </w:p>
        </w:tc>
        <w:tc>
          <w:tcPr>
            <w:tcW w:w="6376" w:type="dxa"/>
            <w:vAlign w:val="bottom"/>
          </w:tcPr>
          <w:p w14:paraId="11EA3264" w14:textId="3D52A8C3"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 xml:space="preserve">Eksport Danych jest modułem systemu PUMA, którego zadaniem jest eksportowanie danych z innych modułów do pliku XML. Aplikacja pozwala na eksport danych z modułu Grunty (podatek od osób fizycznych) lub/i OPJ (podatek od osób prawnych) w formacie XML. </w:t>
            </w:r>
          </w:p>
        </w:tc>
      </w:tr>
      <w:tr w:rsidR="002608BC" w:rsidRPr="008279F1" w14:paraId="35BB4C26" w14:textId="77777777" w:rsidTr="007A5A50">
        <w:trPr>
          <w:trHeight w:val="342"/>
          <w:jc w:val="center"/>
        </w:trPr>
        <w:tc>
          <w:tcPr>
            <w:tcW w:w="2026" w:type="dxa"/>
          </w:tcPr>
          <w:p w14:paraId="3654B898" w14:textId="15EF5B97"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Kontrahent</w:t>
            </w:r>
          </w:p>
        </w:tc>
        <w:tc>
          <w:tcPr>
            <w:tcW w:w="1234" w:type="dxa"/>
            <w:vMerge/>
          </w:tcPr>
          <w:p w14:paraId="6B3A7815" w14:textId="77777777" w:rsidR="002608BC" w:rsidRPr="002608BC" w:rsidRDefault="002608BC" w:rsidP="002608BC">
            <w:pPr>
              <w:jc w:val="center"/>
            </w:pPr>
          </w:p>
        </w:tc>
        <w:tc>
          <w:tcPr>
            <w:tcW w:w="6376" w:type="dxa"/>
            <w:vAlign w:val="bottom"/>
          </w:tcPr>
          <w:p w14:paraId="3D1DA7CE" w14:textId="27210C38"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Moduł Kontrahent służy do ewidencji i przeglądu danych osób fizycznych i prawnych. Możliwa jest: aktualizacja, korekta danych, wydruk.</w:t>
            </w:r>
          </w:p>
        </w:tc>
      </w:tr>
      <w:tr w:rsidR="002608BC" w:rsidRPr="008279F1" w14:paraId="18B04754" w14:textId="77777777" w:rsidTr="007A5A50">
        <w:trPr>
          <w:trHeight w:val="342"/>
          <w:jc w:val="center"/>
        </w:trPr>
        <w:tc>
          <w:tcPr>
            <w:tcW w:w="2026" w:type="dxa"/>
          </w:tcPr>
          <w:p w14:paraId="4645FFF1" w14:textId="1A996536"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Administracja</w:t>
            </w:r>
          </w:p>
        </w:tc>
        <w:tc>
          <w:tcPr>
            <w:tcW w:w="1234" w:type="dxa"/>
            <w:vMerge/>
          </w:tcPr>
          <w:p w14:paraId="0678A170" w14:textId="77777777" w:rsidR="002608BC" w:rsidRPr="002608BC" w:rsidRDefault="002608BC" w:rsidP="002608BC">
            <w:pPr>
              <w:jc w:val="center"/>
            </w:pPr>
          </w:p>
        </w:tc>
        <w:tc>
          <w:tcPr>
            <w:tcW w:w="6376" w:type="dxa"/>
            <w:vAlign w:val="bottom"/>
          </w:tcPr>
          <w:p w14:paraId="5CD5FF4E" w14:textId="39DE8FD8"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 xml:space="preserve">Moduł ten zawiera wszystkie funkcje związane z konfiguracją całego systemu oraz odpowiada za bezpieczeństwo całej aplikacji. Między innymi zawiera edycję słowników wspólnych dla całej aplikacji, edycje danych jednostki organizacyjnej, archiwizację bazy danych, itp. </w:t>
            </w:r>
          </w:p>
        </w:tc>
      </w:tr>
      <w:tr w:rsidR="002608BC" w:rsidRPr="008279F1" w14:paraId="5E338369" w14:textId="77777777" w:rsidTr="007A5A50">
        <w:trPr>
          <w:trHeight w:val="342"/>
          <w:jc w:val="center"/>
        </w:trPr>
        <w:tc>
          <w:tcPr>
            <w:tcW w:w="2026" w:type="dxa"/>
          </w:tcPr>
          <w:p w14:paraId="27BBE738" w14:textId="09CC7953"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Decyzje</w:t>
            </w:r>
          </w:p>
        </w:tc>
        <w:tc>
          <w:tcPr>
            <w:tcW w:w="1234" w:type="dxa"/>
            <w:vMerge/>
          </w:tcPr>
          <w:p w14:paraId="6EA20A03" w14:textId="77777777" w:rsidR="002608BC" w:rsidRPr="002608BC" w:rsidRDefault="002608BC" w:rsidP="002608BC">
            <w:pPr>
              <w:jc w:val="center"/>
            </w:pPr>
          </w:p>
        </w:tc>
        <w:tc>
          <w:tcPr>
            <w:tcW w:w="6376" w:type="dxa"/>
            <w:vAlign w:val="bottom"/>
          </w:tcPr>
          <w:p w14:paraId="5966F78B" w14:textId="2A412098"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Moduł Decyzje wspomaga pracę użytkownika w zakresie wydawania decyzji o odroczeniu terminu płatności, rozłożeniu zapłaty należności na raty, umorzeniu zaległości lub odsetek. W zależności od nadanych uprawnień użytkownik ma dostęp do wybranych rodzajów należności (Grunty, OPJ, Pojazdy, Psy, Gospodarka Odpadami - opłaty, Gospodarka Nieruchomościami, Opłaty Różne).</w:t>
            </w:r>
          </w:p>
        </w:tc>
      </w:tr>
      <w:tr w:rsidR="002608BC" w:rsidRPr="008279F1" w14:paraId="75E59445" w14:textId="77777777" w:rsidTr="007A5A50">
        <w:trPr>
          <w:trHeight w:val="342"/>
          <w:jc w:val="center"/>
        </w:trPr>
        <w:tc>
          <w:tcPr>
            <w:tcW w:w="2026" w:type="dxa"/>
          </w:tcPr>
          <w:p w14:paraId="20168C44" w14:textId="04571B2E"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Gospodarka Odpadami - opłaty</w:t>
            </w:r>
          </w:p>
        </w:tc>
        <w:tc>
          <w:tcPr>
            <w:tcW w:w="1234" w:type="dxa"/>
            <w:vMerge/>
          </w:tcPr>
          <w:p w14:paraId="1C0FDED4" w14:textId="77777777" w:rsidR="002608BC" w:rsidRPr="002608BC" w:rsidRDefault="002608BC" w:rsidP="002608BC">
            <w:pPr>
              <w:jc w:val="center"/>
            </w:pPr>
          </w:p>
        </w:tc>
        <w:tc>
          <w:tcPr>
            <w:tcW w:w="6376" w:type="dxa"/>
            <w:vAlign w:val="bottom"/>
          </w:tcPr>
          <w:p w14:paraId="27E4217E" w14:textId="1F8C39DE"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 xml:space="preserve">Wspomaga pracę urzędu w zakresie obsługi deklaracji, naliczania opłat, wystawiania decyzji, windykowania </w:t>
            </w:r>
            <w:proofErr w:type="spellStart"/>
            <w:r w:rsidRPr="002608BC">
              <w:rPr>
                <w:rFonts w:ascii="Tw Cen MT" w:hAnsi="Tw Cen MT" w:cs="Arial"/>
                <w:sz w:val="22"/>
                <w:szCs w:val="22"/>
              </w:rPr>
              <w:t>należnościoraz</w:t>
            </w:r>
            <w:proofErr w:type="spellEnd"/>
            <w:r w:rsidRPr="002608BC">
              <w:rPr>
                <w:rFonts w:ascii="Tw Cen MT" w:hAnsi="Tw Cen MT" w:cs="Arial"/>
                <w:sz w:val="22"/>
                <w:szCs w:val="22"/>
              </w:rPr>
              <w:t xml:space="preserve"> obsługę sprawozdawczości poprzez możliwość importu (alternatywie poprzez wprowadzenie ręczne) kwartalnych sprawozdań składanych przez firmy wywozowe.</w:t>
            </w:r>
          </w:p>
        </w:tc>
      </w:tr>
      <w:tr w:rsidR="002608BC" w:rsidRPr="008279F1" w14:paraId="70F46C7C" w14:textId="77777777" w:rsidTr="007A5A50">
        <w:trPr>
          <w:trHeight w:val="342"/>
          <w:jc w:val="center"/>
        </w:trPr>
        <w:tc>
          <w:tcPr>
            <w:tcW w:w="2026" w:type="dxa"/>
          </w:tcPr>
          <w:p w14:paraId="47D595CD" w14:textId="1CBA65C4" w:rsidR="002608BC" w:rsidRPr="002608BC" w:rsidRDefault="002608BC" w:rsidP="002608BC">
            <w:pPr>
              <w:jc w:val="center"/>
              <w:rPr>
                <w:rFonts w:ascii="Tw Cen MT" w:hAnsi="Tw Cen MT"/>
                <w:sz w:val="22"/>
                <w:szCs w:val="22"/>
              </w:rPr>
            </w:pPr>
            <w:r w:rsidRPr="002608BC">
              <w:rPr>
                <w:rFonts w:ascii="Tw Cen MT" w:hAnsi="Tw Cen MT" w:cs="Arial"/>
                <w:color w:val="000000"/>
                <w:sz w:val="22"/>
                <w:szCs w:val="22"/>
              </w:rPr>
              <w:t>Media</w:t>
            </w:r>
          </w:p>
        </w:tc>
        <w:tc>
          <w:tcPr>
            <w:tcW w:w="1234" w:type="dxa"/>
            <w:vMerge/>
          </w:tcPr>
          <w:p w14:paraId="67E0B8EE" w14:textId="77777777" w:rsidR="002608BC" w:rsidRPr="002608BC" w:rsidRDefault="002608BC" w:rsidP="002608BC">
            <w:pPr>
              <w:jc w:val="center"/>
            </w:pPr>
          </w:p>
        </w:tc>
        <w:tc>
          <w:tcPr>
            <w:tcW w:w="6376" w:type="dxa"/>
            <w:vAlign w:val="bottom"/>
          </w:tcPr>
          <w:p w14:paraId="33236C09" w14:textId="6194BA89"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 xml:space="preserve">Moduł rozliczeń woda, ścieki, czynsze zintegrowany z modułami windykacja, faktury, </w:t>
            </w:r>
            <w:proofErr w:type="spellStart"/>
            <w:r w:rsidRPr="002608BC">
              <w:rPr>
                <w:rFonts w:ascii="Tw Cen MT" w:hAnsi="Tw Cen MT" w:cs="Arial"/>
                <w:sz w:val="22"/>
                <w:szCs w:val="22"/>
              </w:rPr>
              <w:t>fk</w:t>
            </w:r>
            <w:proofErr w:type="spellEnd"/>
            <w:r w:rsidRPr="002608BC">
              <w:rPr>
                <w:rFonts w:ascii="Tw Cen MT" w:hAnsi="Tw Cen MT" w:cs="Arial"/>
                <w:sz w:val="22"/>
                <w:szCs w:val="22"/>
              </w:rPr>
              <w:t>.</w:t>
            </w:r>
          </w:p>
        </w:tc>
      </w:tr>
      <w:tr w:rsidR="002608BC" w:rsidRPr="008279F1" w14:paraId="7EB63873" w14:textId="77777777" w:rsidTr="007A5A50">
        <w:trPr>
          <w:trHeight w:val="342"/>
          <w:jc w:val="center"/>
        </w:trPr>
        <w:tc>
          <w:tcPr>
            <w:tcW w:w="2026" w:type="dxa"/>
          </w:tcPr>
          <w:p w14:paraId="48632067" w14:textId="35DED091" w:rsidR="002608BC" w:rsidRPr="002608BC" w:rsidRDefault="002608BC" w:rsidP="002608BC">
            <w:pPr>
              <w:jc w:val="center"/>
              <w:rPr>
                <w:rFonts w:ascii="Tw Cen MT" w:hAnsi="Tw Cen MT"/>
                <w:sz w:val="22"/>
                <w:szCs w:val="22"/>
              </w:rPr>
            </w:pPr>
            <w:r w:rsidRPr="002608BC">
              <w:rPr>
                <w:rFonts w:ascii="Tw Cen MT" w:hAnsi="Tw Cen MT" w:cs="Arial"/>
                <w:sz w:val="22"/>
                <w:szCs w:val="22"/>
              </w:rPr>
              <w:t>Wieloletnia Prognoza Finansowa</w:t>
            </w:r>
          </w:p>
        </w:tc>
        <w:tc>
          <w:tcPr>
            <w:tcW w:w="1234" w:type="dxa"/>
            <w:vMerge/>
          </w:tcPr>
          <w:p w14:paraId="1DDEF672" w14:textId="77777777" w:rsidR="002608BC" w:rsidRPr="002608BC" w:rsidRDefault="002608BC" w:rsidP="002608BC">
            <w:pPr>
              <w:jc w:val="center"/>
            </w:pPr>
          </w:p>
        </w:tc>
        <w:tc>
          <w:tcPr>
            <w:tcW w:w="6376" w:type="dxa"/>
            <w:vAlign w:val="bottom"/>
          </w:tcPr>
          <w:p w14:paraId="0DA143E4" w14:textId="21C4FF26" w:rsidR="002608BC" w:rsidRPr="002608BC" w:rsidRDefault="002608BC" w:rsidP="002608BC">
            <w:pPr>
              <w:spacing w:line="276" w:lineRule="auto"/>
              <w:jc w:val="both"/>
              <w:rPr>
                <w:rFonts w:ascii="Tw Cen MT" w:hAnsi="Tw Cen MT"/>
                <w:sz w:val="22"/>
                <w:szCs w:val="22"/>
              </w:rPr>
            </w:pPr>
            <w:r w:rsidRPr="002608BC">
              <w:rPr>
                <w:rFonts w:ascii="Tw Cen MT" w:hAnsi="Tw Cen MT" w:cs="Arial"/>
                <w:sz w:val="22"/>
                <w:szCs w:val="22"/>
              </w:rPr>
              <w:t>Moduł wspomagający tworzenie Wieloletniej Prognozy Finansowej.</w:t>
            </w:r>
          </w:p>
        </w:tc>
      </w:tr>
    </w:tbl>
    <w:p w14:paraId="0B05BD5D" w14:textId="77777777" w:rsidR="005C2792" w:rsidRPr="00955ADF" w:rsidRDefault="005C2792" w:rsidP="005C2792">
      <w:pPr>
        <w:spacing w:line="360" w:lineRule="auto"/>
        <w:rPr>
          <w:rFonts w:ascii="Tw Cen MT" w:hAnsi="Tw Cen MT" w:cs="Times New Roman"/>
        </w:rPr>
      </w:pPr>
    </w:p>
    <w:p w14:paraId="763E461D" w14:textId="77777777" w:rsidR="005C2792" w:rsidRPr="00955ADF" w:rsidRDefault="005C2792" w:rsidP="005C2792">
      <w:pPr>
        <w:spacing w:line="360" w:lineRule="auto"/>
        <w:jc w:val="both"/>
        <w:rPr>
          <w:rFonts w:ascii="Tw Cen MT" w:hAnsi="Tw Cen MT" w:cs="Times New Roman"/>
        </w:rPr>
      </w:pPr>
      <w:r w:rsidRPr="00955ADF">
        <w:rPr>
          <w:rFonts w:ascii="Tw Cen MT" w:hAnsi="Tw Cen MT" w:cs="Times New Roman"/>
        </w:rPr>
        <w:t>W ramach modernizacji istniejącego systemu dziedzinowego (poszczególnych modułów) Wykonawca przeprowadzi niezbędne prace programistyczne obejmujące:</w:t>
      </w:r>
    </w:p>
    <w:p w14:paraId="4E14C29E" w14:textId="77777777" w:rsidR="005C2792" w:rsidRPr="00955ADF" w:rsidRDefault="005C2792" w:rsidP="002C6C5F">
      <w:pPr>
        <w:pStyle w:val="Akapitzlist"/>
        <w:numPr>
          <w:ilvl w:val="0"/>
          <w:numId w:val="71"/>
        </w:numPr>
        <w:spacing w:line="360" w:lineRule="auto"/>
        <w:jc w:val="both"/>
        <w:rPr>
          <w:rFonts w:ascii="Tw Cen MT" w:hAnsi="Tw Cen MT" w:cs="Times New Roman"/>
          <w:lang w:eastAsia="pl-PL"/>
        </w:rPr>
      </w:pPr>
      <w:r w:rsidRPr="00955ADF">
        <w:rPr>
          <w:rFonts w:ascii="Tw Cen MT" w:hAnsi="Tw Cen MT" w:cs="Times New Roman"/>
        </w:rPr>
        <w:t>Przygotowanie systemu dziedzinowego do pełnej obsługi dokumentów elektronicznych sporządzonych przy pomocy formularzy elektronicznych bez konieczności ręcznego wprowadzania dokumentu elektronicznego oraz danych z dokumentu elektronicznego.</w:t>
      </w:r>
    </w:p>
    <w:p w14:paraId="0D7AF973" w14:textId="77777777" w:rsidR="005C2792" w:rsidRPr="00955ADF" w:rsidRDefault="005C2792" w:rsidP="002C6C5F">
      <w:pPr>
        <w:pStyle w:val="Akapitzlist"/>
        <w:numPr>
          <w:ilvl w:val="0"/>
          <w:numId w:val="71"/>
        </w:numPr>
        <w:spacing w:line="360" w:lineRule="auto"/>
        <w:jc w:val="both"/>
        <w:rPr>
          <w:rFonts w:ascii="Tw Cen MT" w:hAnsi="Tw Cen MT" w:cs="Times New Roman"/>
        </w:rPr>
      </w:pPr>
      <w:r w:rsidRPr="00955ADF">
        <w:rPr>
          <w:rFonts w:ascii="Tw Cen MT" w:hAnsi="Tw Cen MT" w:cs="Times New Roman"/>
        </w:rPr>
        <w:t>Utworzenie niezbędnych do procedowania e-usług elementów systemu dziedzinowego.</w:t>
      </w:r>
    </w:p>
    <w:p w14:paraId="41C06048" w14:textId="77777777" w:rsidR="005C2792" w:rsidRPr="00955ADF" w:rsidRDefault="005C2792" w:rsidP="002C6C5F">
      <w:pPr>
        <w:pStyle w:val="Akapitzlist"/>
        <w:numPr>
          <w:ilvl w:val="0"/>
          <w:numId w:val="71"/>
        </w:numPr>
        <w:spacing w:line="360" w:lineRule="auto"/>
        <w:jc w:val="both"/>
        <w:rPr>
          <w:rFonts w:ascii="Tw Cen MT" w:hAnsi="Tw Cen MT" w:cs="Times New Roman"/>
        </w:rPr>
      </w:pPr>
      <w:r w:rsidRPr="00955ADF">
        <w:rPr>
          <w:rFonts w:ascii="Tw Cen MT" w:hAnsi="Tw Cen MT" w:cs="Times New Roman"/>
        </w:rPr>
        <w:t>Przygotowanie systemu dziedzinowego w zakresie umożliwienia przygotowania dokumentu elektronicznego w celu wysyłki do klienta bez konieczności ręcznego wprowadzania danych do dokumentu wychodzącego, które istnieją w systemie dziedzinowym.</w:t>
      </w:r>
    </w:p>
    <w:p w14:paraId="0C3A8A25" w14:textId="77777777" w:rsidR="005C2792" w:rsidRPr="00955ADF" w:rsidRDefault="005C2792" w:rsidP="002C6C5F">
      <w:pPr>
        <w:pStyle w:val="Akapitzlist"/>
        <w:numPr>
          <w:ilvl w:val="0"/>
          <w:numId w:val="71"/>
        </w:numPr>
        <w:spacing w:line="360" w:lineRule="auto"/>
        <w:jc w:val="both"/>
        <w:rPr>
          <w:rFonts w:ascii="Tw Cen MT" w:hAnsi="Tw Cen MT" w:cs="Times New Roman"/>
        </w:rPr>
      </w:pPr>
      <w:r w:rsidRPr="00955ADF">
        <w:rPr>
          <w:rFonts w:ascii="Tw Cen MT" w:hAnsi="Tw Cen MT" w:cs="Times New Roman"/>
        </w:rPr>
        <w:lastRenderedPageBreak/>
        <w:t>Przygotowanie systemu dziedzinowego w zakresie umożliwienia podpisania dokumentu elektronicznego podpisem kwalifikowanym oraz weryfikacji poprawności podpisu na dokumencie elektronicznym przychodzącym.</w:t>
      </w:r>
    </w:p>
    <w:p w14:paraId="3CD254B4" w14:textId="77777777" w:rsidR="005C2792" w:rsidRPr="00955ADF" w:rsidRDefault="005C2792" w:rsidP="002C6C5F">
      <w:pPr>
        <w:pStyle w:val="Akapitzlist"/>
        <w:numPr>
          <w:ilvl w:val="0"/>
          <w:numId w:val="71"/>
        </w:numPr>
        <w:spacing w:line="360" w:lineRule="auto"/>
        <w:jc w:val="both"/>
        <w:rPr>
          <w:rFonts w:ascii="Tw Cen MT" w:hAnsi="Tw Cen MT" w:cs="Times New Roman"/>
        </w:rPr>
      </w:pPr>
      <w:r w:rsidRPr="00955ADF">
        <w:rPr>
          <w:rFonts w:ascii="Tw Cen MT" w:hAnsi="Tw Cen MT" w:cs="Times New Roman"/>
        </w:rPr>
        <w:t>Przygotowanie systemu dziedzinowego w zakresie umożliwienia automatycznej obsługi dokumentów elektronicznych przychodzących i wychodzących w zakresie innych systemów merytorycznych funkcjonujących w urzędzie.</w:t>
      </w:r>
    </w:p>
    <w:p w14:paraId="6C085E1F" w14:textId="77777777" w:rsidR="005C2792" w:rsidRPr="00955ADF" w:rsidRDefault="005C2792" w:rsidP="002C6C5F">
      <w:pPr>
        <w:pStyle w:val="Akapitzlist"/>
        <w:numPr>
          <w:ilvl w:val="0"/>
          <w:numId w:val="71"/>
        </w:numPr>
        <w:spacing w:line="360" w:lineRule="auto"/>
        <w:jc w:val="both"/>
        <w:rPr>
          <w:rFonts w:ascii="Tw Cen MT" w:hAnsi="Tw Cen MT" w:cs="Times New Roman"/>
        </w:rPr>
      </w:pPr>
      <w:r w:rsidRPr="00955ADF">
        <w:rPr>
          <w:rFonts w:ascii="Tw Cen MT" w:hAnsi="Tw Cen MT" w:cs="Times New Roman"/>
        </w:rPr>
        <w:t>Utworzenie hurtowni danych zawierającej jednolitą i uporządkowaną informację dotyczącą wszystkich należności, wartości odsetek należnych dla urzędu w przypadku należności zaległych ze wszystkich systemów merytorycznych funkcjonujących w urzędzie. Hurtownia danych powinna zawierać rodzaje należności, historię wpłat dotycząca należności wraz z listą osób wpłacających należności, wartości odsetek należnych dla urzędu w przypadku należności zaległych.</w:t>
      </w:r>
    </w:p>
    <w:p w14:paraId="180FB836" w14:textId="77777777" w:rsidR="005C2792" w:rsidRPr="00955ADF" w:rsidRDefault="005C2792" w:rsidP="002C6C5F">
      <w:pPr>
        <w:pStyle w:val="Akapitzlist"/>
        <w:numPr>
          <w:ilvl w:val="0"/>
          <w:numId w:val="71"/>
        </w:numPr>
        <w:spacing w:line="360" w:lineRule="auto"/>
        <w:jc w:val="both"/>
        <w:rPr>
          <w:rFonts w:ascii="Tw Cen MT" w:hAnsi="Tw Cen MT" w:cs="Times New Roman"/>
        </w:rPr>
      </w:pPr>
      <w:r w:rsidRPr="00955ADF">
        <w:rPr>
          <w:rFonts w:ascii="Tw Cen MT" w:hAnsi="Tw Cen MT" w:cs="Times New Roman"/>
        </w:rPr>
        <w:t>Przygotowanie systemu dziedzinowego do współpracy z zamawianym systemem elektronicznego obiegu dokumentów (EOD) w zakresie:</w:t>
      </w:r>
    </w:p>
    <w:p w14:paraId="2E1AA74A"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mieć możliwość korzystania ze wspólnych danych logowania (login i hasło) z EOD dla pracowników JST opartych o usługę katalogową LDAP,</w:t>
      </w:r>
    </w:p>
    <w:p w14:paraId="4F909A26"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mieć możliwość synchronizowania baz kontrahentów w zakresie z EOD:</w:t>
      </w:r>
    </w:p>
    <w:p w14:paraId="79767C97" w14:textId="77777777" w:rsidR="005C2792" w:rsidRPr="00955ADF" w:rsidRDefault="005C2792" w:rsidP="002C6C5F">
      <w:pPr>
        <w:pStyle w:val="Akapitzlist"/>
        <w:numPr>
          <w:ilvl w:val="2"/>
          <w:numId w:val="71"/>
        </w:numPr>
        <w:spacing w:line="360" w:lineRule="auto"/>
        <w:jc w:val="both"/>
        <w:rPr>
          <w:rFonts w:ascii="Tw Cen MT" w:hAnsi="Tw Cen MT" w:cs="Times New Roman"/>
        </w:rPr>
      </w:pPr>
      <w:r w:rsidRPr="00955ADF">
        <w:rPr>
          <w:rFonts w:ascii="Tw Cen MT" w:hAnsi="Tw Cen MT" w:cs="Times New Roman"/>
        </w:rPr>
        <w:t>dodawania kontrahentów z pełnymi danymi (m.in.: imię, nazwisko/nazwa, pesel, nip, adresy pocztowe, adresy elektroniczne i inne),</w:t>
      </w:r>
    </w:p>
    <w:p w14:paraId="5196B66C" w14:textId="77777777" w:rsidR="005C2792" w:rsidRPr="00955ADF" w:rsidRDefault="005C2792" w:rsidP="002C6C5F">
      <w:pPr>
        <w:pStyle w:val="Akapitzlist"/>
        <w:numPr>
          <w:ilvl w:val="2"/>
          <w:numId w:val="71"/>
        </w:numPr>
        <w:spacing w:line="360" w:lineRule="auto"/>
        <w:jc w:val="both"/>
        <w:rPr>
          <w:rFonts w:ascii="Tw Cen MT" w:hAnsi="Tw Cen MT" w:cs="Times New Roman"/>
        </w:rPr>
      </w:pPr>
      <w:r w:rsidRPr="00955ADF">
        <w:rPr>
          <w:rFonts w:ascii="Tw Cen MT" w:hAnsi="Tw Cen MT" w:cs="Times New Roman"/>
        </w:rPr>
        <w:t>usuwanie kontrahentów,</w:t>
      </w:r>
    </w:p>
    <w:p w14:paraId="1DE139F5" w14:textId="77777777" w:rsidR="005C2792" w:rsidRPr="00955ADF" w:rsidRDefault="005C2792" w:rsidP="002C6C5F">
      <w:pPr>
        <w:pStyle w:val="Akapitzlist"/>
        <w:numPr>
          <w:ilvl w:val="2"/>
          <w:numId w:val="71"/>
        </w:numPr>
        <w:spacing w:line="360" w:lineRule="auto"/>
        <w:jc w:val="both"/>
        <w:rPr>
          <w:rFonts w:ascii="Tw Cen MT" w:hAnsi="Tw Cen MT" w:cs="Times New Roman"/>
        </w:rPr>
      </w:pPr>
      <w:r w:rsidRPr="00955ADF">
        <w:rPr>
          <w:rFonts w:ascii="Tw Cen MT" w:hAnsi="Tw Cen MT" w:cs="Times New Roman"/>
        </w:rPr>
        <w:t>modyfikowanie danych kontrahenta,</w:t>
      </w:r>
    </w:p>
    <w:p w14:paraId="647934FB" w14:textId="77777777" w:rsidR="005C2792" w:rsidRPr="00955ADF" w:rsidRDefault="005C2792" w:rsidP="002C6C5F">
      <w:pPr>
        <w:pStyle w:val="Akapitzlist"/>
        <w:numPr>
          <w:ilvl w:val="2"/>
          <w:numId w:val="71"/>
        </w:numPr>
        <w:spacing w:line="360" w:lineRule="auto"/>
        <w:jc w:val="both"/>
        <w:rPr>
          <w:rFonts w:ascii="Tw Cen MT" w:hAnsi="Tw Cen MT" w:cs="Times New Roman"/>
        </w:rPr>
      </w:pPr>
      <w:r w:rsidRPr="00955ADF">
        <w:rPr>
          <w:rFonts w:ascii="Tw Cen MT" w:hAnsi="Tw Cen MT" w:cs="Times New Roman"/>
        </w:rPr>
        <w:t>masowe synchronizowanie baz kontrahentów,</w:t>
      </w:r>
    </w:p>
    <w:p w14:paraId="18F27E3E" w14:textId="77777777" w:rsidR="005C2792" w:rsidRPr="00955ADF" w:rsidRDefault="005C2792" w:rsidP="002C6C5F">
      <w:pPr>
        <w:pStyle w:val="Akapitzlist"/>
        <w:numPr>
          <w:ilvl w:val="2"/>
          <w:numId w:val="71"/>
        </w:numPr>
        <w:spacing w:line="360" w:lineRule="auto"/>
        <w:jc w:val="both"/>
        <w:rPr>
          <w:rFonts w:ascii="Tw Cen MT" w:hAnsi="Tw Cen MT" w:cs="Times New Roman"/>
        </w:rPr>
      </w:pPr>
      <w:r w:rsidRPr="00955ADF">
        <w:rPr>
          <w:rFonts w:ascii="Tw Cen MT" w:hAnsi="Tw Cen MT" w:cs="Times New Roman"/>
        </w:rPr>
        <w:t>łączenie kontrahentów w obu systemach jednocześnie.</w:t>
      </w:r>
    </w:p>
    <w:p w14:paraId="29E1CA12"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Zakres wymienianych danych z EOD nie może być mniejszy niż (w zakresie jakim dotyczy): Nazwisko lub nazwa firmy, Imię, Drugie imię, PESEL, REGON, NIP, Adres stały ze wskazanie na TERYT, Adres korespondencyjny ze wskazaniem na TERYT, Adres skrytki ePUAP, Oznaczenie czy jest zgoda na komunikację drogą elektroniczną, Forma prawna, Typ podmiotu (osoba fizyczna, podmiot gospodarczy).</w:t>
      </w:r>
    </w:p>
    <w:p w14:paraId="5611DB32"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wymieniać dokumenty elektroniczne przychodzące z ePUAP i skierowane na ePUAP z EOD w zakresie:</w:t>
      </w:r>
    </w:p>
    <w:p w14:paraId="0612F205" w14:textId="77777777" w:rsidR="005C2792" w:rsidRPr="00955ADF" w:rsidRDefault="005C2792" w:rsidP="002C6C5F">
      <w:pPr>
        <w:pStyle w:val="Akapitzlist"/>
        <w:numPr>
          <w:ilvl w:val="2"/>
          <w:numId w:val="71"/>
        </w:numPr>
        <w:spacing w:line="360" w:lineRule="auto"/>
        <w:jc w:val="both"/>
        <w:rPr>
          <w:rFonts w:ascii="Tw Cen MT" w:hAnsi="Tw Cen MT" w:cs="Times New Roman"/>
        </w:rPr>
      </w:pPr>
      <w:r w:rsidRPr="00955ADF">
        <w:rPr>
          <w:rFonts w:ascii="Tw Cen MT" w:hAnsi="Tw Cen MT" w:cs="Times New Roman"/>
        </w:rPr>
        <w:t>metadanych dokumentów,</w:t>
      </w:r>
    </w:p>
    <w:p w14:paraId="1FDB7007" w14:textId="77777777" w:rsidR="005C2792" w:rsidRPr="00955ADF" w:rsidRDefault="005C2792" w:rsidP="002C6C5F">
      <w:pPr>
        <w:pStyle w:val="Akapitzlist"/>
        <w:numPr>
          <w:ilvl w:val="2"/>
          <w:numId w:val="71"/>
        </w:numPr>
        <w:spacing w:line="360" w:lineRule="auto"/>
        <w:jc w:val="both"/>
        <w:rPr>
          <w:rFonts w:ascii="Tw Cen MT" w:hAnsi="Tw Cen MT" w:cs="Times New Roman"/>
        </w:rPr>
      </w:pPr>
      <w:r w:rsidRPr="00955ADF">
        <w:rPr>
          <w:rFonts w:ascii="Tw Cen MT" w:hAnsi="Tw Cen MT" w:cs="Times New Roman"/>
        </w:rPr>
        <w:t>dokumentu elektronicznego w XML,</w:t>
      </w:r>
    </w:p>
    <w:p w14:paraId="40657796" w14:textId="77777777" w:rsidR="005C2792" w:rsidRPr="00955ADF" w:rsidRDefault="005C2792" w:rsidP="002C6C5F">
      <w:pPr>
        <w:pStyle w:val="Akapitzlist"/>
        <w:numPr>
          <w:ilvl w:val="2"/>
          <w:numId w:val="71"/>
        </w:numPr>
        <w:spacing w:line="360" w:lineRule="auto"/>
        <w:jc w:val="both"/>
        <w:rPr>
          <w:rFonts w:ascii="Tw Cen MT" w:hAnsi="Tw Cen MT" w:cs="Times New Roman"/>
        </w:rPr>
      </w:pPr>
      <w:r w:rsidRPr="00955ADF">
        <w:rPr>
          <w:rFonts w:ascii="Tw Cen MT" w:hAnsi="Tw Cen MT" w:cs="Times New Roman"/>
        </w:rPr>
        <w:t>załączników do dokumentu elektronicznego.</w:t>
      </w:r>
    </w:p>
    <w:p w14:paraId="0FA9946E"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 xml:space="preserve">SD musi mieć możliwość podglądu wszystkich dokumentów danego kontrahenta. </w:t>
      </w:r>
    </w:p>
    <w:p w14:paraId="77AFF8C1" w14:textId="77777777" w:rsidR="005C2792" w:rsidRPr="00955ADF" w:rsidRDefault="005C2792" w:rsidP="002C6C5F">
      <w:pPr>
        <w:pStyle w:val="Akapitzlist"/>
        <w:numPr>
          <w:ilvl w:val="0"/>
          <w:numId w:val="71"/>
        </w:numPr>
        <w:spacing w:line="360" w:lineRule="auto"/>
        <w:jc w:val="both"/>
        <w:rPr>
          <w:rFonts w:ascii="Tw Cen MT" w:hAnsi="Tw Cen MT" w:cs="Times New Roman"/>
        </w:rPr>
      </w:pPr>
      <w:r w:rsidRPr="00955ADF">
        <w:rPr>
          <w:rFonts w:ascii="Tw Cen MT" w:hAnsi="Tw Cen MT" w:cs="Times New Roman"/>
        </w:rPr>
        <w:t>Integracja systemu dziedzinowego w zakresie gospodarki nieruchomościami z zasobem ewidencji gruntów i budynków (z wykorzystaniem formatu plików SWDE), do generowania bazy nieruchomości, a także do celów weryfikacji w systemach dziedzinowych np. porównywania zgłoszonych powierzchni do opodatkowania a faktycznym stanem posiadania zawartym w ewidencji gruntów i budynków.</w:t>
      </w:r>
    </w:p>
    <w:p w14:paraId="34E6F82E" w14:textId="5ECF327D" w:rsidR="005C2792" w:rsidRPr="00955ADF" w:rsidRDefault="005C2792" w:rsidP="002C6C5F">
      <w:pPr>
        <w:pStyle w:val="Akapitzlist"/>
        <w:numPr>
          <w:ilvl w:val="0"/>
          <w:numId w:val="71"/>
        </w:numPr>
        <w:spacing w:line="360" w:lineRule="auto"/>
        <w:jc w:val="both"/>
        <w:rPr>
          <w:rFonts w:ascii="Tw Cen MT" w:hAnsi="Tw Cen MT" w:cs="Times New Roman"/>
        </w:rPr>
      </w:pPr>
      <w:r w:rsidRPr="00955ADF">
        <w:rPr>
          <w:rFonts w:ascii="Tw Cen MT" w:hAnsi="Tw Cen MT" w:cs="Times New Roman"/>
        </w:rPr>
        <w:lastRenderedPageBreak/>
        <w:t>Integrację systemu dziedzinowego z aplikacjami zewnętrznymi, które pośredniczą w komunikacji z innymi organami administracji np. Zakładem Ubezpieczeń Społecznych (ZUS – program PŁATNIK), Ministerstwem Finansów (MF – BESTIA), oraz Głównym Urzędem Statystycznym (GUS), które agregują dane w skali całego kraju dla celów analitycznych i sprawozdawczych</w:t>
      </w:r>
      <w:r w:rsidR="00ED0F9F">
        <w:rPr>
          <w:rFonts w:ascii="Tw Cen MT" w:hAnsi="Tw Cen MT" w:cs="Times New Roman"/>
        </w:rPr>
        <w:t>, o</w:t>
      </w:r>
      <w:r w:rsidR="00ED0F9F" w:rsidRPr="00ED0F9F">
        <w:rPr>
          <w:rFonts w:ascii="Tw Cen MT" w:hAnsi="Tw Cen MT" w:cs="Times New Roman"/>
        </w:rPr>
        <w:t xml:space="preserve">raz </w:t>
      </w:r>
      <w:r w:rsidR="00ED0F9F">
        <w:rPr>
          <w:rFonts w:ascii="Tw Cen MT" w:hAnsi="Tw Cen MT" w:cs="Times New Roman"/>
        </w:rPr>
        <w:t xml:space="preserve">SRB </w:t>
      </w:r>
      <w:r w:rsidR="00ED0F9F" w:rsidRPr="00ED0F9F">
        <w:rPr>
          <w:rFonts w:ascii="Tw Cen MT" w:hAnsi="Tw Cen MT" w:cs="Times New Roman"/>
        </w:rPr>
        <w:t>System</w:t>
      </w:r>
      <w:r w:rsidR="00ED0F9F">
        <w:rPr>
          <w:rFonts w:ascii="Tw Cen MT" w:hAnsi="Tw Cen MT" w:cs="Times New Roman"/>
        </w:rPr>
        <w:t>em</w:t>
      </w:r>
      <w:r w:rsidR="00ED0F9F" w:rsidRPr="00ED0F9F">
        <w:rPr>
          <w:rFonts w:ascii="Tw Cen MT" w:hAnsi="Tw Cen MT" w:cs="Times New Roman"/>
        </w:rPr>
        <w:t xml:space="preserve"> Zatorów Budżetowych</w:t>
      </w:r>
      <w:r w:rsidRPr="00955ADF">
        <w:rPr>
          <w:rFonts w:ascii="Tw Cen MT" w:hAnsi="Tw Cen MT" w:cs="Times New Roman"/>
        </w:rPr>
        <w:t>.</w:t>
      </w:r>
    </w:p>
    <w:p w14:paraId="1BCBBE20" w14:textId="77777777" w:rsidR="005C2792" w:rsidRPr="00955ADF" w:rsidRDefault="005C2792" w:rsidP="002C6C5F">
      <w:pPr>
        <w:pStyle w:val="Akapitzlist"/>
        <w:numPr>
          <w:ilvl w:val="0"/>
          <w:numId w:val="71"/>
        </w:numPr>
        <w:spacing w:line="360" w:lineRule="auto"/>
        <w:jc w:val="both"/>
        <w:rPr>
          <w:rFonts w:ascii="Tw Cen MT" w:hAnsi="Tw Cen MT" w:cs="Times New Roman"/>
        </w:rPr>
      </w:pPr>
      <w:r w:rsidRPr="00955ADF">
        <w:rPr>
          <w:rFonts w:ascii="Tw Cen MT" w:hAnsi="Tw Cen MT" w:cs="Times New Roman"/>
          <w:lang w:eastAsia="pl-PL"/>
        </w:rPr>
        <w:t>Integrację systemu dziedzinowego z systemami bankowymi, w zakresie generowania przelewów do banku oraz automatyzacja obsługi wyciągów bankowych, zwłaszcza w zakresie masowych płatności podatników.</w:t>
      </w:r>
    </w:p>
    <w:p w14:paraId="72499B0D" w14:textId="77777777" w:rsidR="005C2792" w:rsidRPr="00955ADF" w:rsidRDefault="005C2792" w:rsidP="002C6C5F">
      <w:pPr>
        <w:pStyle w:val="Akapitzlist"/>
        <w:numPr>
          <w:ilvl w:val="0"/>
          <w:numId w:val="71"/>
        </w:numPr>
        <w:spacing w:line="360" w:lineRule="auto"/>
        <w:jc w:val="both"/>
        <w:rPr>
          <w:rFonts w:ascii="Tw Cen MT" w:hAnsi="Tw Cen MT" w:cs="Times New Roman"/>
        </w:rPr>
      </w:pPr>
      <w:r w:rsidRPr="00955ADF">
        <w:rPr>
          <w:rFonts w:ascii="Tw Cen MT" w:hAnsi="Tw Cen MT" w:cs="Times New Roman"/>
          <w:lang w:eastAsia="pl-PL"/>
        </w:rPr>
        <w:t>Przygotowanie mechanizmów integracji z CPeUM poprzez rozbudowę funkcjonalności SD w zakresie:</w:t>
      </w:r>
    </w:p>
    <w:p w14:paraId="0CCE423A"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udostępniać informacje o kontrahentach w zakresie nie mniejszym niż: Nazwa/Nazwisko, Imię, Pesel, NIP, Adres z uwzględnieniem wskazań na słownik TERYT,</w:t>
      </w:r>
    </w:p>
    <w:p w14:paraId="5FCF7253"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udostępniać informacje o należnościach kontrahenta z uwzględnieniem, że kilku kontrahentów może dotyczyć jedna należność,</w:t>
      </w:r>
    </w:p>
    <w:p w14:paraId="3461D064"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Informacje dot. należności nie mogą mieć mniejszego zakresu niż: rodzaj należności, kwota, kwota do zapłaty, kwota odsetek, VAT, kwota do zapłaty VAT, numer decyzji urzędowej, termin płatności,</w:t>
      </w:r>
    </w:p>
    <w:p w14:paraId="278457EF"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udostępniać informacje dotyczące kont bankowych, na które należy wpłacić należność z uwzględnieniem konfiguracji modułu SD dotyczącego przyjmowania masowych płatności,</w:t>
      </w:r>
    </w:p>
    <w:p w14:paraId="1B2E29DE"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udostępniać informacje dotyczące wpłat dokonanych na należności. Przekazane dane muszą zawierać zakres informacyjny przynajmniej: data wpłaty, kwota, kwota odsetek, kwota vat, kontrahent wpłacający,</w:t>
      </w:r>
    </w:p>
    <w:p w14:paraId="5508EC69"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udostępniać szczegółowe informacje dla należności do zapłaty będących Wezwaniami lub Upomnieniami takie jak: data odbioru, data wydania, data zapłaty, koszt, numer,</w:t>
      </w:r>
    </w:p>
    <w:p w14:paraId="52624BEA"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udostępniać szczegółowe informacje dla należności dotyczących obszaru wydawania zezwoleń na sprzedaż alkoholu w zakresie nie mniejszym niż: data od – do dla zezwolenia, data wydania, numer zezwolenia, rok zezwolenia, typ zezwolenia (A, B, C), stan zezwolenia, adres punktu sprzedaży,</w:t>
      </w:r>
    </w:p>
    <w:p w14:paraId="20072CB2"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udostępniać szczegółowe informacje dla należności dotyczących mienia, w zakresie nie mniejszym niż: data wystawienia dokumentu, numer dokumentu, nazwa dokumentu (np. Akt notarialny, Akt własności ziemi, decyzja administracyjna, księga wieczysta i inne), dane o nieruchomości której to dotyczy (lokal, budynek, działka, obręb, jednostka ewidencyjna), dane kontrahenta wskazanego jako właściciel i część udziału którą posiada (np. 100%, 1/3, etc.),</w:t>
      </w:r>
    </w:p>
    <w:p w14:paraId="4E4A7697"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 xml:space="preserve">SD musi udostępniać informacje dla należności dotyczącej podatku od osób prawnych i fizycznych w zakresie nie mniejszym niż: numer dokumentu, rok dokumentu, typ dokumentu </w:t>
      </w:r>
      <w:r w:rsidRPr="00955ADF">
        <w:rPr>
          <w:rFonts w:ascii="Tw Cen MT" w:hAnsi="Tw Cen MT" w:cs="Times New Roman"/>
        </w:rPr>
        <w:lastRenderedPageBreak/>
        <w:t xml:space="preserve">(Decyzja czy Deklaracja), rodzaj podatku, typ decyzji, wskazanie </w:t>
      </w:r>
      <w:proofErr w:type="gramStart"/>
      <w:r w:rsidRPr="00955ADF">
        <w:rPr>
          <w:rFonts w:ascii="Tw Cen MT" w:hAnsi="Tw Cen MT" w:cs="Times New Roman"/>
        </w:rPr>
        <w:t>nieruchomości</w:t>
      </w:r>
      <w:proofErr w:type="gramEnd"/>
      <w:r w:rsidRPr="00955ADF">
        <w:rPr>
          <w:rFonts w:ascii="Tw Cen MT" w:hAnsi="Tw Cen MT" w:cs="Times New Roman"/>
        </w:rPr>
        <w:t xml:space="preserve"> które dotyczy (budynek, działka, obręb etc.),</w:t>
      </w:r>
    </w:p>
    <w:p w14:paraId="19B4551A"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udostępniać informacje dla należności dotyczącej opłaty za gospodarowanie odpadami w zakresie minimalnym: punkt odbioru odpadów, typ zbiórki odpadów (np. selektywna / nieselektywna), parametry deklaracji, numer deklaracji, adres punktu odbioru odpadów.,</w:t>
      </w:r>
    </w:p>
    <w:p w14:paraId="36317C8B"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udostępniać informacje o mieszkańcach tj. dane kontrahenta dodatkowo uzupełnione o datę urodzenia / zgonu, płeć, adres zameldowania z terenu JST,</w:t>
      </w:r>
    </w:p>
    <w:p w14:paraId="2383BFE2"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SD musi umożliwiać podanie należności z określeniem: nazwy, typu, kwoty, terminu płatności, kontrahenta,</w:t>
      </w:r>
    </w:p>
    <w:p w14:paraId="1064FD59" w14:textId="77777777" w:rsidR="005C2792" w:rsidRPr="00955ADF" w:rsidRDefault="005C2792" w:rsidP="002C6C5F">
      <w:pPr>
        <w:pStyle w:val="Akapitzlist"/>
        <w:numPr>
          <w:ilvl w:val="1"/>
          <w:numId w:val="71"/>
        </w:numPr>
        <w:spacing w:line="360" w:lineRule="auto"/>
        <w:jc w:val="both"/>
        <w:rPr>
          <w:rFonts w:ascii="Tw Cen MT" w:hAnsi="Tw Cen MT" w:cs="Times New Roman"/>
        </w:rPr>
      </w:pPr>
      <w:r w:rsidRPr="00955ADF">
        <w:rPr>
          <w:rFonts w:ascii="Tw Cen MT" w:hAnsi="Tw Cen MT" w:cs="Times New Roman"/>
        </w:rPr>
        <w:t>CPeUM i SD muszą mieć możliwość korzystania z jednego systemu LDAP, który pozwoli na posługiwanie się jednym loginem i hasłem dla pracowników JST.</w:t>
      </w:r>
    </w:p>
    <w:p w14:paraId="0D57F44F" w14:textId="77777777" w:rsidR="005C2792" w:rsidRPr="00955ADF" w:rsidRDefault="005C2792" w:rsidP="005C2792">
      <w:pPr>
        <w:spacing w:line="360" w:lineRule="auto"/>
        <w:jc w:val="both"/>
        <w:rPr>
          <w:rFonts w:ascii="Tw Cen MT" w:hAnsi="Tw Cen MT" w:cs="Times New Roman"/>
        </w:rPr>
      </w:pPr>
      <w:r w:rsidRPr="00955ADF">
        <w:rPr>
          <w:rFonts w:ascii="Tw Cen MT" w:hAnsi="Tw Cen MT" w:cs="Times New Roman"/>
        </w:rPr>
        <w:t>Po przeprowadzonych pracach programistycznych system dziedzinowy powinien osiągnąć następujące funkcjonalności:</w:t>
      </w:r>
    </w:p>
    <w:p w14:paraId="02443E4A"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Baza informacji o interesantach urzędu, powinna być jedna i wspólna dla wszystkich modułów dziedzinowych.</w:t>
      </w:r>
    </w:p>
    <w:p w14:paraId="0F164A38"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Baza informacji o kontrahentach powinna mieć możliwość podziału na grupy lub jednostki, tak aby użytkownik z jednej jednostki nie miał dostępu do danych osobowych z drugiej jednostki.</w:t>
      </w:r>
    </w:p>
    <w:p w14:paraId="6529F5B3"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powinien mieć możliwość archiwizacji dokumentów, danych.</w:t>
      </w:r>
    </w:p>
    <w:p w14:paraId="15C3BD14"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powinien obsługiwać płatności masowe i automatyczne księgowanie wyciągów bankowych.</w:t>
      </w:r>
    </w:p>
    <w:p w14:paraId="11397512"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Wszystkie moduły podatkowe powinny mieć wspólne słowniki (stawek podatkowych, rodzaju i stawek ulg, obrębów ewidencyjnych itp.), oraz być zintegrowane, tak by organizacyjnie osoba merytoryczna wystawiająca np. zaświadczenie dla podatnika o zaleganiu bądź niezaleganiu w podatkach miała dostęp do grupy funkcji wydawania zaświadczeń obejmujących wszystkie moduły podatkowe. Podobnie w zakresie wydawania decyzji umarzających, zmieniających terminy płatności, rozkładających należność na raty, symulacjami i postępowaniem egzekucyjnym. System powinien dawać możliwość ustawienia wielu wartości słownikowych w jednym miejscu, np. słownik stawek, terminów, klas gruntów itp.</w:t>
      </w:r>
    </w:p>
    <w:p w14:paraId="644CEDFB"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Moduły dziedzinowe powinny być zintegrowane z modułami usług dla ludności, a w szczególności, w zakresie przelewów masowych (w księgowości zobowiązań powinno być widoczne, na które należności dokonano przelewów), dokumentów elektronicznych składanych przez interesantów za pomocą platformy ePUAP i dostępnych formularzy (np. deklaracji czy informacji podatkowych).</w:t>
      </w:r>
    </w:p>
    <w:p w14:paraId="7652AA18"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Wymagana jest możliwość zapisu szablonów systemowych do wydruków z systemu dziedzinowego do pliku zewnętrznego (w celu ich dalszej modyfikacji) oraz modyfikacja szablonów wydruków w aplikacji, a także możliwość wydruków z użyciem zmodyfikowanego szablonu (z pliku).</w:t>
      </w:r>
    </w:p>
    <w:p w14:paraId="5C545AD8"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Musi być możliwość pracy w środowisku sieciowym z możliwością jednoczesnego dostępu do danych wielu użytkownikom.</w:t>
      </w:r>
    </w:p>
    <w:p w14:paraId="2B2E01B0"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lastRenderedPageBreak/>
        <w:t>Musi istnieć mechanizm zapewniający bezpieczeństwo danych oraz mechanizmy autoryzacji przez logowanie do aplikacji (także z wykorzystaniem uwierzytelniania za pomocą usług katalogowych).</w:t>
      </w:r>
    </w:p>
    <w:p w14:paraId="1F038206"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 xml:space="preserve">Dostęp (zabezpieczony hasłem i kodem dostępu) do poszczególnych modułów musi być możliwy przez wyposażenie w funkcje zarządzania użytkownikami modułów (przydzielania lub odbieranie uprawnień do poszczególnych funkcji lub grupy funkcji, a także aktywowanie lub zamykanie kont użytkowników). </w:t>
      </w:r>
    </w:p>
    <w:p w14:paraId="649FE5C9"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W bazie danych musi być zapis informacji o dodaniu rekordu (data i godzina operacji, użytkownik) oraz o ostatniej modyfikacji rekordu (data i godzina operacji, użytkownik).</w:t>
      </w:r>
    </w:p>
    <w:p w14:paraId="653F4667"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Na każdym etapie pracy użytkowników poszczególnych modułów merytorycznych musi istnieć tzw. pomoc kontekstowa informująca użytkownika o możliwych działaniach.</w:t>
      </w:r>
    </w:p>
    <w:p w14:paraId="477CDD52"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powinien dawać możliwość wymuszania zmiany hasła, aby użytkownicy musieli zmieniać hasło w określonym odstępie czasu. System musi też umożliwiać skonfigurowanie wymuszania stosowania tzw. twardego hasła, np. wymuszając stosowanie wielkich i małych liter, cyfr itp.</w:t>
      </w:r>
    </w:p>
    <w:p w14:paraId="1C436EF4"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powinien zabezpieczać przed nieautoryzowanym dostępem do bazy danych.</w:t>
      </w:r>
    </w:p>
    <w:p w14:paraId="62044A26"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powinien mieć możliwość wykonywania kopii zapasowej bazy danych z poziomu systemu, bez konieczności dostępu do bazy danych na serwerze.</w:t>
      </w:r>
    </w:p>
    <w:p w14:paraId="599D86E5"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 xml:space="preserve">System powinien dawać możliwość skorzystania z tzw. „zdalnego pulpitu”, aby użytkownicy mogli się łączyć zdalnie z pracownikiem wsparcia systemu. </w:t>
      </w:r>
    </w:p>
    <w:p w14:paraId="0B4CD909"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Zarządzanie uprawnieniami powinno umożliwiać również ograniczenie uprawnień do danej jednostki budżetowej. Przykładowo użytkownik obsługujący moduł księgowy powinien mieć uprawnienia jedynie do jednostki, którą obsługuje.</w:t>
      </w:r>
    </w:p>
    <w:p w14:paraId="1E2ED995"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Powinna istnieć możliwość wysyłania przez administratora systemu komunikatów do poszczególnych użytkowników, jak również wylogowanie użytkownika z systemu.</w:t>
      </w:r>
    </w:p>
    <w:p w14:paraId="065DDC29"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Powinna być możliwość ustawienia wielu jednostek organizacyjnych, aby zwiększyć możliwość pracy kontekstowej i umożliwiać np. dodanie różnych pieczątek dla różnych jednostek, różnych numerów NIP itp.</w:t>
      </w:r>
    </w:p>
    <w:p w14:paraId="59D3B8C1"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powinien dawać administratorowi możliwość zarządzania listą aktywnych modułów i funkcji. Zarządzanie powinno dawać możliwość aktywacji, dezaktywacji modułu lub funkcji.</w:t>
      </w:r>
    </w:p>
    <w:p w14:paraId="2A63B63B"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musi dawać możliwość ustawienia parametrów czasu bezczynności. Po określonym czasie nieużywania systemu użytkownik musi być wylogowany z systemu.</w:t>
      </w:r>
    </w:p>
    <w:p w14:paraId="4E52C169"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Mechanizm wspólnej bazy danych musi zabezpieczać przed powielaniem zapisów, np. blokować możliwość ręcznego wpisywania nazwy ulicy przez użytkownika i wymuszać używanie słowników.</w:t>
      </w:r>
    </w:p>
    <w:p w14:paraId="57D2BA07"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w przypadku aktywnego modułu do obsługi ewidencji ludności powinien dawać możliwość aktualizowania danych wprowadzanego kontrahenta danymi z ewidencji ludności.</w:t>
      </w:r>
    </w:p>
    <w:p w14:paraId="4A377310"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powinien kontrolować, aby użytkownicy wykonujący operacje na tych samych danych nie mogli tego wykonać. System musi blokować operacje użytkownika, który chce wykonać działanie na modyfikowanych danych. Blokada powinna być zdejmowana przez administratora systemu.</w:t>
      </w:r>
    </w:p>
    <w:p w14:paraId="4C460275"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musi dawać możliwość kontrolowania połączeń systemu z bazą danych oraz dawać możliwość sprawdzania dostępności nowych wersji systemu.</w:t>
      </w:r>
    </w:p>
    <w:p w14:paraId="34D90D95"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lastRenderedPageBreak/>
        <w:t>Powinna istnieć możliwość konfiguracji i kontroli integracji z innymi systemami. Administrator w jednym miejscu powinien mieć możliwość sprawdzenia konfiguracji z innymi systemami, a także ustawienia listy elementów podlegających integracji (kontrahenci, dokumenty itp.).</w:t>
      </w:r>
    </w:p>
    <w:p w14:paraId="05EAE71F"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powinien dawać możliwość eksportu danych do formatu XML i CSV dla ustalonych parametrów indywidualnie przez użytkownika.</w:t>
      </w:r>
    </w:p>
    <w:p w14:paraId="1FB14982"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powinien umożliwiać wyszukanie listy wykonanych eksportów wg. zadanych parametrów.</w:t>
      </w:r>
    </w:p>
    <w:p w14:paraId="6F5DD15F"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powinien dawać możliwość tworzenia pliku IPE-PN XML dla osób prawnych i fizycznych dotyczący danych podatkowych.</w:t>
      </w:r>
    </w:p>
    <w:p w14:paraId="7D361ED9"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Powinna istnieć możliwość eksportu danych w formacie XML z modułu rejestru mieszkańców oraz modułów podatkowych.</w:t>
      </w:r>
    </w:p>
    <w:p w14:paraId="204A560F"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musi być bezpieczny, to znaczy musi posiadać procedury ochrony i kontroli dostępu do całej bazy danych (ochrona przed nieuprawnionym dostępem, mechanizmy kryptograficzne, wsparcie redundancji sprzętowej i programowej, ochrona integralności danych, zabezpieczenie danych przed uszkodzeniem i utratą danych), oraz poszczególnych rodzajów danych (np. dane osobowe, dane o zaległościach podatników). Dostęp do bazy musi być zabezpieczony zakodowanym hasłem i odpowiednio zdefiniowanymi parametrami połączenia aplikacji z bazą.</w:t>
      </w:r>
    </w:p>
    <w:p w14:paraId="5ED42E3A"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System musi umożliwiać elastyczne zarządzanie użytkownikami i uprawnieniami to znaczy:</w:t>
      </w:r>
    </w:p>
    <w:p w14:paraId="0CFE4A6E" w14:textId="77777777" w:rsidR="005C2792" w:rsidRPr="00955ADF" w:rsidRDefault="005C2792" w:rsidP="002C6C5F">
      <w:pPr>
        <w:pStyle w:val="Akapitzlist"/>
        <w:numPr>
          <w:ilvl w:val="1"/>
          <w:numId w:val="64"/>
        </w:numPr>
        <w:spacing w:line="360" w:lineRule="auto"/>
        <w:jc w:val="both"/>
        <w:rPr>
          <w:rFonts w:ascii="Tw Cen MT" w:hAnsi="Tw Cen MT" w:cs="Times New Roman"/>
        </w:rPr>
      </w:pPr>
      <w:r w:rsidRPr="00955ADF">
        <w:rPr>
          <w:rFonts w:ascii="Tw Cen MT" w:hAnsi="Tw Cen MT" w:cs="Times New Roman"/>
        </w:rPr>
        <w:t>aktywowanie oraz dezaktywowanie (bez usuwania) kont użytkowników,</w:t>
      </w:r>
    </w:p>
    <w:p w14:paraId="127A0BE5" w14:textId="77777777" w:rsidR="005C2792" w:rsidRPr="00955ADF" w:rsidRDefault="005C2792" w:rsidP="002C6C5F">
      <w:pPr>
        <w:pStyle w:val="Akapitzlist"/>
        <w:numPr>
          <w:ilvl w:val="1"/>
          <w:numId w:val="64"/>
        </w:numPr>
        <w:spacing w:line="360" w:lineRule="auto"/>
        <w:jc w:val="both"/>
        <w:rPr>
          <w:rFonts w:ascii="Tw Cen MT" w:hAnsi="Tw Cen MT" w:cs="Times New Roman"/>
        </w:rPr>
      </w:pPr>
      <w:r w:rsidRPr="00955ADF">
        <w:rPr>
          <w:rFonts w:ascii="Tw Cen MT" w:hAnsi="Tw Cen MT" w:cs="Times New Roman"/>
        </w:rPr>
        <w:t>możliwość podglądu aktualnie zalogowanych użytkowników,</w:t>
      </w:r>
    </w:p>
    <w:p w14:paraId="6F2710ED" w14:textId="77777777" w:rsidR="005C2792" w:rsidRPr="00955ADF" w:rsidRDefault="005C2792" w:rsidP="002C6C5F">
      <w:pPr>
        <w:pStyle w:val="Akapitzlist"/>
        <w:numPr>
          <w:ilvl w:val="1"/>
          <w:numId w:val="64"/>
        </w:numPr>
        <w:spacing w:line="360" w:lineRule="auto"/>
        <w:jc w:val="both"/>
        <w:rPr>
          <w:rFonts w:ascii="Tw Cen MT" w:hAnsi="Tw Cen MT" w:cs="Times New Roman"/>
        </w:rPr>
      </w:pPr>
      <w:r w:rsidRPr="00955ADF">
        <w:rPr>
          <w:rFonts w:ascii="Tw Cen MT" w:hAnsi="Tw Cen MT" w:cs="Times New Roman"/>
        </w:rPr>
        <w:t>przypisywanie (lub odbieranie) uprawnień dla użytkowników do poziomu jednostkowej funkcji,</w:t>
      </w:r>
    </w:p>
    <w:p w14:paraId="48C151E7" w14:textId="77777777" w:rsidR="005C2792" w:rsidRPr="00955ADF" w:rsidRDefault="005C2792" w:rsidP="002C6C5F">
      <w:pPr>
        <w:pStyle w:val="Akapitzlist"/>
        <w:numPr>
          <w:ilvl w:val="1"/>
          <w:numId w:val="64"/>
        </w:numPr>
        <w:spacing w:line="360" w:lineRule="auto"/>
        <w:jc w:val="both"/>
        <w:rPr>
          <w:rFonts w:ascii="Tw Cen MT" w:hAnsi="Tw Cen MT" w:cs="Times New Roman"/>
        </w:rPr>
      </w:pPr>
      <w:r w:rsidRPr="00955ADF">
        <w:rPr>
          <w:rFonts w:ascii="Tw Cen MT" w:hAnsi="Tw Cen MT" w:cs="Times New Roman"/>
        </w:rPr>
        <w:t>grupowanie dowolnie wybranych funkcji w zbiory uprawnień (grupy funkcji) i przypisywanie (lub odbieranie) ich użytkownikom,</w:t>
      </w:r>
    </w:p>
    <w:p w14:paraId="3B6FE3DC" w14:textId="77777777" w:rsidR="005C2792" w:rsidRPr="00955ADF" w:rsidRDefault="005C2792" w:rsidP="002C6C5F">
      <w:pPr>
        <w:pStyle w:val="Akapitzlist"/>
        <w:numPr>
          <w:ilvl w:val="1"/>
          <w:numId w:val="64"/>
        </w:numPr>
        <w:spacing w:line="360" w:lineRule="auto"/>
        <w:jc w:val="both"/>
        <w:rPr>
          <w:rFonts w:ascii="Tw Cen MT" w:hAnsi="Tw Cen MT" w:cs="Times New Roman"/>
        </w:rPr>
      </w:pPr>
      <w:r w:rsidRPr="00955ADF">
        <w:rPr>
          <w:rFonts w:ascii="Tw Cen MT" w:hAnsi="Tw Cen MT" w:cs="Times New Roman"/>
        </w:rPr>
        <w:t>brak możliwości zmiany danych historycznych,</w:t>
      </w:r>
    </w:p>
    <w:p w14:paraId="4E8539B3" w14:textId="77777777" w:rsidR="005C2792" w:rsidRPr="00955ADF" w:rsidRDefault="005C2792" w:rsidP="002C6C5F">
      <w:pPr>
        <w:pStyle w:val="Akapitzlist"/>
        <w:numPr>
          <w:ilvl w:val="1"/>
          <w:numId w:val="64"/>
        </w:numPr>
        <w:spacing w:line="360" w:lineRule="auto"/>
        <w:jc w:val="both"/>
        <w:rPr>
          <w:rFonts w:ascii="Tw Cen MT" w:hAnsi="Tw Cen MT" w:cs="Times New Roman"/>
        </w:rPr>
      </w:pPr>
      <w:r w:rsidRPr="00955ADF">
        <w:rPr>
          <w:rFonts w:ascii="Tw Cen MT" w:hAnsi="Tw Cen MT" w:cs="Times New Roman"/>
        </w:rPr>
        <w:t>możliwość zmiany hasła użytkownika oraz jego resetowania, wymuszanie zmiany hasła co 30 dni zgodnie z ogólnymi wymaganiami dotyczącymi systemów informatycznych,</w:t>
      </w:r>
    </w:p>
    <w:p w14:paraId="68036C81" w14:textId="77777777" w:rsidR="005C2792" w:rsidRPr="00955ADF" w:rsidRDefault="005C2792" w:rsidP="002C6C5F">
      <w:pPr>
        <w:pStyle w:val="Akapitzlist"/>
        <w:numPr>
          <w:ilvl w:val="1"/>
          <w:numId w:val="64"/>
        </w:numPr>
        <w:spacing w:line="360" w:lineRule="auto"/>
        <w:jc w:val="both"/>
        <w:rPr>
          <w:rFonts w:ascii="Tw Cen MT" w:hAnsi="Tw Cen MT" w:cs="Times New Roman"/>
        </w:rPr>
      </w:pPr>
      <w:r w:rsidRPr="00955ADF">
        <w:rPr>
          <w:rFonts w:ascii="Tw Cen MT" w:hAnsi="Tw Cen MT" w:cs="Times New Roman"/>
        </w:rPr>
        <w:t>umożliwienie identyfikowania użytkownika po nr PESEL oraz nazwie użytkownika.</w:t>
      </w:r>
    </w:p>
    <w:p w14:paraId="666680F4" w14:textId="77777777" w:rsidR="005C2792" w:rsidRPr="00955ADF" w:rsidRDefault="005C2792" w:rsidP="002C6C5F">
      <w:pPr>
        <w:pStyle w:val="Akapitzlist"/>
        <w:numPr>
          <w:ilvl w:val="0"/>
          <w:numId w:val="64"/>
        </w:numPr>
        <w:spacing w:line="360" w:lineRule="auto"/>
        <w:jc w:val="both"/>
        <w:rPr>
          <w:rFonts w:ascii="Tw Cen MT" w:hAnsi="Tw Cen MT" w:cs="Times New Roman"/>
        </w:rPr>
      </w:pPr>
      <w:r w:rsidRPr="00955ADF">
        <w:rPr>
          <w:rFonts w:ascii="Tw Cen MT" w:hAnsi="Tw Cen MT" w:cs="Times New Roman"/>
        </w:rPr>
        <w:t>Moduły obsługujące prowadzenie rozliczeń finansowych podatników i płatników urzędu, powinny być pogrupowane według różnych rodzajów należności i jednocześnie powinny stanowić wzajemnie spójną całość, tak by użytkownik aplikacji, w zależności od nadanych mu uprawnień, mógł mieć możliwość obsługi wybranego konta zobowiązanego z dostępem do jego wszystkich zobowiązań wobec urzędu (System musi mieć możliwość dokonywania przeksięgowań np. z należności podatkowej na inną nie podatkową, automatyczne rozdysponowanie wpłaty na występujące należności).</w:t>
      </w:r>
    </w:p>
    <w:p w14:paraId="056E06A8" w14:textId="77777777" w:rsidR="005C2792" w:rsidRPr="00955ADF" w:rsidRDefault="005C2792" w:rsidP="005C2792">
      <w:pPr>
        <w:spacing w:line="360" w:lineRule="auto"/>
        <w:jc w:val="both"/>
        <w:rPr>
          <w:rFonts w:ascii="Tw Cen MT" w:hAnsi="Tw Cen MT" w:cs="Times New Roman"/>
          <w:b/>
        </w:rPr>
      </w:pPr>
    </w:p>
    <w:p w14:paraId="690211BA" w14:textId="77777777" w:rsidR="005C2792" w:rsidRPr="00955ADF" w:rsidRDefault="005C2792" w:rsidP="005C2792">
      <w:pPr>
        <w:spacing w:line="360" w:lineRule="auto"/>
        <w:jc w:val="both"/>
        <w:rPr>
          <w:rFonts w:ascii="Tw Cen MT" w:hAnsi="Tw Cen MT" w:cs="Times New Roman"/>
          <w:b/>
        </w:rPr>
      </w:pPr>
      <w:r w:rsidRPr="00955ADF">
        <w:rPr>
          <w:rFonts w:ascii="Tw Cen MT" w:hAnsi="Tw Cen MT" w:cs="Times New Roman"/>
          <w:b/>
        </w:rPr>
        <w:t xml:space="preserve">Zamawiający nie posiada autorskich praw majątkowych do funkcjonującego w urzędzie oprogramowania, nie posiada kodów źródłowych oprogramowania, a licencja posiadanego oprogramowania nie umożliwia mu modyfikacji kodów źródłowych, zatem Zamawiający nie jest </w:t>
      </w:r>
      <w:r w:rsidRPr="00955ADF">
        <w:rPr>
          <w:rFonts w:ascii="Tw Cen MT" w:hAnsi="Tw Cen MT" w:cs="Times New Roman"/>
          <w:b/>
        </w:rPr>
        <w:lastRenderedPageBreak/>
        <w:t xml:space="preserve">w stanie zapewnić Wykonawcę, że udostępni mu stałe, niezmienne interfejsy integracyjne umożliwiające pełną wymianę danych z nowo uruchamianymi rozwiązaniami. Wykonawca odpowiedzialny jest za dostawę w pełni funkcjonujących rozwiązań opisanych w niniejszym załączniku, w </w:t>
      </w:r>
      <w:proofErr w:type="gramStart"/>
      <w:r w:rsidRPr="00955ADF">
        <w:rPr>
          <w:rFonts w:ascii="Tw Cen MT" w:hAnsi="Tw Cen MT" w:cs="Times New Roman"/>
          <w:b/>
        </w:rPr>
        <w:t>tym</w:t>
      </w:r>
      <w:proofErr w:type="gramEnd"/>
      <w:r w:rsidRPr="00955ADF">
        <w:rPr>
          <w:rFonts w:ascii="Tw Cen MT" w:hAnsi="Tw Cen MT" w:cs="Times New Roman"/>
          <w:b/>
        </w:rPr>
        <w:t xml:space="preserve"> jeżeli jest konieczne, pozyskanie niezbędnych informacji do realizacji zamówienia, zawarcie koniecznych umów itp.</w:t>
      </w:r>
    </w:p>
    <w:p w14:paraId="0F6EFD57" w14:textId="77777777" w:rsidR="005C2792" w:rsidRPr="00955ADF" w:rsidRDefault="005C2792" w:rsidP="005C2792">
      <w:pPr>
        <w:spacing w:line="360" w:lineRule="auto"/>
        <w:jc w:val="both"/>
        <w:rPr>
          <w:rFonts w:ascii="Tw Cen MT" w:hAnsi="Tw Cen MT" w:cs="Times New Roman"/>
          <w:b/>
        </w:rPr>
      </w:pPr>
      <w:r w:rsidRPr="00955ADF">
        <w:rPr>
          <w:rFonts w:ascii="Tw Cen MT" w:hAnsi="Tw Cen MT" w:cs="Times New Roman"/>
          <w:b/>
        </w:rPr>
        <w:t xml:space="preserve">Mając na uwadze powyższe, w </w:t>
      </w:r>
      <w:proofErr w:type="gramStart"/>
      <w:r w:rsidRPr="00955ADF">
        <w:rPr>
          <w:rFonts w:ascii="Tw Cen MT" w:hAnsi="Tw Cen MT" w:cs="Times New Roman"/>
          <w:b/>
        </w:rPr>
        <w:t>przypadku</w:t>
      </w:r>
      <w:proofErr w:type="gramEnd"/>
      <w:r w:rsidRPr="00955ADF">
        <w:rPr>
          <w:rFonts w:ascii="Tw Cen MT" w:hAnsi="Tw Cen MT" w:cs="Times New Roman"/>
          <w:b/>
        </w:rPr>
        <w:t xml:space="preserve"> jeżeli Wykonawcy nie mają możliwości uzyskania odpowiedniego do realizacji dostępu do oprogramowania firm trzecich, w celu zapewnienia zasady konkurencyjności postępowania, Zamawiający dopuszcza wymianę systemu dziedzinowego na jedno zintegrowane rozwiązanie (Zintegrowany System Dziedzinowy- ZSD) pod warunkiem, że:</w:t>
      </w:r>
    </w:p>
    <w:p w14:paraId="2FF9B43E" w14:textId="77777777" w:rsidR="005C2792" w:rsidRPr="00955ADF" w:rsidRDefault="005C2792" w:rsidP="002C6C5F">
      <w:pPr>
        <w:pStyle w:val="Akapitzlist"/>
        <w:numPr>
          <w:ilvl w:val="0"/>
          <w:numId w:val="65"/>
        </w:numPr>
        <w:spacing w:line="360" w:lineRule="auto"/>
        <w:jc w:val="both"/>
        <w:rPr>
          <w:rFonts w:ascii="Tw Cen MT" w:hAnsi="Tw Cen MT" w:cs="Times New Roman"/>
        </w:rPr>
      </w:pPr>
      <w:r w:rsidRPr="00955ADF">
        <w:rPr>
          <w:rFonts w:ascii="Tw Cen MT" w:hAnsi="Tw Cen MT" w:cs="Times New Roman"/>
        </w:rPr>
        <w:t>Rozwiązania zastępujące dotychczas funkcjonujące u Zamawiającego systemy Wykonawca dostarcza i wdraża na swój koszt, z zachowaniem warunków licencjonowania wskazanych w niniejszym dokumencie.</w:t>
      </w:r>
    </w:p>
    <w:p w14:paraId="19848CDC" w14:textId="77777777" w:rsidR="005C2792" w:rsidRPr="00955ADF" w:rsidRDefault="005C2792" w:rsidP="002C6C5F">
      <w:pPr>
        <w:pStyle w:val="Akapitzlist"/>
        <w:numPr>
          <w:ilvl w:val="0"/>
          <w:numId w:val="65"/>
        </w:numPr>
        <w:spacing w:line="360" w:lineRule="auto"/>
        <w:jc w:val="both"/>
        <w:rPr>
          <w:rFonts w:ascii="Tw Cen MT" w:hAnsi="Tw Cen MT" w:cs="Times New Roman"/>
        </w:rPr>
      </w:pPr>
      <w:r w:rsidRPr="00955ADF">
        <w:rPr>
          <w:rFonts w:ascii="Tw Cen MT" w:hAnsi="Tw Cen MT" w:cs="Times New Roman"/>
        </w:rPr>
        <w:t>Wykonawca przeprowadzi migrację danych w zakresie wskazanym przez Zamawiającego na swój koszt, migracja musi objąć pełny zakres danych bieżących i archiwalnych.</w:t>
      </w:r>
    </w:p>
    <w:p w14:paraId="0D1CA1B3" w14:textId="77777777" w:rsidR="005C2792" w:rsidRPr="00955ADF" w:rsidRDefault="005C2792" w:rsidP="002C6C5F">
      <w:pPr>
        <w:pStyle w:val="Akapitzlist"/>
        <w:numPr>
          <w:ilvl w:val="0"/>
          <w:numId w:val="65"/>
        </w:numPr>
        <w:spacing w:line="360" w:lineRule="auto"/>
        <w:jc w:val="both"/>
        <w:rPr>
          <w:rFonts w:ascii="Tw Cen MT" w:hAnsi="Tw Cen MT" w:cs="Times New Roman"/>
        </w:rPr>
      </w:pPr>
      <w:r w:rsidRPr="00955ADF">
        <w:rPr>
          <w:rFonts w:ascii="Tw Cen MT" w:hAnsi="Tw Cen MT" w:cs="Times New Roman"/>
        </w:rPr>
        <w:t>Wykonawca przeprowadzi instruktaże stanowiskowe i będzie świadczył asystę techniczną w zakresie umożliwiającym pracownikom jednostki Zamawiającego płynną obsługę systemów.</w:t>
      </w:r>
    </w:p>
    <w:p w14:paraId="1E741856" w14:textId="77777777" w:rsidR="005C2792" w:rsidRPr="00955ADF" w:rsidRDefault="005C2792" w:rsidP="002C6C5F">
      <w:pPr>
        <w:pStyle w:val="Akapitzlist"/>
        <w:numPr>
          <w:ilvl w:val="0"/>
          <w:numId w:val="65"/>
        </w:numPr>
        <w:spacing w:line="360" w:lineRule="auto"/>
        <w:jc w:val="both"/>
        <w:rPr>
          <w:rFonts w:ascii="Tw Cen MT" w:hAnsi="Tw Cen MT" w:cs="Times New Roman"/>
        </w:rPr>
      </w:pPr>
      <w:r w:rsidRPr="00955ADF">
        <w:rPr>
          <w:rFonts w:ascii="Tw Cen MT" w:hAnsi="Tw Cen MT" w:cs="Times New Roman"/>
        </w:rPr>
        <w:t>Wymiana systemu nie może zakłócić bieżącej pracy Zamawiającego oraz musi zapewnić ciągłość pracy wynikającą z obowiązujących terminów, przepisów prawa i stosowanych procedur. W szczególności dotyczy to wymiaru podatków i opłat, sprawozdawczości budżetowej oraz obsługi kadrowo-płacowej.</w:t>
      </w:r>
    </w:p>
    <w:p w14:paraId="66D65995" w14:textId="77777777" w:rsidR="005C2792" w:rsidRPr="00955ADF" w:rsidRDefault="005C2792" w:rsidP="002C6C5F">
      <w:pPr>
        <w:pStyle w:val="Akapitzlist"/>
        <w:numPr>
          <w:ilvl w:val="0"/>
          <w:numId w:val="65"/>
        </w:numPr>
        <w:spacing w:line="360" w:lineRule="auto"/>
        <w:jc w:val="both"/>
        <w:rPr>
          <w:rFonts w:ascii="Tw Cen MT" w:hAnsi="Tw Cen MT" w:cs="Times New Roman"/>
        </w:rPr>
      </w:pPr>
      <w:r w:rsidRPr="00955ADF">
        <w:rPr>
          <w:rFonts w:ascii="Tw Cen MT" w:hAnsi="Tw Cen MT" w:cs="Times New Roman"/>
        </w:rPr>
        <w:t>Wszelkie uzgodnienia i konsultacje w zakresie transmisji danych powinny być dokonane w siedzibie Zamawiającego na podstawie zatwierdzonego harmonogramu.</w:t>
      </w:r>
    </w:p>
    <w:p w14:paraId="483787C3" w14:textId="77777777" w:rsidR="005C2792" w:rsidRPr="00955ADF" w:rsidRDefault="005C2792" w:rsidP="002C6C5F">
      <w:pPr>
        <w:pStyle w:val="Akapitzlist"/>
        <w:numPr>
          <w:ilvl w:val="0"/>
          <w:numId w:val="65"/>
        </w:numPr>
        <w:spacing w:line="360" w:lineRule="auto"/>
        <w:jc w:val="both"/>
        <w:rPr>
          <w:rFonts w:ascii="Tw Cen MT" w:hAnsi="Tw Cen MT" w:cs="Times New Roman"/>
        </w:rPr>
      </w:pPr>
      <w:r w:rsidRPr="00955ADF">
        <w:rPr>
          <w:rFonts w:ascii="Tw Cen MT" w:hAnsi="Tw Cen MT" w:cs="Times New Roman"/>
        </w:rPr>
        <w:t>Proces migracji musi objąć pełne dane zawarte we wcześniej użytkowanym systemie.</w:t>
      </w:r>
    </w:p>
    <w:p w14:paraId="15602D7E" w14:textId="77777777" w:rsidR="005C2792" w:rsidRPr="00955ADF" w:rsidRDefault="005C2792" w:rsidP="002C6C5F">
      <w:pPr>
        <w:pStyle w:val="Akapitzlist"/>
        <w:numPr>
          <w:ilvl w:val="0"/>
          <w:numId w:val="65"/>
        </w:numPr>
        <w:spacing w:line="360" w:lineRule="auto"/>
        <w:jc w:val="both"/>
        <w:rPr>
          <w:rFonts w:ascii="Tw Cen MT" w:hAnsi="Tw Cen MT" w:cs="Times New Roman"/>
        </w:rPr>
      </w:pPr>
      <w:r w:rsidRPr="00955ADF">
        <w:rPr>
          <w:rFonts w:ascii="Tw Cen MT" w:hAnsi="Tw Cen MT" w:cs="Times New Roman"/>
        </w:rPr>
        <w:t>Nowe rozwiązania muszą realizować wszystkie wymienione wyżej funkcje systemu oraz zapewnić zgodność z wymaganiami dla systemu dziedzinowego określonymi poniżej.</w:t>
      </w:r>
    </w:p>
    <w:p w14:paraId="25BDF299" w14:textId="77777777" w:rsidR="005C2792" w:rsidRPr="00955ADF" w:rsidRDefault="005C2792" w:rsidP="005C2792">
      <w:pPr>
        <w:spacing w:line="360" w:lineRule="auto"/>
        <w:jc w:val="both"/>
        <w:rPr>
          <w:rFonts w:ascii="Tw Cen MT" w:hAnsi="Tw Cen MT" w:cs="Times New Roman"/>
          <w:b/>
        </w:rPr>
      </w:pPr>
    </w:p>
    <w:p w14:paraId="0310976D" w14:textId="77777777" w:rsidR="005C2792" w:rsidRPr="00955ADF" w:rsidRDefault="005C2792" w:rsidP="005C2792">
      <w:pPr>
        <w:spacing w:line="360" w:lineRule="auto"/>
        <w:jc w:val="both"/>
        <w:rPr>
          <w:rFonts w:ascii="Tw Cen MT" w:hAnsi="Tw Cen MT" w:cs="Times New Roman"/>
          <w:b/>
        </w:rPr>
      </w:pPr>
      <w:r w:rsidRPr="00955ADF">
        <w:rPr>
          <w:rFonts w:ascii="Tw Cen MT" w:hAnsi="Tw Cen MT" w:cs="Times New Roman"/>
          <w:b/>
        </w:rPr>
        <w:t>Wymogi funkcjonalne dla zintegrowanego systemu dziedzinowego ofertowanego jako rozwiązanie równoważne do modernizacji istniejącego systemu dziedzinowego.</w:t>
      </w:r>
    </w:p>
    <w:p w14:paraId="2E8DDAC9" w14:textId="3BEE5224" w:rsidR="005C2792" w:rsidRPr="00955ADF" w:rsidRDefault="005C2792" w:rsidP="005C2792">
      <w:pPr>
        <w:spacing w:line="360" w:lineRule="auto"/>
        <w:jc w:val="both"/>
        <w:rPr>
          <w:rFonts w:ascii="Tw Cen MT" w:hAnsi="Tw Cen MT" w:cs="Times New Roman"/>
        </w:rPr>
      </w:pPr>
      <w:r w:rsidRPr="00955ADF">
        <w:rPr>
          <w:rFonts w:ascii="Tw Cen MT" w:hAnsi="Tw Cen MT" w:cs="Times New Roman"/>
        </w:rPr>
        <w:t>Zintegrowany System Dziedzinowy (SD) musi objąć cały obszar funkcjonalny Zamawiającego z wyłączeniem zadań realizowanych przez systemy krajowe (np. CEIDG, Bestia@). Zintegrowany System Dziedzinowy musi być przygotowany do pełnej obsługi dokumentu elektronicznego tj. musi umożliwiać przyjęcie danych poprzez import danych z dokumentów elektronicznych sporządzonych przy pomocy formularzy elektronicznych udostępnionych przez Zamawiającego, bez konieczność ręcznego wprowadzania danych z dokumentu elektronicznego. Zintegrowany System Dziedzinowy musi umożliwić przygotowanie dokumentu elektronicznego w celu wysyłki go do klienta oraz wydrukowanie kopii dokumentu w wersji papierowej zgodnie z wymaganiami Instrukcji Kancelaryjnej.</w:t>
      </w:r>
    </w:p>
    <w:p w14:paraId="130F0E9E" w14:textId="77777777" w:rsidR="005C2792" w:rsidRPr="00955ADF" w:rsidRDefault="005C2792" w:rsidP="005C2792">
      <w:pPr>
        <w:spacing w:line="360" w:lineRule="auto"/>
        <w:jc w:val="both"/>
        <w:rPr>
          <w:rFonts w:ascii="Tw Cen MT" w:hAnsi="Tw Cen MT" w:cs="Times New Roman"/>
        </w:rPr>
      </w:pPr>
      <w:r w:rsidRPr="00955ADF">
        <w:rPr>
          <w:rFonts w:ascii="Tw Cen MT" w:hAnsi="Tw Cen MT" w:cs="Times New Roman"/>
        </w:rPr>
        <w:lastRenderedPageBreak/>
        <w:t>Wszystkie funkcjonalności muszą umożliwiać pełną realizację czynności niezbędnych do obsługi danego obszaru. Funkcjonalności muszą być ergonomiczne, wykonane zgodnie z najlepszymi praktykami projektowania systemów informatycznych.</w:t>
      </w:r>
    </w:p>
    <w:p w14:paraId="43B0735A" w14:textId="77777777" w:rsidR="005C2792" w:rsidRPr="00955ADF" w:rsidRDefault="005C2792" w:rsidP="005C2792">
      <w:pPr>
        <w:spacing w:line="360" w:lineRule="auto"/>
        <w:jc w:val="both"/>
        <w:rPr>
          <w:rFonts w:ascii="Tw Cen MT" w:hAnsi="Tw Cen MT" w:cs="Times New Roman"/>
        </w:rPr>
      </w:pPr>
      <w:r w:rsidRPr="00955ADF">
        <w:rPr>
          <w:rFonts w:ascii="Tw Cen MT" w:hAnsi="Tw Cen MT" w:cs="Times New Roman"/>
        </w:rPr>
        <w:t>Zaleca się, aby ZSD miał budowę modułową oraz zapewniał pełną wymianę informacji pomiędzy poszczególnymi modułami systemu pozwalając na kompletne i kompleksowe prowadzenie wszystkich zadań administracji samorządowej, jednak Zamawiający nie narzuca sposobu podziału ZSD na moduły, czy ich liczby. Z punktu widzenia Zamawiającego istotnym jest spełnienie przez ZSD wskazanych niżej funkcjonalności. W stosunku do Zintegrowanego Systemu Dziedzinowego na potrzeby opisu funkcjonalnego stosuje się zamiennie nazwy: „moduł” – mając na uwadze część funkcjonalną Zintegrowanego Systemu Dziedzinowego, „obszar” – mając na uwadze część funkcjonalną Zintegrowanego Systemu Dziedzinowego, a także „System”, „Aplikacja” – mając na uwadze ZSD. W przypadku, jeżeli Zamawiający nie uwzględnił obszaru funkcjonalnego systemu ZSD w poniższym opisie, a jest on niezbędny z tytułu funkcjonowania całego rozwiązania oraz e-usług publicznych musi on zostać uwzględniony przez Wykonawcę w cenie oferty, a wszystkie dostarczone elementy ZSD muszą spełniać wymogi licencyjne określone w niniejszym dokumencie. W poniżej wskazanych wymaganiach Zamawiający posługuje się terminami „musi”, „powinien”, „możliwość” w stosunku do ZSD określając wymaganą funkcjonalność systemu.</w:t>
      </w:r>
    </w:p>
    <w:p w14:paraId="63462720" w14:textId="77777777" w:rsidR="005C2792" w:rsidRPr="00955ADF" w:rsidRDefault="005C2792" w:rsidP="005C2792">
      <w:pPr>
        <w:spacing w:line="360" w:lineRule="auto"/>
        <w:jc w:val="both"/>
        <w:rPr>
          <w:rFonts w:ascii="Tw Cen MT" w:hAnsi="Tw Cen MT" w:cs="Times New Roman"/>
          <w:b/>
          <w:noProof/>
        </w:rPr>
      </w:pPr>
      <w:r w:rsidRPr="00955ADF">
        <w:rPr>
          <w:rFonts w:ascii="Tw Cen MT" w:hAnsi="Tw Cen MT" w:cs="Times New Roman"/>
          <w:b/>
          <w:noProof/>
        </w:rPr>
        <w:t>Obszar obsługi podatków i opłat lokalnych.</w:t>
      </w:r>
    </w:p>
    <w:p w14:paraId="1557D1E4"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porównania informacji o działkach w ewidencji podatkowej z ewidencją z modułu do obsługi mienia Gminy. Porównanie musi być możliwe z określeniem parametrów: stanu na dzień, typu podmiotu, nazwy, minimalnej wartości różnicy, która ma być przechwytywana do raportu.</w:t>
      </w:r>
    </w:p>
    <w:p w14:paraId="651BD471"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Raport z różnic powinien obejmować co najmniej: nazwę, adres, NIP, dane dot. powierzchni wg ewidencji podatkowej, dane dot. powierzchni wg EGiB, wielkość różnicy.</w:t>
      </w:r>
    </w:p>
    <w:p w14:paraId="77B1F13A"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Umożliwienie konfiguracji słowników:</w:t>
      </w:r>
    </w:p>
    <w:p w14:paraId="008039C8" w14:textId="77777777" w:rsidR="005C2792" w:rsidRPr="00955ADF" w:rsidRDefault="005C2792" w:rsidP="002C6C5F">
      <w:pPr>
        <w:pStyle w:val="Akapitzlist"/>
        <w:numPr>
          <w:ilvl w:val="0"/>
          <w:numId w:val="7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stawek podatku od nieruchomości,</w:t>
      </w:r>
    </w:p>
    <w:p w14:paraId="52355CEF" w14:textId="77777777" w:rsidR="005C2792" w:rsidRPr="00955ADF" w:rsidRDefault="005C2792" w:rsidP="002C6C5F">
      <w:pPr>
        <w:pStyle w:val="Akapitzlist"/>
        <w:numPr>
          <w:ilvl w:val="0"/>
          <w:numId w:val="7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rodzajów i stawek ulg,</w:t>
      </w:r>
    </w:p>
    <w:p w14:paraId="643B2E44" w14:textId="77777777" w:rsidR="005C2792" w:rsidRPr="00955ADF" w:rsidRDefault="005C2792" w:rsidP="002C6C5F">
      <w:pPr>
        <w:pStyle w:val="Akapitzlist"/>
        <w:numPr>
          <w:ilvl w:val="0"/>
          <w:numId w:val="7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obrębów ewidencyjnych,</w:t>
      </w:r>
    </w:p>
    <w:p w14:paraId="4D6ACC28" w14:textId="77777777" w:rsidR="005C2792" w:rsidRPr="00955ADF" w:rsidRDefault="005C2792" w:rsidP="002C6C5F">
      <w:pPr>
        <w:pStyle w:val="Akapitzlist"/>
        <w:numPr>
          <w:ilvl w:val="0"/>
          <w:numId w:val="7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przeliczników,</w:t>
      </w:r>
    </w:p>
    <w:p w14:paraId="1526F220" w14:textId="77777777" w:rsidR="005C2792" w:rsidRPr="00955ADF" w:rsidRDefault="005C2792" w:rsidP="002C6C5F">
      <w:pPr>
        <w:pStyle w:val="Akapitzlist"/>
        <w:numPr>
          <w:ilvl w:val="0"/>
          <w:numId w:val="7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typów zasobów,</w:t>
      </w:r>
    </w:p>
    <w:p w14:paraId="12237611" w14:textId="77777777" w:rsidR="005C2792" w:rsidRPr="00955ADF" w:rsidRDefault="005C2792" w:rsidP="002C6C5F">
      <w:pPr>
        <w:pStyle w:val="Akapitzlist"/>
        <w:numPr>
          <w:ilvl w:val="0"/>
          <w:numId w:val="7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znacznika gospodarstwa,</w:t>
      </w:r>
    </w:p>
    <w:p w14:paraId="757525BE" w14:textId="77777777" w:rsidR="005C2792" w:rsidRPr="00955ADF" w:rsidRDefault="005C2792" w:rsidP="002C6C5F">
      <w:pPr>
        <w:pStyle w:val="Akapitzlist"/>
        <w:numPr>
          <w:ilvl w:val="0"/>
          <w:numId w:val="7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ceny żyta,</w:t>
      </w:r>
    </w:p>
    <w:p w14:paraId="2A35D360" w14:textId="77777777" w:rsidR="005C2792" w:rsidRPr="00955ADF" w:rsidRDefault="005C2792" w:rsidP="002C6C5F">
      <w:pPr>
        <w:pStyle w:val="Akapitzlist"/>
        <w:numPr>
          <w:ilvl w:val="0"/>
          <w:numId w:val="7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ceny drzewa – podatek leśny.</w:t>
      </w:r>
    </w:p>
    <w:p w14:paraId="6DFACC55"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Umożliwienie prowadzenia postępowań i spraw, m.in. postępowań egzekucyjnych, zgodnie ze zdefiniowanymi słownikami, m.in.:</w:t>
      </w:r>
    </w:p>
    <w:p w14:paraId="497DDD80" w14:textId="77777777" w:rsidR="005C2792" w:rsidRPr="00955ADF" w:rsidRDefault="005C2792" w:rsidP="002C6C5F">
      <w:pPr>
        <w:pStyle w:val="Akapitzlist"/>
        <w:numPr>
          <w:ilvl w:val="0"/>
          <w:numId w:val="7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rodzaju czynności,</w:t>
      </w:r>
    </w:p>
    <w:p w14:paraId="7CA764D1" w14:textId="77777777" w:rsidR="005C2792" w:rsidRPr="00955ADF" w:rsidRDefault="005C2792" w:rsidP="002C6C5F">
      <w:pPr>
        <w:pStyle w:val="Akapitzlist"/>
        <w:numPr>
          <w:ilvl w:val="0"/>
          <w:numId w:val="7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rodzaju dokumentu,</w:t>
      </w:r>
    </w:p>
    <w:p w14:paraId="3CD3A6A7" w14:textId="77777777" w:rsidR="005C2792" w:rsidRPr="00955ADF" w:rsidRDefault="005C2792" w:rsidP="002C6C5F">
      <w:pPr>
        <w:pStyle w:val="Akapitzlist"/>
        <w:numPr>
          <w:ilvl w:val="0"/>
          <w:numId w:val="7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rodzaju podmiotu,</w:t>
      </w:r>
    </w:p>
    <w:p w14:paraId="1EAD30E8" w14:textId="77777777" w:rsidR="005C2792" w:rsidRPr="00955ADF" w:rsidRDefault="005C2792" w:rsidP="002C6C5F">
      <w:pPr>
        <w:pStyle w:val="Akapitzlist"/>
        <w:numPr>
          <w:ilvl w:val="0"/>
          <w:numId w:val="7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lastRenderedPageBreak/>
        <w:t>rodzaju przedmiotu,</w:t>
      </w:r>
    </w:p>
    <w:p w14:paraId="7539FEC2" w14:textId="77777777" w:rsidR="005C2792" w:rsidRPr="00955ADF" w:rsidRDefault="005C2792" w:rsidP="002C6C5F">
      <w:pPr>
        <w:pStyle w:val="Akapitzlist"/>
        <w:numPr>
          <w:ilvl w:val="0"/>
          <w:numId w:val="7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rodzaju sprawy,</w:t>
      </w:r>
    </w:p>
    <w:p w14:paraId="4CEF4772" w14:textId="77777777" w:rsidR="005C2792" w:rsidRPr="00955ADF" w:rsidRDefault="005C2792" w:rsidP="002C6C5F">
      <w:pPr>
        <w:pStyle w:val="Akapitzlist"/>
        <w:numPr>
          <w:ilvl w:val="0"/>
          <w:numId w:val="7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rodzaju statusu sprawy,</w:t>
      </w:r>
    </w:p>
    <w:p w14:paraId="1294BAB5" w14:textId="77777777" w:rsidR="005C2792" w:rsidRPr="00955ADF" w:rsidRDefault="005C2792" w:rsidP="002C6C5F">
      <w:pPr>
        <w:pStyle w:val="Akapitzlist"/>
        <w:numPr>
          <w:ilvl w:val="0"/>
          <w:numId w:val="7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kosztów egzekucyjnych.</w:t>
      </w:r>
    </w:p>
    <w:p w14:paraId="6ECB6082"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Dostęp do rejestru spraw z możliwością wyszukiwania co najmniej po: rodzaju, statusie, numerze sprawy, opisie.</w:t>
      </w:r>
    </w:p>
    <w:p w14:paraId="0B424242"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zakładania i przeglądu spraw, w tym dodawania:</w:t>
      </w:r>
    </w:p>
    <w:p w14:paraId="07F4882A" w14:textId="77777777" w:rsidR="005C2792" w:rsidRPr="00955ADF" w:rsidRDefault="005C2792" w:rsidP="002C6C5F">
      <w:pPr>
        <w:pStyle w:val="Akapitzlist"/>
        <w:numPr>
          <w:ilvl w:val="0"/>
          <w:numId w:val="7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czynności zgodnie ze zdefiniowanym słownikiem,</w:t>
      </w:r>
    </w:p>
    <w:p w14:paraId="4B1870D9" w14:textId="77777777" w:rsidR="005C2792" w:rsidRPr="00955ADF" w:rsidRDefault="005C2792" w:rsidP="002C6C5F">
      <w:pPr>
        <w:pStyle w:val="Akapitzlist"/>
        <w:numPr>
          <w:ilvl w:val="0"/>
          <w:numId w:val="7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przedmiotów zgodnie ze zdefiniowanym słownikiem,</w:t>
      </w:r>
    </w:p>
    <w:p w14:paraId="03AE1A84" w14:textId="77777777" w:rsidR="005C2792" w:rsidRPr="00955ADF" w:rsidRDefault="005C2792" w:rsidP="002C6C5F">
      <w:pPr>
        <w:pStyle w:val="Akapitzlist"/>
        <w:numPr>
          <w:ilvl w:val="0"/>
          <w:numId w:val="7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dokumentów do sprawy.</w:t>
      </w:r>
    </w:p>
    <w:p w14:paraId="493BD9B9"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wykonania i modyfikowania szablonów treści wydruków:</w:t>
      </w:r>
    </w:p>
    <w:p w14:paraId="181C68A6" w14:textId="77777777" w:rsidR="005C2792" w:rsidRPr="00955ADF" w:rsidRDefault="005C2792" w:rsidP="002C6C5F">
      <w:pPr>
        <w:pStyle w:val="Akapitzlist"/>
        <w:numPr>
          <w:ilvl w:val="0"/>
          <w:numId w:val="77"/>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postanowienia o wszczęciu postępowania egzekucyjnego,</w:t>
      </w:r>
    </w:p>
    <w:p w14:paraId="14E76500" w14:textId="77777777" w:rsidR="005C2792" w:rsidRPr="00955ADF" w:rsidRDefault="005C2792" w:rsidP="002C6C5F">
      <w:pPr>
        <w:pStyle w:val="Akapitzlist"/>
        <w:numPr>
          <w:ilvl w:val="0"/>
          <w:numId w:val="77"/>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postanowienia o zawieszeniu postępowania egzekucyjnego,</w:t>
      </w:r>
    </w:p>
    <w:p w14:paraId="0C1A696D" w14:textId="77777777" w:rsidR="005C2792" w:rsidRPr="00955ADF" w:rsidRDefault="005C2792" w:rsidP="002C6C5F">
      <w:pPr>
        <w:pStyle w:val="Akapitzlist"/>
        <w:numPr>
          <w:ilvl w:val="0"/>
          <w:numId w:val="77"/>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postanowienia o umorzeniu postępowania egzekucyjnego,</w:t>
      </w:r>
    </w:p>
    <w:p w14:paraId="6C4B2574" w14:textId="77777777" w:rsidR="005C2792" w:rsidRPr="00955ADF" w:rsidRDefault="005C2792" w:rsidP="002C6C5F">
      <w:pPr>
        <w:pStyle w:val="Akapitzlist"/>
        <w:numPr>
          <w:ilvl w:val="0"/>
          <w:numId w:val="77"/>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wniosku o ujawnienie danych do Urzędu Skarbowego,</w:t>
      </w:r>
    </w:p>
    <w:p w14:paraId="19E8CF73" w14:textId="77777777" w:rsidR="005C2792" w:rsidRPr="00955ADF" w:rsidRDefault="005C2792" w:rsidP="002C6C5F">
      <w:pPr>
        <w:pStyle w:val="Akapitzlist"/>
        <w:numPr>
          <w:ilvl w:val="0"/>
          <w:numId w:val="77"/>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wniosku o ujawnienie danych do ZUS,</w:t>
      </w:r>
    </w:p>
    <w:p w14:paraId="136B2F72" w14:textId="77777777" w:rsidR="005C2792" w:rsidRPr="00955ADF" w:rsidRDefault="005C2792" w:rsidP="002C6C5F">
      <w:pPr>
        <w:pStyle w:val="Akapitzlist"/>
        <w:numPr>
          <w:ilvl w:val="0"/>
          <w:numId w:val="77"/>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zawiadomienia o zajęciu prawa majątkowego,</w:t>
      </w:r>
    </w:p>
    <w:p w14:paraId="1207D287" w14:textId="77777777" w:rsidR="005C2792" w:rsidRPr="00955ADF" w:rsidRDefault="005C2792" w:rsidP="002C6C5F">
      <w:pPr>
        <w:pStyle w:val="Akapitzlist"/>
        <w:numPr>
          <w:ilvl w:val="0"/>
          <w:numId w:val="77"/>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zawiadomienia o uchyleniu zajęcia.</w:t>
      </w:r>
    </w:p>
    <w:p w14:paraId="51243BAA"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wydrukowania metryki sprawy.</w:t>
      </w:r>
    </w:p>
    <w:p w14:paraId="7611D28E"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dodania pliku pisma do sprawy.</w:t>
      </w:r>
    </w:p>
    <w:p w14:paraId="24C77DB6"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wydruku kopert adresowych dla wybranych spraw.</w:t>
      </w:r>
    </w:p>
    <w:p w14:paraId="142E66CB"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wystawiania, wyszukiwania i wydruku decyzji: o rozłożeniu na raty, o odroczeniu terminu płatności, o umorzeniu zaległości (również z odsetkami), o umorzeniu odsetek, dla należności z tytułu podatku od osób fizycznych, prawnych, od środków transportu oraz opłat, w tym z tytułu gospodarowania mieniem Gminy, opłat za psa wprowadzanych do systemu.</w:t>
      </w:r>
    </w:p>
    <w:p w14:paraId="532A2BA6"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Umożliwienie wyliczania opłaty prolongacyjnej wg ustalonej stawki.</w:t>
      </w:r>
    </w:p>
    <w:p w14:paraId="13D95819"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modyfikacji niezatwierdzonych decyzji.</w:t>
      </w:r>
    </w:p>
    <w:p w14:paraId="141573ED"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zatwierdzenia wystawionych decyzji z aktualizacją stanu należności w windykacji.</w:t>
      </w:r>
    </w:p>
    <w:p w14:paraId="160D1175"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wysłania decyzji w formie dokumentu elektronicznego na ePUAP w przypadku korzystania z modułu do obsługi dokumentów elektronicznych.</w:t>
      </w:r>
    </w:p>
    <w:p w14:paraId="0E637E7D"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edycji szablonu treści decyzji, wydruku na podstawie szablonu i przekazania do archiwum wydruków.</w:t>
      </w:r>
    </w:p>
    <w:p w14:paraId="19F831BE"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prowadzenia rejestru wystawionych decyzji oraz wykonania wydruku zestawienia decyzji.</w:t>
      </w:r>
    </w:p>
    <w:p w14:paraId="6198FF91"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anulowania wystawionej decyzji lub rat.</w:t>
      </w:r>
    </w:p>
    <w:p w14:paraId="45914AB2"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Przesyłanie danych o należnościach objętych decyzją do modułów księgowości zobowiązań, kasowego i finansowo-księgowego.</w:t>
      </w:r>
    </w:p>
    <w:p w14:paraId="71EB7384"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Wyszukiwanie kartotek podatników wg. różnych kryteriów, m. in. wg numeru kartoteki, nazwiska podatnika, adresu gospodarstwa, numeru działki, numeru decyzji.</w:t>
      </w:r>
    </w:p>
    <w:p w14:paraId="70BB7B86"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lastRenderedPageBreak/>
        <w:t>Definiowanie podatników - osoby fizyczne, małżeństwa, podmioty grupowe, w tym możliwość określania, którzy z nich mają być adresatami korespondencji np. decyzji ze wskazaniem na kontrahentów.</w:t>
      </w:r>
    </w:p>
    <w:p w14:paraId="637EA529"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definiowanie pełnomocników i spadkobierców dla kartotek.</w:t>
      </w:r>
    </w:p>
    <w:p w14:paraId="0C92FBE0"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określanie adresów gospodarstw dla kartotek.</w:t>
      </w:r>
    </w:p>
    <w:p w14:paraId="7DD57C04"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przeglądania, wprowadzania, usuwania, modyfikacji przedmiotów opodatkowania (np. gruntów, nieruchomości) objętych podatkiem rolnym, podatkiem leśnym i podatkiem od nieruchomości dla kartotek podatkowych.</w:t>
      </w:r>
    </w:p>
    <w:p w14:paraId="020395C6"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Funkcjonalność określania informacji o działkach związanych z danym przedmiotem opodatkowania na podstawie Ewidencji Gruntów i Budynków prowadzonej w module do obsługi gospodarowania mieniem. System powinien umożliwić wskazanie i powiązanie przedmiotu opodatkowania bezpośrednio z działką z modułu Ewidencji Gruntów i Budynków.</w:t>
      </w:r>
    </w:p>
    <w:p w14:paraId="5E958B32"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umożliwia rejestrowanie ulg i zwolnień podmiotowych (dotyczących kartoteki) i przedmiotowych (dotyczących poszczególnych przedmiotów opodatkowania).</w:t>
      </w:r>
    </w:p>
    <w:p w14:paraId="2A09D4D6"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umożliwia rejestrowanie zmian – nabycia, zbycia przedmiotów opodatkowania w trakcie roku.</w:t>
      </w:r>
    </w:p>
    <w:p w14:paraId="5636CDCA"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Funkcjonalność masowe zbycia składników na kartotece poprzez wyświetlenie tych składników, umożliwienie zaznaczenia elementów do zbycia, ustawienia daty i wykonanie zbycia.</w:t>
      </w:r>
    </w:p>
    <w:p w14:paraId="0F819321"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zmiany znacznika gospodarstwa w celu dostosowania typu gospodarstwa do ilości posiadanych gruntów,</w:t>
      </w:r>
    </w:p>
    <w:p w14:paraId="78F61D2B"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Przegląd pogrupowanych powierzchni przedmiotów opodatkowania w ramach gruntów, lasów oraz nieruchomości wg stanu na wybrany dzień, stanu na dany rok podatkowy lub wg całego znanego stanu ewidencyjnego (również z przyszłych okresów).</w:t>
      </w:r>
    </w:p>
    <w:p w14:paraId="14CA0611"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Przegląd wysokości naliczonego podatku, wysokości uwzględnionych poszczególnych ulg i zwolnień z podatku, wystawionych decyzjach dotyczących wymiaru i zmiany wymiaru podatku, wysokościach rat podatku oraz terminach ich płatności.</w:t>
      </w:r>
    </w:p>
    <w:p w14:paraId="25576F01"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zapisywania dodatkowych informacji o kartotece w notatniku.</w:t>
      </w:r>
    </w:p>
    <w:p w14:paraId="264A2F04"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dawać możliwość porównywania stanu ewidencyjnego kartoteki podatkowej ze stanem posiadania podatnika(-ów) w Ewidencji Gruntów i Budynków prowadzonej w module do obsługi mienia.</w:t>
      </w:r>
    </w:p>
    <w:p w14:paraId="06FA6208"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umożliwiać podgląd naliczonych opłat dla wybranej kartoteki w module księgowości zobowiązań.</w:t>
      </w:r>
    </w:p>
    <w:p w14:paraId="4E8F7B83"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umożliwiać naliczanie podatku rolnego, podatku leśnego i podatku od nieruchomości na podstawie stanu posiadania podatnika oraz naliczanie zmian podatku w trakcie roku na skutek zmiany stanu posiadania dla pojedynczej kartoteki oraz dla zakresu kartotek.</w:t>
      </w:r>
    </w:p>
    <w:p w14:paraId="718229AD"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Powinna istnieć możliwość anulowania naliczonego podatku dla pojedynczej kartoteki oraz dla zakresu kartotek.</w:t>
      </w:r>
    </w:p>
    <w:p w14:paraId="2985D0ED"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lastRenderedPageBreak/>
        <w:t>Moduł powinien umożliwiać wystawianie decyzjami w sprawie wymiaru i zmiany wymiaru podatku rolnego, podatku leśnego, podatku od nieruchomości, w tym pobieranego w formie łącznego zobowiązania pieniężnego za rok bieżący dla pojedynczej kartoteki oraz dla zakresu kartotek.</w:t>
      </w:r>
    </w:p>
    <w:p w14:paraId="0DACF056"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również umożliwiać zarządzanie wystawionymi decyzjami w zakresie:</w:t>
      </w:r>
    </w:p>
    <w:p w14:paraId="3E8CDDB9" w14:textId="77777777" w:rsidR="005C2792" w:rsidRPr="00955ADF" w:rsidRDefault="005C2792" w:rsidP="002C6C5F">
      <w:pPr>
        <w:pStyle w:val="Akapitzlist"/>
        <w:numPr>
          <w:ilvl w:val="0"/>
          <w:numId w:val="7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obsługi szablonów treści decyzji,</w:t>
      </w:r>
    </w:p>
    <w:p w14:paraId="3D22CAD0" w14:textId="77777777" w:rsidR="005C2792" w:rsidRPr="00955ADF" w:rsidRDefault="005C2792" w:rsidP="002C6C5F">
      <w:pPr>
        <w:pStyle w:val="Akapitzlist"/>
        <w:numPr>
          <w:ilvl w:val="0"/>
          <w:numId w:val="7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wyszukiwania decyzji wg różnych kryteriów,</w:t>
      </w:r>
    </w:p>
    <w:p w14:paraId="7ACB67C6" w14:textId="77777777" w:rsidR="005C2792" w:rsidRPr="00955ADF" w:rsidRDefault="005C2792" w:rsidP="002C6C5F">
      <w:pPr>
        <w:pStyle w:val="Akapitzlist"/>
        <w:numPr>
          <w:ilvl w:val="0"/>
          <w:numId w:val="7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ustawienia parametrów wydruku decyzji (drukowanie kodu kreskowego, drukowanie potwierdzenia odbioru, drukowanie kwitów do kasy, drukowanie bankowego polecenia przelewu itd.),</w:t>
      </w:r>
    </w:p>
    <w:p w14:paraId="68590B71" w14:textId="77777777" w:rsidR="005C2792" w:rsidRPr="00955ADF" w:rsidRDefault="005C2792" w:rsidP="002C6C5F">
      <w:pPr>
        <w:pStyle w:val="Akapitzlist"/>
        <w:numPr>
          <w:ilvl w:val="0"/>
          <w:numId w:val="7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modyfikacji wybranych elementów treści decyzji przed jej wydrukowaniem,</w:t>
      </w:r>
    </w:p>
    <w:p w14:paraId="3B18D946" w14:textId="77777777" w:rsidR="005C2792" w:rsidRPr="00955ADF" w:rsidRDefault="005C2792" w:rsidP="002C6C5F">
      <w:pPr>
        <w:pStyle w:val="Akapitzlist"/>
        <w:numPr>
          <w:ilvl w:val="0"/>
          <w:numId w:val="7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wydruku decyzji, w tym w sposób masowy (lub z podziałem np. na sołectwa),</w:t>
      </w:r>
    </w:p>
    <w:p w14:paraId="4354297F" w14:textId="77777777" w:rsidR="005C2792" w:rsidRPr="00955ADF" w:rsidRDefault="005C2792" w:rsidP="002C6C5F">
      <w:pPr>
        <w:pStyle w:val="Akapitzlist"/>
        <w:numPr>
          <w:ilvl w:val="0"/>
          <w:numId w:val="7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rejestracja daty wysłania decyzji, daty odbioru decyzji,</w:t>
      </w:r>
    </w:p>
    <w:p w14:paraId="0EC8C987" w14:textId="77777777" w:rsidR="005C2792" w:rsidRPr="00955ADF" w:rsidRDefault="005C2792" w:rsidP="002C6C5F">
      <w:pPr>
        <w:pStyle w:val="Akapitzlist"/>
        <w:numPr>
          <w:ilvl w:val="0"/>
          <w:numId w:val="7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tworzenia dokumentu elektronicznego z wybraną decyzją przygotowanego do wysyłki na ePUAP poprzez moduł do obsługo dokumentów elektronicznych.</w:t>
      </w:r>
    </w:p>
    <w:p w14:paraId="47E7F218"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umożliwiać anulowanie decyzji w sprawie wymiaru i zmiany wymiaru podatku, w tym także decyzji wysłanych do podatnika.</w:t>
      </w:r>
    </w:p>
    <w:p w14:paraId="283F6972"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obsługiwać wykonywanie i zarządzanie przypisami należności z tytułu podatku wysyłanymi do modułu księgowości zobowiązań, w tym:</w:t>
      </w:r>
    </w:p>
    <w:p w14:paraId="23BD1561" w14:textId="77777777" w:rsidR="005C2792" w:rsidRPr="00955ADF" w:rsidRDefault="005C2792" w:rsidP="002C6C5F">
      <w:pPr>
        <w:pStyle w:val="Akapitzlist"/>
        <w:numPr>
          <w:ilvl w:val="0"/>
          <w:numId w:val="7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przekazywanie przypisu podatku dla pojedynczej kartoteki oraz dla zakresu kartotek,</w:t>
      </w:r>
    </w:p>
    <w:p w14:paraId="27E9F159" w14:textId="77777777" w:rsidR="005C2792" w:rsidRPr="00955ADF" w:rsidRDefault="005C2792" w:rsidP="002C6C5F">
      <w:pPr>
        <w:pStyle w:val="Akapitzlist"/>
        <w:numPr>
          <w:ilvl w:val="0"/>
          <w:numId w:val="7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zawieszanie przypisów w przypadku braku żyjących podatników, pełnomocników, spadkobierców,</w:t>
      </w:r>
    </w:p>
    <w:p w14:paraId="54DCA545" w14:textId="77777777" w:rsidR="005C2792" w:rsidRPr="00955ADF" w:rsidRDefault="005C2792" w:rsidP="002C6C5F">
      <w:pPr>
        <w:pStyle w:val="Akapitzlist"/>
        <w:numPr>
          <w:ilvl w:val="0"/>
          <w:numId w:val="7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anulowanie przypisu.</w:t>
      </w:r>
    </w:p>
    <w:p w14:paraId="2FBD1BEA"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Przypisy, o których mowa trafiają bezpośrednio do modułu księgowania zobowiązań w trybie online.</w:t>
      </w:r>
    </w:p>
    <w:p w14:paraId="04E49D4E"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umożliwiać obsługę decyzji dotyczących zobowiązań pieniężnych - decyzji ustalającej wysokość podatku za lata ubiegłe:</w:t>
      </w:r>
    </w:p>
    <w:p w14:paraId="51735CC7" w14:textId="77777777" w:rsidR="005C2792" w:rsidRPr="00955ADF" w:rsidRDefault="005C2792" w:rsidP="002C6C5F">
      <w:pPr>
        <w:pStyle w:val="Akapitzlist"/>
        <w:numPr>
          <w:ilvl w:val="0"/>
          <w:numId w:val="79"/>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wyszukiwanie decyzji wg wielu kryteriów,</w:t>
      </w:r>
    </w:p>
    <w:p w14:paraId="51BB14E9" w14:textId="77777777" w:rsidR="005C2792" w:rsidRPr="00955ADF" w:rsidRDefault="005C2792" w:rsidP="002C6C5F">
      <w:pPr>
        <w:pStyle w:val="Akapitzlist"/>
        <w:numPr>
          <w:ilvl w:val="0"/>
          <w:numId w:val="79"/>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dodawanie i edycja decyzji ustalającej wysokość podatku za lata ubiegłe,</w:t>
      </w:r>
    </w:p>
    <w:p w14:paraId="111E0796" w14:textId="77777777" w:rsidR="005C2792" w:rsidRPr="00955ADF" w:rsidRDefault="005C2792" w:rsidP="002C6C5F">
      <w:pPr>
        <w:pStyle w:val="Akapitzlist"/>
        <w:numPr>
          <w:ilvl w:val="0"/>
          <w:numId w:val="79"/>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przeglądanie decyzji,</w:t>
      </w:r>
    </w:p>
    <w:p w14:paraId="4815D045" w14:textId="77777777" w:rsidR="005C2792" w:rsidRPr="00955ADF" w:rsidRDefault="005C2792" w:rsidP="002C6C5F">
      <w:pPr>
        <w:pStyle w:val="Akapitzlist"/>
        <w:numPr>
          <w:ilvl w:val="0"/>
          <w:numId w:val="79"/>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zatwierdzanie decyzji,</w:t>
      </w:r>
    </w:p>
    <w:p w14:paraId="07E3CB8D" w14:textId="77777777" w:rsidR="005C2792" w:rsidRPr="00955ADF" w:rsidRDefault="005C2792" w:rsidP="002C6C5F">
      <w:pPr>
        <w:pStyle w:val="Akapitzlist"/>
        <w:numPr>
          <w:ilvl w:val="0"/>
          <w:numId w:val="79"/>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anulowanie i wygaszanie decyzji,</w:t>
      </w:r>
    </w:p>
    <w:p w14:paraId="49048397" w14:textId="77777777" w:rsidR="005C2792" w:rsidRPr="00955ADF" w:rsidRDefault="005C2792" w:rsidP="002C6C5F">
      <w:pPr>
        <w:pStyle w:val="Akapitzlist"/>
        <w:numPr>
          <w:ilvl w:val="0"/>
          <w:numId w:val="79"/>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drukowanie decyzji.</w:t>
      </w:r>
    </w:p>
    <w:p w14:paraId="4D390781"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wystawienia decyzji o odroczeniu terminu płatności, rozłożeniu zapłaty należności na raty, umorzeniu zaległości, umorzeniu odsetek.</w:t>
      </w:r>
    </w:p>
    <w:p w14:paraId="1FE1BCED"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umożliwiać drukowanie kopert i zwrotnych potwierdzeń odbioru adresowanych do wszystkich podatników, do podatników z Gminy lub do podatników spoza Gminy.</w:t>
      </w:r>
    </w:p>
    <w:p w14:paraId="32199A81"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umożliwiać zarządzanie sposobem przenoszenie przypisów należności do modułu księgowości zobowiązań, w tym:</w:t>
      </w:r>
    </w:p>
    <w:p w14:paraId="1B490881" w14:textId="77777777" w:rsidR="005C2792" w:rsidRPr="00955ADF" w:rsidRDefault="005C2792" w:rsidP="002C6C5F">
      <w:pPr>
        <w:pStyle w:val="Akapitzlist"/>
        <w:numPr>
          <w:ilvl w:val="0"/>
          <w:numId w:val="80"/>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przenoszenia wszystkich przypisów, niezależnie od wielkości,</w:t>
      </w:r>
    </w:p>
    <w:p w14:paraId="5BD7F4D5" w14:textId="77777777" w:rsidR="005C2792" w:rsidRPr="00955ADF" w:rsidRDefault="005C2792" w:rsidP="002C6C5F">
      <w:pPr>
        <w:pStyle w:val="Akapitzlist"/>
        <w:numPr>
          <w:ilvl w:val="0"/>
          <w:numId w:val="80"/>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lastRenderedPageBreak/>
        <w:t>przenoszenie przypisów nie mniejszych niż kwota minimalnego przypisu określona w księgowości, zsumowane w ramach pojedynczej decyzji danego rodzaju i typu, decyzji danego rodzaju i niezależne od typu, wszystkich decyzji, dla których jest wykonywany dany przypis.</w:t>
      </w:r>
    </w:p>
    <w:p w14:paraId="06D88386"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umożliwiać zmianę numeru kartoteki (pojedynczo oraz dla zakresu kartotek).</w:t>
      </w:r>
    </w:p>
    <w:p w14:paraId="3B3A4D9F"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Ustawienia modułu powinny również umożliwiać m. in. ustawienie maksymalnej kwoty podatku płatnej jednorazowo, sposobu numerowania decyzji, prezentacji powierzchni na kartotece, sposobu prezentacji składników objętych w dzierżawę.</w:t>
      </w:r>
    </w:p>
    <w:p w14:paraId="46C0B177"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Ustawienia powinny również umożliwiać konfigurację cen zboża, obrębów, znaków dokumentów i typów decyzji.</w:t>
      </w:r>
    </w:p>
    <w:p w14:paraId="696500DD"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 celach statystycznych i porównawczych moduł powinien umożliwiać wykonanie wydruków/zestawień:</w:t>
      </w:r>
    </w:p>
    <w:p w14:paraId="62DF07EF"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listy kartotek, listy kartotek z błędnym znacznikiem gospodarstwa,</w:t>
      </w:r>
    </w:p>
    <w:p w14:paraId="21403A03"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zestawienia wydanych decyzji, wykaz niewydrukowanych decyzji,</w:t>
      </w:r>
    </w:p>
    <w:p w14:paraId="37FE44EE"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zestawienia ulg w nieruchomościach,</w:t>
      </w:r>
    </w:p>
    <w:p w14:paraId="30A72F03"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rejestru wymiarowego nieruchomości,</w:t>
      </w:r>
    </w:p>
    <w:p w14:paraId="18C343AF"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zestawienia gospodarstw wg wielkości,</w:t>
      </w:r>
    </w:p>
    <w:p w14:paraId="16084FE4"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karty gospodarstwa,</w:t>
      </w:r>
    </w:p>
    <w:p w14:paraId="57EDA3F6"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rejestru wymiarowego,</w:t>
      </w:r>
    </w:p>
    <w:p w14:paraId="52B7EECE"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wydruku z wybranymi informacjami podatkowymi o kartotekach z zadanego przez użytkownika zakresu,</w:t>
      </w:r>
    </w:p>
    <w:p w14:paraId="755137E3"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zestawienia podatników,</w:t>
      </w:r>
    </w:p>
    <w:p w14:paraId="47DA049D"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zestawienia nieruchomości,</w:t>
      </w:r>
    </w:p>
    <w:p w14:paraId="11EFCC56"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zestawienia zmiany numerów kartotek,</w:t>
      </w:r>
    </w:p>
    <w:p w14:paraId="377EB5CA" w14:textId="77777777" w:rsidR="005C2792" w:rsidRPr="00955ADF" w:rsidRDefault="005C2792" w:rsidP="002C6C5F">
      <w:pPr>
        <w:pStyle w:val="Akapitzlist"/>
        <w:numPr>
          <w:ilvl w:val="0"/>
          <w:numId w:val="81"/>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zestawienia działek z przedmiotami opodatkowania.</w:t>
      </w:r>
    </w:p>
    <w:p w14:paraId="1310E937"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mieć możliwość wyszukiwania i podglądu kartotek podatników.</w:t>
      </w:r>
    </w:p>
    <w:p w14:paraId="0ACFACDD"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przeglądu listy deklaracji na kartotece.</w:t>
      </w:r>
    </w:p>
    <w:p w14:paraId="5C275182"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przeglądu listy działek (przeglądanie informacji o elementach ewidencji podatkowej wybranej kartoteki)</w:t>
      </w:r>
    </w:p>
    <w:p w14:paraId="6B6EBD0B"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przeglądu opłat naliczonych w ramach kartoteki</w:t>
      </w:r>
    </w:p>
    <w:p w14:paraId="12574084"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dodawania notatek do kartoteki</w:t>
      </w:r>
    </w:p>
    <w:p w14:paraId="3852C29F"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mieć możliwość wydruku informacji o działce.</w:t>
      </w:r>
    </w:p>
    <w:p w14:paraId="5A013037"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umożliwiać dodawanie i zarządzanie deklaracjami podatkowymi, w tym:</w:t>
      </w:r>
    </w:p>
    <w:p w14:paraId="7AA3A1BE" w14:textId="77777777" w:rsidR="005C2792" w:rsidRPr="00955ADF" w:rsidRDefault="005C2792" w:rsidP="002C6C5F">
      <w:pPr>
        <w:pStyle w:val="Akapitzlist"/>
        <w:numPr>
          <w:ilvl w:val="0"/>
          <w:numId w:val="8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wyszukiwanie deklaracji,</w:t>
      </w:r>
    </w:p>
    <w:p w14:paraId="7280E836" w14:textId="77777777" w:rsidR="005C2792" w:rsidRPr="00955ADF" w:rsidRDefault="005C2792" w:rsidP="002C6C5F">
      <w:pPr>
        <w:pStyle w:val="Akapitzlist"/>
        <w:numPr>
          <w:ilvl w:val="0"/>
          <w:numId w:val="8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dodawanie, edycję i usuwanie deklaracji,</w:t>
      </w:r>
    </w:p>
    <w:p w14:paraId="565958ED" w14:textId="77777777" w:rsidR="005C2792" w:rsidRPr="00955ADF" w:rsidRDefault="005C2792" w:rsidP="002C6C5F">
      <w:pPr>
        <w:pStyle w:val="Akapitzlist"/>
        <w:numPr>
          <w:ilvl w:val="0"/>
          <w:numId w:val="8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naliczanie podatku w ramach deklaracji (pojedynczo i dla zakresu kartotek podatkowych).</w:t>
      </w:r>
    </w:p>
    <w:p w14:paraId="3CB558EF"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umożliwiać przegląd i porównanie przedmiotów opodatkowania (dla podatku od nieruchomości, rolnego i leśnego).</w:t>
      </w:r>
    </w:p>
    <w:p w14:paraId="1421A4B0"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lastRenderedPageBreak/>
        <w:t>Moduł powinien dawać możliwość dodawania, edycji i usuwania składników opodatkowania dla podatku rolnego, leśnego i od nieruchomości.</w:t>
      </w:r>
    </w:p>
    <w:p w14:paraId="69B7C1F0"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dawać możliwość określenia ulgi w podatku.</w:t>
      </w:r>
    </w:p>
    <w:p w14:paraId="4997F166"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dawać możliwość porównania stanu ewidencyjnego ze stanem w module do obsługi mienia Gminy.</w:t>
      </w:r>
    </w:p>
    <w:p w14:paraId="6514AE65"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umożliwiać prowadzenie ewidencji działek, w tym:</w:t>
      </w:r>
    </w:p>
    <w:p w14:paraId="65733873" w14:textId="77777777" w:rsidR="005C2792" w:rsidRPr="00955ADF" w:rsidRDefault="005C2792" w:rsidP="002C6C5F">
      <w:pPr>
        <w:pStyle w:val="Akapitzlist"/>
        <w:numPr>
          <w:ilvl w:val="0"/>
          <w:numId w:val="8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adresów gospodarstw,</w:t>
      </w:r>
    </w:p>
    <w:p w14:paraId="104972DD" w14:textId="77777777" w:rsidR="005C2792" w:rsidRPr="00955ADF" w:rsidRDefault="005C2792" w:rsidP="002C6C5F">
      <w:pPr>
        <w:pStyle w:val="Akapitzlist"/>
        <w:numPr>
          <w:ilvl w:val="0"/>
          <w:numId w:val="8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danych o nieruchomościach (także rolnych i leśnych),</w:t>
      </w:r>
    </w:p>
    <w:p w14:paraId="6CC84F04" w14:textId="77777777" w:rsidR="005C2792" w:rsidRPr="00955ADF" w:rsidRDefault="005C2792" w:rsidP="002C6C5F">
      <w:pPr>
        <w:pStyle w:val="Akapitzlist"/>
        <w:numPr>
          <w:ilvl w:val="0"/>
          <w:numId w:val="8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przeglądania danych o działkach z EGiB.</w:t>
      </w:r>
    </w:p>
    <w:p w14:paraId="5B8C3846"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dawać możliwość porównania powierzchni przedmiotów opodatkowania z powierzchnią działek.</w:t>
      </w:r>
    </w:p>
    <w:p w14:paraId="2D57BDF5"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Powinna istnieć możliwość anulowania naliczenia podatku dla wybranych kartotek i wybranych deklaracji.</w:t>
      </w:r>
    </w:p>
    <w:p w14:paraId="1A1F2265"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umożliwiać wystawianie i zarządzanie decyzjami w sprawie wymiaru podatku i obsługiwać:</w:t>
      </w:r>
    </w:p>
    <w:p w14:paraId="37772D9F" w14:textId="77777777" w:rsidR="005C2792" w:rsidRPr="00955ADF" w:rsidRDefault="005C2792" w:rsidP="002C6C5F">
      <w:pPr>
        <w:pStyle w:val="Akapitzlist"/>
        <w:numPr>
          <w:ilvl w:val="0"/>
          <w:numId w:val="8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wystawianie decyzji,</w:t>
      </w:r>
    </w:p>
    <w:p w14:paraId="721DF7B0" w14:textId="77777777" w:rsidR="005C2792" w:rsidRPr="00955ADF" w:rsidRDefault="005C2792" w:rsidP="002C6C5F">
      <w:pPr>
        <w:pStyle w:val="Akapitzlist"/>
        <w:numPr>
          <w:ilvl w:val="0"/>
          <w:numId w:val="8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wyszukiwanie i edycja (w tym usuwanie) decyzji,</w:t>
      </w:r>
    </w:p>
    <w:p w14:paraId="02B40D5B" w14:textId="77777777" w:rsidR="005C2792" w:rsidRPr="00955ADF" w:rsidRDefault="005C2792" w:rsidP="002C6C5F">
      <w:pPr>
        <w:pStyle w:val="Akapitzlist"/>
        <w:numPr>
          <w:ilvl w:val="0"/>
          <w:numId w:val="8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wydruk decyzji w sprawie określenia wysokości zobowiązania podatkowego,</w:t>
      </w:r>
    </w:p>
    <w:p w14:paraId="50711D9F" w14:textId="77777777" w:rsidR="005C2792" w:rsidRPr="00955ADF" w:rsidRDefault="005C2792" w:rsidP="002C6C5F">
      <w:pPr>
        <w:pStyle w:val="Akapitzlist"/>
        <w:numPr>
          <w:ilvl w:val="0"/>
          <w:numId w:val="8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zatwierdzanie decyzji w sprawie określenia wysokości zobowiązania podatkowego,</w:t>
      </w:r>
    </w:p>
    <w:p w14:paraId="1E8A3422" w14:textId="77777777" w:rsidR="005C2792" w:rsidRPr="00955ADF" w:rsidRDefault="005C2792" w:rsidP="002C6C5F">
      <w:pPr>
        <w:pStyle w:val="Akapitzlist"/>
        <w:numPr>
          <w:ilvl w:val="0"/>
          <w:numId w:val="8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anulowanie decyzji w sprawie określenia wysokości zobowiązania podatkowego.</w:t>
      </w:r>
    </w:p>
    <w:p w14:paraId="36FEBEE4"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również umożliwiać wystawienie decyzji o odroczeniu terminu płatności, rozłożeniu zapłaty należności na raty, umorzeniu zaległości, umorzeniu odsetek.</w:t>
      </w:r>
    </w:p>
    <w:p w14:paraId="65EDEFB1"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umożliwiać wykonanie zestawień:</w:t>
      </w:r>
    </w:p>
    <w:p w14:paraId="74114259" w14:textId="77777777" w:rsidR="005C2792" w:rsidRPr="00955ADF" w:rsidRDefault="005C2792" w:rsidP="002C6C5F">
      <w:pPr>
        <w:pStyle w:val="Akapitzlist"/>
        <w:numPr>
          <w:ilvl w:val="0"/>
          <w:numId w:val="8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nieruchomości,</w:t>
      </w:r>
    </w:p>
    <w:p w14:paraId="552B437F" w14:textId="77777777" w:rsidR="005C2792" w:rsidRPr="00955ADF" w:rsidRDefault="005C2792" w:rsidP="002C6C5F">
      <w:pPr>
        <w:pStyle w:val="Akapitzlist"/>
        <w:numPr>
          <w:ilvl w:val="0"/>
          <w:numId w:val="8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powierzchni lasów,</w:t>
      </w:r>
    </w:p>
    <w:p w14:paraId="77C94004" w14:textId="77777777" w:rsidR="005C2792" w:rsidRPr="00955ADF" w:rsidRDefault="005C2792" w:rsidP="002C6C5F">
      <w:pPr>
        <w:pStyle w:val="Akapitzlist"/>
        <w:numPr>
          <w:ilvl w:val="0"/>
          <w:numId w:val="8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powierzchni gruntów,</w:t>
      </w:r>
    </w:p>
    <w:p w14:paraId="7EA9D455" w14:textId="77777777" w:rsidR="005C2792" w:rsidRPr="00955ADF" w:rsidRDefault="005C2792" w:rsidP="002C6C5F">
      <w:pPr>
        <w:pStyle w:val="Akapitzlist"/>
        <w:numPr>
          <w:ilvl w:val="0"/>
          <w:numId w:val="8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deklaracji,</w:t>
      </w:r>
    </w:p>
    <w:p w14:paraId="5443BCE2" w14:textId="77777777" w:rsidR="005C2792" w:rsidRPr="00955ADF" w:rsidRDefault="005C2792" w:rsidP="002C6C5F">
      <w:pPr>
        <w:pStyle w:val="Akapitzlist"/>
        <w:numPr>
          <w:ilvl w:val="0"/>
          <w:numId w:val="8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ulg i zwolnień w podatku od nieruchomości,</w:t>
      </w:r>
    </w:p>
    <w:p w14:paraId="45B21B9E" w14:textId="77777777" w:rsidR="005C2792" w:rsidRPr="00955ADF" w:rsidRDefault="005C2792" w:rsidP="002C6C5F">
      <w:pPr>
        <w:pStyle w:val="Akapitzlist"/>
        <w:numPr>
          <w:ilvl w:val="0"/>
          <w:numId w:val="8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kontrahentów objętych podatkiem.</w:t>
      </w:r>
    </w:p>
    <w:p w14:paraId="5CDA5D5B"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umożliwiać przynajmniej wykonanie wydruków:</w:t>
      </w:r>
    </w:p>
    <w:p w14:paraId="403C478C" w14:textId="77777777" w:rsidR="005C2792" w:rsidRPr="00955ADF" w:rsidRDefault="005C2792" w:rsidP="002C6C5F">
      <w:pPr>
        <w:pStyle w:val="Akapitzlist"/>
        <w:numPr>
          <w:ilvl w:val="0"/>
          <w:numId w:val="8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zawiadomienia o błędnych deklaracjach,</w:t>
      </w:r>
    </w:p>
    <w:p w14:paraId="63919761" w14:textId="77777777" w:rsidR="005C2792" w:rsidRPr="00955ADF" w:rsidRDefault="005C2792" w:rsidP="002C6C5F">
      <w:pPr>
        <w:pStyle w:val="Akapitzlist"/>
        <w:numPr>
          <w:ilvl w:val="0"/>
          <w:numId w:val="8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zawiadomienia o stawkach podatkowych,</w:t>
      </w:r>
    </w:p>
    <w:p w14:paraId="6369560D" w14:textId="77777777" w:rsidR="005C2792" w:rsidRPr="00955ADF" w:rsidRDefault="005C2792" w:rsidP="002C6C5F">
      <w:pPr>
        <w:pStyle w:val="Akapitzlist"/>
        <w:numPr>
          <w:ilvl w:val="0"/>
          <w:numId w:val="8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wezwania do złożenia deklaracji.</w:t>
      </w:r>
    </w:p>
    <w:p w14:paraId="5B172D8D"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mieć możliwość sporządzenia wydruku rejestru decyzji.</w:t>
      </w:r>
    </w:p>
    <w:p w14:paraId="233B6B97"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umożliwiać modyfikację treści wydruków:</w:t>
      </w:r>
    </w:p>
    <w:p w14:paraId="399B52E0" w14:textId="77777777" w:rsidR="005C2792" w:rsidRPr="00955ADF" w:rsidRDefault="005C2792" w:rsidP="002C6C5F">
      <w:pPr>
        <w:pStyle w:val="Akapitzlist"/>
        <w:numPr>
          <w:ilvl w:val="0"/>
          <w:numId w:val="87"/>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wezwania do złożenia deklaracji,</w:t>
      </w:r>
    </w:p>
    <w:p w14:paraId="16C73F1B" w14:textId="77777777" w:rsidR="005C2792" w:rsidRPr="00955ADF" w:rsidRDefault="005C2792" w:rsidP="002C6C5F">
      <w:pPr>
        <w:pStyle w:val="Akapitzlist"/>
        <w:numPr>
          <w:ilvl w:val="0"/>
          <w:numId w:val="87"/>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zawiadomienia o stawkach podatkowych,</w:t>
      </w:r>
    </w:p>
    <w:p w14:paraId="74CCBF94" w14:textId="77777777" w:rsidR="005C2792" w:rsidRPr="00955ADF" w:rsidRDefault="005C2792" w:rsidP="002C6C5F">
      <w:pPr>
        <w:pStyle w:val="Akapitzlist"/>
        <w:numPr>
          <w:ilvl w:val="0"/>
          <w:numId w:val="87"/>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zawiadomienia o błędnych deklaracjach.</w:t>
      </w:r>
    </w:p>
    <w:p w14:paraId="6DDE899F"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Powinna istnieć możliwość ustawienia parametrów pracy modułu, co najmniej:</w:t>
      </w:r>
    </w:p>
    <w:p w14:paraId="0D529885" w14:textId="77777777" w:rsidR="005C2792" w:rsidRPr="00955ADF" w:rsidRDefault="005C2792" w:rsidP="002C6C5F">
      <w:pPr>
        <w:pStyle w:val="Akapitzlist"/>
        <w:numPr>
          <w:ilvl w:val="0"/>
          <w:numId w:val="8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lastRenderedPageBreak/>
        <w:t>typów pism,</w:t>
      </w:r>
    </w:p>
    <w:p w14:paraId="34B1CE41" w14:textId="77777777" w:rsidR="005C2792" w:rsidRPr="00955ADF" w:rsidRDefault="005C2792" w:rsidP="002C6C5F">
      <w:pPr>
        <w:pStyle w:val="Akapitzlist"/>
        <w:numPr>
          <w:ilvl w:val="0"/>
          <w:numId w:val="8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typów decyzji,</w:t>
      </w:r>
    </w:p>
    <w:p w14:paraId="24426656" w14:textId="77777777" w:rsidR="005C2792" w:rsidRPr="00955ADF" w:rsidRDefault="005C2792" w:rsidP="002C6C5F">
      <w:pPr>
        <w:pStyle w:val="Akapitzlist"/>
        <w:numPr>
          <w:ilvl w:val="0"/>
          <w:numId w:val="8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znaku decyzji,</w:t>
      </w:r>
    </w:p>
    <w:p w14:paraId="225CB91A" w14:textId="77777777" w:rsidR="005C2792" w:rsidRPr="00955ADF" w:rsidRDefault="005C2792" w:rsidP="002C6C5F">
      <w:pPr>
        <w:pStyle w:val="Akapitzlist"/>
        <w:numPr>
          <w:ilvl w:val="0"/>
          <w:numId w:val="8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roku podatkowego,</w:t>
      </w:r>
    </w:p>
    <w:p w14:paraId="5A35D556" w14:textId="77777777" w:rsidR="005C2792" w:rsidRPr="00955ADF" w:rsidRDefault="005C2792" w:rsidP="002C6C5F">
      <w:pPr>
        <w:pStyle w:val="Akapitzlist"/>
        <w:numPr>
          <w:ilvl w:val="0"/>
          <w:numId w:val="88"/>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minimalnej stawki podatku płaconego jednorazowo.</w:t>
      </w:r>
    </w:p>
    <w:p w14:paraId="5E463B9A"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dawać możliwość naliczania przypisów w celu ich obsługi w module księgowości zobowiązań dla pojedynczej kartoteki lub dla grupy kartotek. Moduł przekazuje naliczenia przypisów w trybie online do modułu księgowania zobowiązań.</w:t>
      </w:r>
    </w:p>
    <w:p w14:paraId="47696A59"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Prowadzenie kartotek osób posiadających psy, rejestrowanie informacji na temat posiadanych psów i płatności za nie.</w:t>
      </w:r>
    </w:p>
    <w:p w14:paraId="3221A549"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Naliczanie opłat z tytułu posiadania psów i ich obsługa w module do obsługi księgowości zobowiązań, w tym możliwość dokonania przypisu pojedynczo lub grupowo. Naliczanie opłat do modułu księgowania zobowiązań w trybie online.</w:t>
      </w:r>
    </w:p>
    <w:p w14:paraId="4FCEA9E6"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Obsługa ulg i zwolnień dla osób posiadających psy:</w:t>
      </w:r>
    </w:p>
    <w:p w14:paraId="4658C83A" w14:textId="77777777" w:rsidR="005C2792" w:rsidRPr="00955ADF" w:rsidRDefault="005C2792" w:rsidP="002C6C5F">
      <w:pPr>
        <w:pStyle w:val="Akapitzlist"/>
        <w:numPr>
          <w:ilvl w:val="1"/>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definiowanie stawki opłaty za psa,</w:t>
      </w:r>
    </w:p>
    <w:p w14:paraId="57063395" w14:textId="77777777" w:rsidR="005C2792" w:rsidRPr="00955ADF" w:rsidRDefault="005C2792" w:rsidP="002C6C5F">
      <w:pPr>
        <w:pStyle w:val="Akapitzlist"/>
        <w:numPr>
          <w:ilvl w:val="1"/>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definiowanie stawki opłaty z ulgą,</w:t>
      </w:r>
    </w:p>
    <w:p w14:paraId="23F5C528" w14:textId="77777777" w:rsidR="005C2792" w:rsidRPr="00955ADF" w:rsidRDefault="005C2792" w:rsidP="002C6C5F">
      <w:pPr>
        <w:pStyle w:val="Akapitzlist"/>
        <w:numPr>
          <w:ilvl w:val="1"/>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definiowanie ulgi procentowej,</w:t>
      </w:r>
    </w:p>
    <w:p w14:paraId="269943D5" w14:textId="77777777" w:rsidR="005C2792" w:rsidRPr="00955ADF" w:rsidRDefault="005C2792" w:rsidP="002C6C5F">
      <w:pPr>
        <w:pStyle w:val="Akapitzlist"/>
        <w:numPr>
          <w:ilvl w:val="1"/>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definiowanie rodzajów zwolnień z opłaty wraz z tytułem zwolnienia,</w:t>
      </w:r>
    </w:p>
    <w:p w14:paraId="60CC13F9" w14:textId="77777777" w:rsidR="005C2792" w:rsidRPr="00955ADF" w:rsidRDefault="005C2792" w:rsidP="002C6C5F">
      <w:pPr>
        <w:pStyle w:val="Akapitzlist"/>
        <w:numPr>
          <w:ilvl w:val="1"/>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definiowanie stawki maksymalnej.</w:t>
      </w:r>
    </w:p>
    <w:p w14:paraId="1027303F"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Umożliwienie prowadzenia słownika ras psów.</w:t>
      </w:r>
    </w:p>
    <w:p w14:paraId="4A728CDF"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Wystawianie i obsługa decyzji w sprawie określenia wysokości zobowiązania z tytułu opłaty za posiadanie psów dla pojedynczej kartoteki lub grupowo.</w:t>
      </w:r>
    </w:p>
    <w:p w14:paraId="27931264"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definiowania treści decyzji, w tym: podstawy prawnej, uzasadnienia, pouczenia.</w:t>
      </w:r>
    </w:p>
    <w:p w14:paraId="503555D4"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wyszukania wystawionych pism wraz z możliwością wydruku listy wysłanej korespondencji.</w:t>
      </w:r>
    </w:p>
    <w:p w14:paraId="292A7524"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anulowania opłaty.</w:t>
      </w:r>
    </w:p>
    <w:p w14:paraId="5CDCB8B9"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posiadać wydruki i zestawienia:</w:t>
      </w:r>
    </w:p>
    <w:p w14:paraId="1AA77876" w14:textId="77777777" w:rsidR="005C2792" w:rsidRPr="00955ADF" w:rsidRDefault="005C2792" w:rsidP="002C6C5F">
      <w:pPr>
        <w:pStyle w:val="Akapitzlist"/>
        <w:numPr>
          <w:ilvl w:val="1"/>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zestawienie decyzji,</w:t>
      </w:r>
    </w:p>
    <w:p w14:paraId="25C505E2" w14:textId="77777777" w:rsidR="005C2792" w:rsidRPr="00955ADF" w:rsidRDefault="005C2792" w:rsidP="002C6C5F">
      <w:pPr>
        <w:pStyle w:val="Akapitzlist"/>
        <w:numPr>
          <w:ilvl w:val="1"/>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wykaz ubyłych płatników,</w:t>
      </w:r>
    </w:p>
    <w:p w14:paraId="127F7FBA" w14:textId="77777777" w:rsidR="005C2792" w:rsidRPr="00955ADF" w:rsidRDefault="005C2792" w:rsidP="002C6C5F">
      <w:pPr>
        <w:pStyle w:val="Akapitzlist"/>
        <w:numPr>
          <w:ilvl w:val="1"/>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wykaz płatników wraz z wykazem psów, za które naliczona jest opłata.</w:t>
      </w:r>
    </w:p>
    <w:p w14:paraId="4053C721"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Możliwość wystawienia decyzji o odroczeniu terminu płatności, rozłożeniu zapłaty należności na raty, umorzeniu zaległości, umorzeniu odsetek.</w:t>
      </w:r>
    </w:p>
    <w:p w14:paraId="690B1E8B"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dawać możliwość podglądu naliczonych opłat w ramach kartotek w module do obsługi księgowości zobowiązań.</w:t>
      </w:r>
    </w:p>
    <w:p w14:paraId="6A9FA75D"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musi umożliwiać zdefiniowane dowolnej nazwy opłaty, która będzie wprowadzana do systemu.</w:t>
      </w:r>
    </w:p>
    <w:p w14:paraId="09E49812"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Parametry modułu muszą pozwalać na ustalenie czy naliczenie wprowadzanej opłaty będzie wykonywane w zaokrągleniu do złotówki, do grosza, czy do 10 groszy.</w:t>
      </w:r>
    </w:p>
    <w:p w14:paraId="21AA92A1"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lastRenderedPageBreak/>
        <w:t>Moduł musi dać możliwość zdefiniowania, czy opłata będzie rozliczana w module do obsługi księgowości zobowiązań, czy też będzie pobierana w kasie. Definiowanie integracji do modułów odbywa się w trybie online.</w:t>
      </w:r>
    </w:p>
    <w:p w14:paraId="27C7E4C9"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Powinna istnieć możliwość zdefiniowania rodzaju odsetek dla opłaty.</w:t>
      </w:r>
    </w:p>
    <w:p w14:paraId="3AA0B2A2"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umożliwiać wprowadzanie kartotek opłat oraz zarządzanie nimi:</w:t>
      </w:r>
    </w:p>
    <w:p w14:paraId="41F1D2DC" w14:textId="77777777" w:rsidR="005C2792" w:rsidRPr="00955ADF" w:rsidRDefault="005C2792" w:rsidP="002C6C5F">
      <w:pPr>
        <w:pStyle w:val="Akapitzlist"/>
        <w:numPr>
          <w:ilvl w:val="1"/>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dawać możliwość ustalenia stanu rozliczenia naliczonej opłaty,</w:t>
      </w:r>
    </w:p>
    <w:p w14:paraId="75330BE0" w14:textId="77777777" w:rsidR="005C2792" w:rsidRPr="00955ADF" w:rsidRDefault="005C2792" w:rsidP="002C6C5F">
      <w:pPr>
        <w:pStyle w:val="Akapitzlist"/>
        <w:numPr>
          <w:ilvl w:val="1"/>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dawać możliwość wyszukiwania kartotek według wybranych kryteriów: numeru opłaty, roku opłaty, opisu opłaty, danych opłacającego, daty wprowadzenia, stanu rozliczenia, statusu opłaty.</w:t>
      </w:r>
    </w:p>
    <w:p w14:paraId="425B74EE"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Podczas zakładania nowych kartotek system musi dawać możliwość wyboru zobowiązanych oraz zdefiniowania rat i terminów płatności rat.</w:t>
      </w:r>
    </w:p>
    <w:p w14:paraId="49A19F4F"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umożliwiać anulowanie naliczonych opłat.</w:t>
      </w:r>
    </w:p>
    <w:p w14:paraId="5869732A"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dawać możliwość zdefiniowania jaki rodzaj zawiadomienia ma być wystawiany w przypadku stwierdzenia zaległości (Upomnienie, Wezwanie).</w:t>
      </w:r>
    </w:p>
    <w:p w14:paraId="6073E773"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dawać użytkownikowi możliwość podejrzenia kartoteki w module do księgowości zobowiązań w trybie online.</w:t>
      </w:r>
    </w:p>
    <w:p w14:paraId="598314C5"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Powinna istnieć możliwość wystawienia decyzji dla opłaty: o odroczeniu terminu płatności, rozłożeniu zapłaty należności na raty, umorzeniu zaległości, umorzeniu odsetek.</w:t>
      </w:r>
    </w:p>
    <w:p w14:paraId="14C0BC49"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mieć możliwość zdefiniowania, czy opłata ma mieć przypisany VAT i możliwość określenia domyślnego podatku VAT w celu prawidłowego rozliczenia w księgowości zobowiązań.</w:t>
      </w:r>
    </w:p>
    <w:p w14:paraId="4103F384"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 xml:space="preserve">Moduł powinien mieć symulacje podatkowe od osób fizycznych i os. prawnych w podatku od </w:t>
      </w:r>
      <w:proofErr w:type="gramStart"/>
      <w:r w:rsidRPr="00955ADF">
        <w:rPr>
          <w:rFonts w:ascii="Tw Cen MT" w:eastAsia="Calibri" w:hAnsi="Tw Cen MT" w:cs="Times New Roman"/>
          <w:color w:val="000000"/>
          <w:lang w:eastAsia="zh-CN"/>
        </w:rPr>
        <w:t>nieruchomości ,</w:t>
      </w:r>
      <w:proofErr w:type="gramEnd"/>
      <w:r w:rsidRPr="00955ADF">
        <w:rPr>
          <w:rFonts w:ascii="Tw Cen MT" w:eastAsia="Calibri" w:hAnsi="Tw Cen MT" w:cs="Times New Roman"/>
          <w:color w:val="000000"/>
          <w:lang w:eastAsia="zh-CN"/>
        </w:rPr>
        <w:t xml:space="preserve"> podatku leśnym i podatku rolnym.</w:t>
      </w:r>
    </w:p>
    <w:p w14:paraId="4FA1F53B" w14:textId="77777777" w:rsidR="005C2792" w:rsidRPr="00955ADF" w:rsidRDefault="005C2792" w:rsidP="002C6C5F">
      <w:pPr>
        <w:pStyle w:val="Akapitzlist"/>
        <w:numPr>
          <w:ilvl w:val="0"/>
          <w:numId w:val="7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Moduł powinien mieć możliwość wystawienia zaświadczeń o pomocy de-minimis.</w:t>
      </w:r>
    </w:p>
    <w:p w14:paraId="1349AFF4" w14:textId="77777777" w:rsidR="005C2792" w:rsidRPr="00955ADF" w:rsidRDefault="005C2792" w:rsidP="005C2792">
      <w:pPr>
        <w:pStyle w:val="Default"/>
        <w:spacing w:line="360" w:lineRule="auto"/>
        <w:jc w:val="both"/>
        <w:rPr>
          <w:rFonts w:ascii="Tw Cen MT" w:hAnsi="Tw Cen MT" w:cs="Times New Roman"/>
          <w:noProof/>
          <w:color w:val="auto"/>
          <w:sz w:val="22"/>
          <w:szCs w:val="22"/>
          <w:lang w:val="pl-PL"/>
        </w:rPr>
      </w:pPr>
    </w:p>
    <w:p w14:paraId="0CEFDD1D" w14:textId="77777777" w:rsidR="005C2792" w:rsidRPr="00955ADF" w:rsidRDefault="005C2792" w:rsidP="005C2792">
      <w:pPr>
        <w:spacing w:line="360" w:lineRule="auto"/>
        <w:jc w:val="both"/>
        <w:rPr>
          <w:rFonts w:ascii="Tw Cen MT" w:hAnsi="Tw Cen MT" w:cs="Times New Roman"/>
          <w:b/>
          <w:noProof/>
        </w:rPr>
      </w:pPr>
      <w:r w:rsidRPr="00955ADF">
        <w:rPr>
          <w:rFonts w:ascii="Tw Cen MT" w:hAnsi="Tw Cen MT" w:cs="Times New Roman"/>
          <w:b/>
          <w:noProof/>
        </w:rPr>
        <w:t>Obszar zwrotu podatku akcyzowego.</w:t>
      </w:r>
    </w:p>
    <w:p w14:paraId="69026139"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Moduł musi posiadać funkcjonalność ewidencjonowania (rejestracji) wniosków o zwrot podatku akcyzowego dla rolników zawartego w cenie oleju napędowego.</w:t>
      </w:r>
    </w:p>
    <w:p w14:paraId="1B58B0AF"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być zintegrowany tj. współpracować z dostarczanym w niniejszym postępowaniu obszarem podatków w obszarze podatku rolnego w zakresie automatycznego uzyskania informacji o posiadanych zasobach osób wnioskujących (według deklaracji/wniosków) w celu kontroli danych osobowych oraz powierzchni gruntów rolnych. </w:t>
      </w:r>
    </w:p>
    <w:p w14:paraId="347EEF69"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Moduł musi dokonywać automatycznego importu danych wyeksportowanych przez aplikację podatków w obszarze podatku rolnego, celem bezpośredniej pracy aplikacji na zaimportowanych danych, bez ingerencji i wykorzystywania w działaniu aplikacji danych przetwarzanych w obszarze podatków.</w:t>
      </w:r>
    </w:p>
    <w:p w14:paraId="04B34DB7"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Moduł musi posiadać funkcjonalność kompleksowej obsługi wniosków o jakich mowa w pkt 1 tj. co najmniej: rejestracja, sprawdzenie poprawności danych, dokonanie przeliczeń: stawek, należności, wydanie decyzji wraz z jej wydrukiem.</w:t>
      </w:r>
    </w:p>
    <w:p w14:paraId="6DB90C4A"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lastRenderedPageBreak/>
        <w:t>Moduł musi obsługiwać tj. wystawiać decyzje określające zwrot podatku akcyzowego.</w:t>
      </w:r>
    </w:p>
    <w:p w14:paraId="6F197687"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umożliwiać automatyczne seryjne wystawianie decyzji określających zwrot podatku akcyzowego. </w:t>
      </w:r>
    </w:p>
    <w:p w14:paraId="3EE51ECA"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Moduł musi umożliwiać tworzenie listy wypłat do banku/kasy wraz z przeliczeniem nominałów potrzebnych do wypłaty oraz wydrukiem.</w:t>
      </w:r>
    </w:p>
    <w:p w14:paraId="76DB0E0F"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Moduł musi posiadać funkcjonalność generowania zestawienia przyjętych wniosków oraz zestawienia wydanych decyzji.</w:t>
      </w:r>
    </w:p>
    <w:p w14:paraId="4CB75E1E"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generatora wydruków i zestawień generowanych na podstawie dostępnych w aplikacji parametrów. </w:t>
      </w:r>
    </w:p>
    <w:p w14:paraId="31A28ABA"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wygenerowania zestawień statystycznych na podstawie dostępnych w aplikacji parametrów i przetwarzanych przez aplikację danych. </w:t>
      </w:r>
    </w:p>
    <w:p w14:paraId="43B0D5A4"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rejestracji faktur paliwowych wraz z możliwością zaewidencjonowania danych szczegółowych faktury. </w:t>
      </w:r>
    </w:p>
    <w:p w14:paraId="7200C6C6"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aktualizacji (automatycznej oraz ręcznej – na żądanie użytkownika) rocznych stawek za 1 litr oleju napędowego. </w:t>
      </w:r>
    </w:p>
    <w:p w14:paraId="22D67DBC"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automatycznego wyliczenia zwrotu podatku akcyzowego na podstawie dołączonych do wniosków faktur przy uwzględnieniu powierzchni użytków rolnych wnioskodawcy. </w:t>
      </w:r>
    </w:p>
    <w:p w14:paraId="19A26D0A"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automatycznego wyliczenia rocznego limitu kwoty zwrotu podatku akcyzowego wraz z informowaniem użytkownika aplikacji o stopniu wykorzystania przysługującej w danym roku kwoty oraz prezentowania informacji o wartości kwoty jaka pozostała do wypłaty w kolejnym okresie przyjmowania wniosków. </w:t>
      </w:r>
    </w:p>
    <w:p w14:paraId="073DE703"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wyliczania ilości litrów oleju napędowego potrzebnych do wykorzystania w ramach przysługującej części zwrotu w drugim terminie rozliczeniowym. </w:t>
      </w:r>
    </w:p>
    <w:p w14:paraId="6CD4116A"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podglądu danych gruntów rolnych wyeksportowanych z obszaru podatkowego (dane z podatku rolnego). </w:t>
      </w:r>
    </w:p>
    <w:p w14:paraId="1EACF99C"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sumowania i zliczania danych z pojedynczych faktur za olej napędowy oraz możliwość wprowadzenia faktury zbiorczej. </w:t>
      </w:r>
    </w:p>
    <w:p w14:paraId="6CF090F0"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Moduł musi zapewniać obsługę pomocy publicznej w rolnictwie lub rybołówstwie, innej niż pomoc DE MINIMIS, wraz z możliwością wyeksportowania danych dotyczących pomocy publicznej w formie elektronicznej do pliku.</w:t>
      </w:r>
    </w:p>
    <w:p w14:paraId="63F53B06"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obsługiwać zlecenia wypłat zwrotu tj. generować pliki elektroniczne dla przelewów elektronicznych w formatach co najmniej: ELIXIR, HOMENET, MultiCash. </w:t>
      </w:r>
    </w:p>
    <w:p w14:paraId="51E64E7D"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obsługiwać tj. rozliczać wypłaty częściowe zwrotu podatku akcyzowego. </w:t>
      </w:r>
    </w:p>
    <w:p w14:paraId="0B5DEE2D"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Moduł musi posiadać funkcjonalność archiwizacji wykonanych w module wydruków.</w:t>
      </w:r>
    </w:p>
    <w:p w14:paraId="2D86E2E1"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automatycznego wyliczenia „Wniosku o przekazanie gminie dotacji celowej na zwrot podatku akcyzowego” w danym okresie rozliczeniowym. </w:t>
      </w:r>
    </w:p>
    <w:p w14:paraId="2ABAA3DC"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Moduł musi posiadać funkcjonalność automatycznego wyliczenia rocznych i okresowych sprawozdań, w tym co najmniej:</w:t>
      </w:r>
    </w:p>
    <w:p w14:paraId="552D0BC2" w14:textId="77777777" w:rsidR="005C2792" w:rsidRPr="00955ADF" w:rsidRDefault="005C2792" w:rsidP="002C6C5F">
      <w:pPr>
        <w:pStyle w:val="HTML-wstpniesformatowany"/>
        <w:widowControl w:val="0"/>
        <w:numPr>
          <w:ilvl w:val="1"/>
          <w:numId w:val="89"/>
        </w:numPr>
        <w:tabs>
          <w:tab w:val="clear" w:pos="927"/>
          <w:tab w:val="clear" w:pos="1832"/>
          <w:tab w:val="num" w:pos="1145"/>
          <w:tab w:val="left" w:pos="1560"/>
          <w:tab w:val="left" w:pos="1701"/>
        </w:tabs>
        <w:suppressAutoHyphens w:val="0"/>
        <w:spacing w:line="360" w:lineRule="auto"/>
        <w:ind w:left="1145"/>
        <w:jc w:val="both"/>
        <w:rPr>
          <w:rFonts w:ascii="Tw Cen MT" w:hAnsi="Tw Cen MT"/>
          <w:sz w:val="22"/>
          <w:szCs w:val="22"/>
        </w:rPr>
      </w:pPr>
      <w:r w:rsidRPr="00955ADF">
        <w:rPr>
          <w:rFonts w:ascii="Tw Cen MT" w:hAnsi="Tw Cen MT"/>
          <w:sz w:val="22"/>
          <w:szCs w:val="22"/>
        </w:rPr>
        <w:lastRenderedPageBreak/>
        <w:t>sprawozdanie rzeczowo-finansowe</w:t>
      </w:r>
      <w:r w:rsidRPr="00955ADF">
        <w:rPr>
          <w:rFonts w:ascii="Tw Cen MT" w:hAnsi="Tw Cen MT"/>
          <w:sz w:val="22"/>
          <w:szCs w:val="22"/>
          <w:lang w:val="pl-PL"/>
        </w:rPr>
        <w:t>,</w:t>
      </w:r>
    </w:p>
    <w:p w14:paraId="3C28ED57" w14:textId="77777777" w:rsidR="005C2792" w:rsidRPr="00955ADF" w:rsidRDefault="005C2792" w:rsidP="002C6C5F">
      <w:pPr>
        <w:pStyle w:val="HTML-wstpniesformatowany"/>
        <w:widowControl w:val="0"/>
        <w:numPr>
          <w:ilvl w:val="1"/>
          <w:numId w:val="89"/>
        </w:numPr>
        <w:tabs>
          <w:tab w:val="clear" w:pos="927"/>
          <w:tab w:val="clear" w:pos="1832"/>
          <w:tab w:val="num" w:pos="1145"/>
          <w:tab w:val="left" w:pos="1560"/>
          <w:tab w:val="left" w:pos="1701"/>
        </w:tabs>
        <w:suppressAutoHyphens w:val="0"/>
        <w:spacing w:line="360" w:lineRule="auto"/>
        <w:ind w:left="1145"/>
        <w:jc w:val="both"/>
        <w:rPr>
          <w:rFonts w:ascii="Tw Cen MT" w:hAnsi="Tw Cen MT"/>
          <w:sz w:val="22"/>
          <w:szCs w:val="22"/>
        </w:rPr>
      </w:pPr>
      <w:r w:rsidRPr="00955ADF">
        <w:rPr>
          <w:rFonts w:ascii="Tw Cen MT" w:hAnsi="Tw Cen MT"/>
          <w:sz w:val="22"/>
          <w:szCs w:val="22"/>
        </w:rPr>
        <w:t>rozliczenie dotacji celowej.</w:t>
      </w:r>
    </w:p>
    <w:p w14:paraId="0925F09C"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generowania zestawień przyjętych wniosków. </w:t>
      </w:r>
    </w:p>
    <w:p w14:paraId="0F8C4786"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 xml:space="preserve">Moduł musi posiadać funkcjonalność generowania zestawień wystawionych decyzji. </w:t>
      </w:r>
    </w:p>
    <w:p w14:paraId="13A091A9" w14:textId="77777777" w:rsidR="005C2792" w:rsidRPr="00955ADF" w:rsidRDefault="005C2792" w:rsidP="002C6C5F">
      <w:pPr>
        <w:widowControl w:val="0"/>
        <w:numPr>
          <w:ilvl w:val="0"/>
          <w:numId w:val="90"/>
        </w:numPr>
        <w:tabs>
          <w:tab w:val="clear" w:pos="0"/>
          <w:tab w:val="num" w:pos="-284"/>
        </w:tabs>
        <w:suppressAutoHyphens/>
        <w:autoSpaceDE w:val="0"/>
        <w:spacing w:after="0" w:line="360" w:lineRule="auto"/>
        <w:ind w:left="425" w:hanging="425"/>
        <w:jc w:val="both"/>
        <w:rPr>
          <w:rFonts w:ascii="Tw Cen MT" w:hAnsi="Tw Cen MT" w:cs="Times New Roman"/>
        </w:rPr>
      </w:pPr>
      <w:r w:rsidRPr="00955ADF">
        <w:rPr>
          <w:rFonts w:ascii="Tw Cen MT" w:hAnsi="Tw Cen MT" w:cs="Times New Roman"/>
        </w:rPr>
        <w:t>Moduł musi posiadać dwuetapowe automatyczne (z poziomu modułu oraz wydruków) sprawdzenie oraz kontrolowanie wprowadzonych wniosków i wydawanych decyzji.</w:t>
      </w:r>
    </w:p>
    <w:p w14:paraId="1200B9CB" w14:textId="77777777" w:rsidR="005C2792" w:rsidRPr="00955ADF" w:rsidRDefault="005C2792" w:rsidP="005C2792">
      <w:pPr>
        <w:widowControl w:val="0"/>
        <w:suppressAutoHyphens/>
        <w:autoSpaceDE w:val="0"/>
        <w:spacing w:after="0" w:line="276" w:lineRule="auto"/>
        <w:jc w:val="both"/>
        <w:rPr>
          <w:rFonts w:ascii="Tw Cen MT" w:hAnsi="Tw Cen MT" w:cs="Times New Roman"/>
          <w:sz w:val="20"/>
        </w:rPr>
      </w:pPr>
    </w:p>
    <w:p w14:paraId="40E45978" w14:textId="77777777" w:rsidR="005C2792" w:rsidRPr="00955ADF" w:rsidRDefault="005C2792" w:rsidP="005C2792">
      <w:pPr>
        <w:widowControl w:val="0"/>
        <w:suppressAutoHyphens/>
        <w:autoSpaceDE w:val="0"/>
        <w:spacing w:after="0" w:line="276" w:lineRule="auto"/>
        <w:jc w:val="both"/>
        <w:rPr>
          <w:rFonts w:ascii="Tw Cen MT" w:hAnsi="Tw Cen MT" w:cs="Times New Roman"/>
          <w:sz w:val="20"/>
        </w:rPr>
      </w:pPr>
    </w:p>
    <w:p w14:paraId="13491754" w14:textId="77777777" w:rsidR="005C2792" w:rsidRPr="00955ADF" w:rsidRDefault="005C2792" w:rsidP="005C2792">
      <w:pPr>
        <w:spacing w:line="360" w:lineRule="auto"/>
        <w:jc w:val="both"/>
        <w:rPr>
          <w:rFonts w:ascii="Tw Cen MT" w:hAnsi="Tw Cen MT" w:cs="Times New Roman"/>
        </w:rPr>
      </w:pPr>
      <w:r w:rsidRPr="00955ADF">
        <w:rPr>
          <w:rFonts w:ascii="Tw Cen MT" w:hAnsi="Tw Cen MT" w:cs="Times New Roman"/>
          <w:b/>
          <w:noProof/>
        </w:rPr>
        <w:t>Obszar budżetowo-sprawozdawczy.</w:t>
      </w:r>
    </w:p>
    <w:p w14:paraId="7610B6F9"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tworzenie budżetu zarówno w układzie klasycznym, jak i zadaniowym.</w:t>
      </w:r>
    </w:p>
    <w:p w14:paraId="7A4856E7"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wprowadzanie planu na rok budżetowy do pełnego klucza budżetowego, przy wymaganych elementach klucza budżetowego:</w:t>
      </w:r>
    </w:p>
    <w:p w14:paraId="443AE436" w14:textId="77777777" w:rsidR="005C2792" w:rsidRPr="00955ADF" w:rsidRDefault="005C2792" w:rsidP="002C6C5F">
      <w:pPr>
        <w:pStyle w:val="Akapitzlist"/>
        <w:numPr>
          <w:ilvl w:val="0"/>
          <w:numId w:val="9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dysponent środków budżetowych,</w:t>
      </w:r>
    </w:p>
    <w:p w14:paraId="2251D50B" w14:textId="45BE6088" w:rsidR="005C2792" w:rsidRPr="00955ADF" w:rsidRDefault="005C2792" w:rsidP="002C6C5F">
      <w:pPr>
        <w:pStyle w:val="Akapitzlist"/>
        <w:numPr>
          <w:ilvl w:val="0"/>
          <w:numId w:val="9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klasyfikacja budżetowa wraz z możliwością wprowadzenia pozycji paragrafu</w:t>
      </w:r>
      <w:r w:rsidR="00530DC1">
        <w:rPr>
          <w:rFonts w:ascii="Tw Cen MT" w:hAnsi="Tw Cen MT" w:cs="Times New Roman"/>
          <w:lang w:eastAsia="ar-SA"/>
        </w:rPr>
        <w:t xml:space="preserve"> oraz grup paragrafów</w:t>
      </w:r>
      <w:r w:rsidRPr="00955ADF">
        <w:rPr>
          <w:rFonts w:ascii="Tw Cen MT" w:hAnsi="Tw Cen MT" w:cs="Times New Roman"/>
          <w:lang w:eastAsia="ar-SA"/>
        </w:rPr>
        <w:t>,</w:t>
      </w:r>
    </w:p>
    <w:p w14:paraId="3866D047" w14:textId="77777777" w:rsidR="005C2792" w:rsidRPr="00955ADF" w:rsidRDefault="005C2792" w:rsidP="002C6C5F">
      <w:pPr>
        <w:pStyle w:val="Akapitzlist"/>
        <w:numPr>
          <w:ilvl w:val="0"/>
          <w:numId w:val="9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źródła finansowania,</w:t>
      </w:r>
    </w:p>
    <w:p w14:paraId="5B50FFFE"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zapewniać użytkownikom, w zależności od nadanych uprawnień, możliwość korzystania ze słowników budżetowych:</w:t>
      </w:r>
    </w:p>
    <w:p w14:paraId="4D79A90F" w14:textId="17AB3BB2" w:rsidR="005C2792" w:rsidRPr="00955ADF" w:rsidRDefault="005C2792" w:rsidP="002C6C5F">
      <w:pPr>
        <w:pStyle w:val="Akapitzlist"/>
        <w:numPr>
          <w:ilvl w:val="0"/>
          <w:numId w:val="11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słownik klasyfikacji budżetowej z informacjami o działach, rozdziałach, paragrafach</w:t>
      </w:r>
      <w:r w:rsidR="00C756ED">
        <w:rPr>
          <w:rFonts w:ascii="Tw Cen MT" w:hAnsi="Tw Cen MT" w:cs="Times New Roman"/>
          <w:lang w:eastAsia="ar-SA"/>
        </w:rPr>
        <w:t>, grupach paragrafów</w:t>
      </w:r>
      <w:r w:rsidRPr="00955ADF">
        <w:rPr>
          <w:rFonts w:ascii="Tw Cen MT" w:hAnsi="Tw Cen MT" w:cs="Times New Roman"/>
          <w:lang w:eastAsia="ar-SA"/>
        </w:rPr>
        <w:t xml:space="preserve"> i pozycjach paragrafów definiowanych przez użytkowników, </w:t>
      </w:r>
    </w:p>
    <w:p w14:paraId="4F5792F8" w14:textId="77777777" w:rsidR="005C2792" w:rsidRPr="00955ADF" w:rsidRDefault="005C2792" w:rsidP="002C6C5F">
      <w:pPr>
        <w:pStyle w:val="Akapitzlist"/>
        <w:numPr>
          <w:ilvl w:val="0"/>
          <w:numId w:val="11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 xml:space="preserve">słownik klasyfikacji strukturalnej zawierający klasyfikację strukturalną, </w:t>
      </w:r>
    </w:p>
    <w:p w14:paraId="6DAE0ADC"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pozwalać na wprowadzenie do każdego zadania parametrów.</w:t>
      </w:r>
    </w:p>
    <w:p w14:paraId="48E380CC" w14:textId="77777777" w:rsidR="005C2792" w:rsidRPr="00955ADF" w:rsidRDefault="005C2792" w:rsidP="002C6C5F">
      <w:pPr>
        <w:pStyle w:val="Akapitzlist"/>
        <w:numPr>
          <w:ilvl w:val="0"/>
          <w:numId w:val="9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nazwa,</w:t>
      </w:r>
    </w:p>
    <w:p w14:paraId="5AD0FB15" w14:textId="77777777" w:rsidR="005C2792" w:rsidRPr="00955ADF" w:rsidRDefault="005C2792" w:rsidP="002C6C5F">
      <w:pPr>
        <w:pStyle w:val="Akapitzlist"/>
        <w:numPr>
          <w:ilvl w:val="0"/>
          <w:numId w:val="9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cel realizacji (wraz z określeniem priorytetu),</w:t>
      </w:r>
    </w:p>
    <w:p w14:paraId="1E3D40D4" w14:textId="77777777" w:rsidR="005C2792" w:rsidRPr="00955ADF" w:rsidRDefault="005C2792" w:rsidP="002C6C5F">
      <w:pPr>
        <w:pStyle w:val="Akapitzlist"/>
        <w:numPr>
          <w:ilvl w:val="0"/>
          <w:numId w:val="9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jednostka nadzorująca zadanie,</w:t>
      </w:r>
    </w:p>
    <w:p w14:paraId="2EECC395" w14:textId="77777777" w:rsidR="005C2792" w:rsidRPr="00955ADF" w:rsidRDefault="005C2792" w:rsidP="002C6C5F">
      <w:pPr>
        <w:pStyle w:val="Akapitzlist"/>
        <w:numPr>
          <w:ilvl w:val="0"/>
          <w:numId w:val="9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jednostka realizująca zadanie,</w:t>
      </w:r>
    </w:p>
    <w:p w14:paraId="4C17F84E" w14:textId="77777777" w:rsidR="005C2792" w:rsidRPr="00955ADF" w:rsidRDefault="005C2792" w:rsidP="002C6C5F">
      <w:pPr>
        <w:pStyle w:val="Akapitzlist"/>
        <w:numPr>
          <w:ilvl w:val="0"/>
          <w:numId w:val="9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dziedzina,</w:t>
      </w:r>
    </w:p>
    <w:p w14:paraId="4E9DA59F" w14:textId="77777777" w:rsidR="005C2792" w:rsidRPr="00955ADF" w:rsidRDefault="005C2792" w:rsidP="002C6C5F">
      <w:pPr>
        <w:pStyle w:val="Akapitzlist"/>
        <w:numPr>
          <w:ilvl w:val="0"/>
          <w:numId w:val="9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kategoria,</w:t>
      </w:r>
    </w:p>
    <w:p w14:paraId="10E7A413" w14:textId="77777777" w:rsidR="005C2792" w:rsidRPr="00955ADF" w:rsidRDefault="005C2792" w:rsidP="002C6C5F">
      <w:pPr>
        <w:pStyle w:val="Akapitzlist"/>
        <w:numPr>
          <w:ilvl w:val="0"/>
          <w:numId w:val="9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opis dodatkowy.</w:t>
      </w:r>
    </w:p>
    <w:p w14:paraId="218E222E"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zapewniać możliwość wprowadzenia przez użytkowników merytorycznych kwot planu budżetu oraz zmian budżetowych tylko w ramach otwartych zmian. </w:t>
      </w:r>
    </w:p>
    <w:p w14:paraId="64C1F7CE"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zapewniać dwupoziomowe zatwierdzanie projektu budżetu. </w:t>
      </w:r>
    </w:p>
    <w:p w14:paraId="004C836A"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wybranym użytkownikom, anulowanie zatwierdzenia projektu całości budżetu oraz anulowania zatwierdzenia wybranej zmiany w ramach wybranego dysponenta środków budżetowych.</w:t>
      </w:r>
    </w:p>
    <w:p w14:paraId="125A2A5D"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posiadać możliwość podłączenia wariantów planów jednostek organizacyjnych w ramach tylko ukończonych bądź wszystkich utworzonych projektów jednostek.</w:t>
      </w:r>
    </w:p>
    <w:p w14:paraId="2817F5C0"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 System musi umożliwiać wprowadzanie uzasadnień opisowych do wprowadzanych zmian budżetowych.</w:t>
      </w:r>
    </w:p>
    <w:p w14:paraId="3A3B7EEE"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lastRenderedPageBreak/>
        <w:t>System musi umożliwiać udostępnienie on-line planu jednostkom organizacyjnym.</w:t>
      </w:r>
    </w:p>
    <w:p w14:paraId="178134A6"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zawierać funkcjonalność umożliwiającą udostępnienie elementów wprowadzania projektu budżetu oraz zmian budżetowych przez jednostki organizacyjne.</w:t>
      </w:r>
    </w:p>
    <w:p w14:paraId="52CD8305"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agregowanie sprawozdań jednostkowych i sporządzania sprawozdań zbiorczych.</w:t>
      </w:r>
    </w:p>
    <w:p w14:paraId="312831EE"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kontrolę planu jednostki w zakresie zgodności z uchwalonym planem.</w:t>
      </w:r>
    </w:p>
    <w:p w14:paraId="6E104C81"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umożliwiać generowanie planów, zmian i sprawozdań budżetowych do plików </w:t>
      </w:r>
      <w:proofErr w:type="gramStart"/>
      <w:r w:rsidRPr="00955ADF">
        <w:rPr>
          <w:rFonts w:ascii="Tw Cen MT" w:hAnsi="Tw Cen MT" w:cs="Times New Roman"/>
          <w:lang w:eastAsia="ar-SA"/>
        </w:rPr>
        <w:t>XML(</w:t>
      </w:r>
      <w:proofErr w:type="gramEnd"/>
      <w:r w:rsidRPr="00955ADF">
        <w:rPr>
          <w:rFonts w:ascii="Tw Cen MT" w:hAnsi="Tw Cen MT" w:cs="Times New Roman"/>
          <w:lang w:eastAsia="ar-SA"/>
        </w:rPr>
        <w:t>możliwość eksportu do systemu BESTI@).</w:t>
      </w:r>
    </w:p>
    <w:p w14:paraId="0253D0ED"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umożliwiać przegląd, w dowolnym momencie, aktualnego stanu budżetu dla wybranego dysponenta środków budżetowych bądź dla wszystkich jednostek dla pełnego klucza budżetowego. </w:t>
      </w:r>
    </w:p>
    <w:p w14:paraId="6482C27A" w14:textId="31895E2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umożliwiać utworzenie symulacji budżetu </w:t>
      </w:r>
      <w:r w:rsidR="00097124" w:rsidRPr="00955ADF">
        <w:rPr>
          <w:rFonts w:ascii="Tw Cen MT" w:hAnsi="Tw Cen MT" w:cs="Times New Roman"/>
          <w:lang w:eastAsia="ar-SA"/>
        </w:rPr>
        <w:t>na podstawie</w:t>
      </w:r>
      <w:r w:rsidRPr="00955ADF">
        <w:rPr>
          <w:rFonts w:ascii="Tw Cen MT" w:hAnsi="Tw Cen MT" w:cs="Times New Roman"/>
          <w:lang w:eastAsia="ar-SA"/>
        </w:rPr>
        <w:t xml:space="preserve"> zatwierdzonego plan budżetu z poprzedniego roku,</w:t>
      </w:r>
    </w:p>
    <w:p w14:paraId="076BACE0"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tworzenia symulacji przy wybraniu parametrów związanych z kluczem budżetowym.</w:t>
      </w:r>
    </w:p>
    <w:p w14:paraId="48D3BCBB"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raportowanie w zakresie planu oraz wykonania na podstawie sprawozdań budżetowych do arkusza kalkulacyjnego (w formacie xls), przy czym wymagana jest:</w:t>
      </w:r>
    </w:p>
    <w:p w14:paraId="7DFC23FA" w14:textId="77777777" w:rsidR="005C2792" w:rsidRPr="00955ADF" w:rsidRDefault="005C2792" w:rsidP="002C6C5F">
      <w:pPr>
        <w:pStyle w:val="Akapitzlist"/>
        <w:numPr>
          <w:ilvl w:val="0"/>
          <w:numId w:val="9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możliwość definiowania dynamicznych zestawień przez użytkowników modułu w oparciu o zarejestrowane dane,</w:t>
      </w:r>
    </w:p>
    <w:p w14:paraId="4CFD2A0D" w14:textId="77777777" w:rsidR="005C2792" w:rsidRPr="00955ADF" w:rsidRDefault="005C2792" w:rsidP="002C6C5F">
      <w:pPr>
        <w:pStyle w:val="Akapitzlist"/>
        <w:numPr>
          <w:ilvl w:val="0"/>
          <w:numId w:val="9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możliwość generowania raportów w dowolnym momencie czasu, które wcześniej zostaną zdefiniowane przez użytkowników, zarówno z zarejestrowanych danych aktualnych, jak i historycznych,</w:t>
      </w:r>
    </w:p>
    <w:p w14:paraId="274314DC" w14:textId="77777777" w:rsidR="005C2792" w:rsidRPr="00955ADF" w:rsidRDefault="005C2792" w:rsidP="002C6C5F">
      <w:pPr>
        <w:pStyle w:val="Akapitzlist"/>
        <w:numPr>
          <w:ilvl w:val="0"/>
          <w:numId w:val="9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możliwość blokady definicji raportu dla użytkowników.</w:t>
      </w:r>
    </w:p>
    <w:p w14:paraId="5383F11F"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być zintegrowany z modułem księgowym w zakresie dekretacji planu budżetu i zmian.</w:t>
      </w:r>
    </w:p>
    <w:p w14:paraId="07C60AC1"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budowanie wzorców dekretacji planu budżetu, zmian i sprawozdań budżetowych w oparciu o konta księgowe.</w:t>
      </w:r>
      <w:r w:rsidRPr="00955ADF">
        <w:rPr>
          <w:rFonts w:ascii="Tw Cen MT" w:hAnsi="Tw Cen MT" w:cs="Times New Roman"/>
          <w:lang w:eastAsia="ar-SA"/>
        </w:rPr>
        <w:tab/>
      </w:r>
    </w:p>
    <w:p w14:paraId="53975572"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być zintegrowany z rejestrem umów i umożliwiać sprawdzenie na danym poziomie planowania budżetu bieżącego stanu zaangażowania w oparciu o wybrany klucz budżetowy. </w:t>
      </w:r>
    </w:p>
    <w:p w14:paraId="6FB5CD41"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rejestrację sprawozdań budżetowych Rb wymaganych przepisami prawa oraz możliwość wydruku na wzorach ustawowych.</w:t>
      </w:r>
    </w:p>
    <w:p w14:paraId="2C902476"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rejestrację sprawozdań Rb-27S i Rb-28S z pełną szczegółowością klasyfikacji budżetowej, zadania budżetowego, źródła finansowania.</w:t>
      </w:r>
    </w:p>
    <w:p w14:paraId="30D3816F"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posiadać obsługę sprawozdań wymaganych przepisami prawa, w zakresie:</w:t>
      </w:r>
    </w:p>
    <w:p w14:paraId="3D194C80" w14:textId="77777777" w:rsidR="005C2792" w:rsidRPr="00955ADF" w:rsidRDefault="005C2792" w:rsidP="002C6C5F">
      <w:pPr>
        <w:pStyle w:val="Akapitzlist"/>
        <w:numPr>
          <w:ilvl w:val="0"/>
          <w:numId w:val="9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dwupoziomowe zatwierdzanie,</w:t>
      </w:r>
    </w:p>
    <w:p w14:paraId="0E98A7CA" w14:textId="77777777" w:rsidR="005C2792" w:rsidRPr="00955ADF" w:rsidRDefault="005C2792" w:rsidP="002C6C5F">
      <w:pPr>
        <w:pStyle w:val="Akapitzlist"/>
        <w:numPr>
          <w:ilvl w:val="0"/>
          <w:numId w:val="9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tworzenie korekt sprawozdań,</w:t>
      </w:r>
    </w:p>
    <w:p w14:paraId="1169A955" w14:textId="77777777" w:rsidR="005C2792" w:rsidRPr="00955ADF" w:rsidRDefault="005C2792" w:rsidP="002C6C5F">
      <w:pPr>
        <w:pStyle w:val="Akapitzlist"/>
        <w:numPr>
          <w:ilvl w:val="0"/>
          <w:numId w:val="9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tworzenie sprawozdań łącznych,</w:t>
      </w:r>
    </w:p>
    <w:p w14:paraId="1D91D728" w14:textId="77777777" w:rsidR="005C2792" w:rsidRPr="00955ADF" w:rsidRDefault="005C2792" w:rsidP="002C6C5F">
      <w:pPr>
        <w:pStyle w:val="Akapitzlist"/>
        <w:numPr>
          <w:ilvl w:val="0"/>
          <w:numId w:val="9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tworzenie sprawozdań zbiorczych w zakresie wybranej jednostki organizacyjnej,</w:t>
      </w:r>
    </w:p>
    <w:p w14:paraId="7EF7D2A0" w14:textId="77777777" w:rsidR="005C2792" w:rsidRPr="00955ADF" w:rsidRDefault="005C2792" w:rsidP="002C6C5F">
      <w:pPr>
        <w:pStyle w:val="Akapitzlist"/>
        <w:numPr>
          <w:ilvl w:val="0"/>
          <w:numId w:val="9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wydruk sprawozdań na wydrukach zgodnych z przepisami prawa,</w:t>
      </w:r>
    </w:p>
    <w:p w14:paraId="04582DB4" w14:textId="77777777" w:rsidR="005C2792" w:rsidRPr="00955ADF" w:rsidRDefault="005C2792" w:rsidP="002C6C5F">
      <w:pPr>
        <w:pStyle w:val="Akapitzlist"/>
        <w:numPr>
          <w:ilvl w:val="0"/>
          <w:numId w:val="9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wydruk sprawozdań do arkusza kalkulacyjnego,</w:t>
      </w:r>
    </w:p>
    <w:p w14:paraId="45DE0352" w14:textId="77777777" w:rsidR="005C2792" w:rsidRPr="00955ADF" w:rsidRDefault="005C2792" w:rsidP="002C6C5F">
      <w:pPr>
        <w:pStyle w:val="Akapitzlist"/>
        <w:numPr>
          <w:ilvl w:val="0"/>
          <w:numId w:val="9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eksport do programu Besti@,</w:t>
      </w:r>
    </w:p>
    <w:p w14:paraId="71322BB7" w14:textId="77777777" w:rsidR="005C2792" w:rsidRPr="00955ADF" w:rsidRDefault="005C2792" w:rsidP="002C6C5F">
      <w:pPr>
        <w:pStyle w:val="Akapitzlist"/>
        <w:numPr>
          <w:ilvl w:val="0"/>
          <w:numId w:val="9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lastRenderedPageBreak/>
        <w:t>podłączenie załączników do wybranego sprawozdania,</w:t>
      </w:r>
    </w:p>
    <w:p w14:paraId="2CC3FDE6" w14:textId="77777777" w:rsidR="005C2792" w:rsidRPr="00955ADF" w:rsidRDefault="005C2792" w:rsidP="002C6C5F">
      <w:pPr>
        <w:pStyle w:val="Akapitzlist"/>
        <w:numPr>
          <w:ilvl w:val="0"/>
          <w:numId w:val="9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 xml:space="preserve">generowanie sprawozdań Rb27S, Rb28S, RbN, RbZ, Rb-50, Rb-27ZZ, Rb-28NW, Rb-ZN, Rb-UZ, Rb-UN, RB-PDP, RB-ST i RB-SP1 z ksiąg rachunkowych i eksport do sprawozdawczości budżetowej. </w:t>
      </w:r>
    </w:p>
    <w:p w14:paraId="75F0221D"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posiadać integrację z programem Besti@ w zakresie importu sprawozdań w postaci plików xml.</w:t>
      </w:r>
      <w:r w:rsidRPr="00955ADF">
        <w:rPr>
          <w:rFonts w:ascii="Tw Cen MT" w:hAnsi="Tw Cen MT" w:cs="Times New Roman"/>
          <w:lang w:eastAsia="ar-SA"/>
        </w:rPr>
        <w:tab/>
      </w:r>
    </w:p>
    <w:p w14:paraId="1859B045"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zapewniać możliwość przeglądu oraz porównania planu budżetu oraz wykonania w dowolnym momencie.</w:t>
      </w:r>
    </w:p>
    <w:p w14:paraId="43CBF2C0"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umożliwiać tworzenie sprawozdań łącznych na dowolnym poziomie wybranym przez użytkownika. </w:t>
      </w:r>
    </w:p>
    <w:p w14:paraId="022C859F"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być zintegrowany z modułem księgowym w zakresie dekretacji sprawozdań Rb27S i Rb28S.</w:t>
      </w:r>
    </w:p>
    <w:p w14:paraId="010EDE63"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budowanie wzorców dekretacji planu budżetu, zmian i sprawozdań budżetowych w oparciu o konta księgowe.</w:t>
      </w:r>
      <w:r w:rsidRPr="00955ADF">
        <w:rPr>
          <w:rFonts w:ascii="Tw Cen MT" w:hAnsi="Tw Cen MT" w:cs="Times New Roman"/>
          <w:lang w:eastAsia="ar-SA"/>
        </w:rPr>
        <w:tab/>
      </w:r>
    </w:p>
    <w:p w14:paraId="3276233B"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posiadać obsługę sprawozdań finansowych (rachunek zysków i strat, bilans jednostki budżetowej oraz zestawienie zmian w funduszu jednostki), w tym możliwość automatycznego ich generowania.</w:t>
      </w:r>
    </w:p>
    <w:p w14:paraId="79325FCC"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posiadać możliwość wprowadzania uzasadnień do wykonania planu w pełnej szczegółowości do klucza budżetowego.</w:t>
      </w:r>
    </w:p>
    <w:p w14:paraId="1C920C36"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czynności w zakresie deklaracji VAT, w szczególności:</w:t>
      </w:r>
    </w:p>
    <w:p w14:paraId="29EB2F7D" w14:textId="77777777" w:rsidR="005C2792" w:rsidRPr="00955ADF" w:rsidRDefault="005C2792" w:rsidP="002C6C5F">
      <w:pPr>
        <w:pStyle w:val="Akapitzlist"/>
        <w:numPr>
          <w:ilvl w:val="0"/>
          <w:numId w:val="9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generowanie zbiorczej deklaracji VAT dla całej Gminy (centralizacja VAT),</w:t>
      </w:r>
    </w:p>
    <w:p w14:paraId="3E8986E8" w14:textId="77777777" w:rsidR="005C2792" w:rsidRPr="00955ADF" w:rsidRDefault="005C2792" w:rsidP="002C6C5F">
      <w:pPr>
        <w:pStyle w:val="Akapitzlist"/>
        <w:numPr>
          <w:ilvl w:val="0"/>
          <w:numId w:val="9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import faktur sprzedażowych i zakupowych z jednostek podległych w formacie JPK, z podziałem na jednostki i wydziały.</w:t>
      </w:r>
    </w:p>
    <w:p w14:paraId="3D094A79" w14:textId="77777777" w:rsidR="005C2792" w:rsidRPr="00955ADF" w:rsidRDefault="005C2792" w:rsidP="002C6C5F">
      <w:pPr>
        <w:pStyle w:val="Akapitzlist"/>
        <w:numPr>
          <w:ilvl w:val="0"/>
          <w:numId w:val="9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obsługę korekt deklaracji zbiorczej,</w:t>
      </w:r>
    </w:p>
    <w:p w14:paraId="287AD5C8" w14:textId="77777777" w:rsidR="005C2792" w:rsidRPr="00955ADF" w:rsidRDefault="005C2792" w:rsidP="002C6C5F">
      <w:pPr>
        <w:pStyle w:val="Akapitzlist"/>
        <w:numPr>
          <w:ilvl w:val="0"/>
          <w:numId w:val="9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tworzenie zbiorczej korekty deklaracji VAT-7,</w:t>
      </w:r>
    </w:p>
    <w:p w14:paraId="0B681A9F" w14:textId="77777777" w:rsidR="005C2792" w:rsidRPr="00955ADF" w:rsidRDefault="005C2792" w:rsidP="002C6C5F">
      <w:pPr>
        <w:pStyle w:val="Akapitzlist"/>
        <w:numPr>
          <w:ilvl w:val="0"/>
          <w:numId w:val="9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wprowadzenie powodu złożenia korekty, których lista będzie dołączana do deklaracji zbiorczej,</w:t>
      </w:r>
    </w:p>
    <w:p w14:paraId="33D20BBF" w14:textId="77777777" w:rsidR="005C2792" w:rsidRPr="00955ADF" w:rsidRDefault="005C2792" w:rsidP="002C6C5F">
      <w:pPr>
        <w:pStyle w:val="Akapitzlist"/>
        <w:numPr>
          <w:ilvl w:val="0"/>
          <w:numId w:val="9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archiwizowanie deklaracji w formacie PDF.</w:t>
      </w:r>
    </w:p>
    <w:p w14:paraId="1C196AE4" w14:textId="77777777" w:rsidR="005C2792" w:rsidRPr="00955ADF" w:rsidRDefault="005C2792" w:rsidP="002C6C5F">
      <w:pPr>
        <w:pStyle w:val="Akapitzlist"/>
        <w:numPr>
          <w:ilvl w:val="0"/>
          <w:numId w:val="91"/>
        </w:numPr>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umożliwiać tworzenie wariantów prognozy finansowej. </w:t>
      </w:r>
    </w:p>
    <w:p w14:paraId="162671C4" w14:textId="77777777" w:rsidR="005C2792" w:rsidRPr="00955ADF" w:rsidRDefault="005C2792" w:rsidP="005C2792">
      <w:pPr>
        <w:spacing w:line="360" w:lineRule="auto"/>
        <w:jc w:val="both"/>
        <w:rPr>
          <w:rFonts w:ascii="Tw Cen MT" w:hAnsi="Tw Cen MT" w:cs="Times New Roman"/>
          <w:b/>
          <w:noProof/>
        </w:rPr>
      </w:pPr>
      <w:r w:rsidRPr="00955ADF">
        <w:rPr>
          <w:rFonts w:ascii="Tw Cen MT" w:hAnsi="Tw Cen MT" w:cs="Times New Roman"/>
          <w:b/>
          <w:noProof/>
        </w:rPr>
        <w:t>Obszar finansowo-księgowy.</w:t>
      </w:r>
    </w:p>
    <w:p w14:paraId="5BE723E0"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rejestrację faktur zakupu w zakresie danych opisowych, pozycji faktury wraz z wyborem z listy stawki podatku VAT.</w:t>
      </w:r>
    </w:p>
    <w:p w14:paraId="4D5820A4"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ukończenie faktury, anulowanie faktury, dekretację faktury według automatów dekretujących zdefiniowanych przez użytkownika.</w:t>
      </w:r>
    </w:p>
    <w:p w14:paraId="48E90C5E"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rejestrowanie realizacji do wybranej umowy na podstawie utworzonej faktury zakupu wraz z przypisaniem szczegółowości klucza budżetowego.</w:t>
      </w:r>
    </w:p>
    <w:p w14:paraId="2F8C555B"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posiadać możliwość wygenerowania korekty faktury oraz podpięcie jej do kwot realizacji do wybranej umowy.</w:t>
      </w:r>
    </w:p>
    <w:p w14:paraId="35B34A6B"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lastRenderedPageBreak/>
        <w:t>System musi umożliwiać utworzenie noty korygującej dla wybranego dokumentu.</w:t>
      </w:r>
    </w:p>
    <w:p w14:paraId="3A3AB3DA"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posiadać ewidencję faktur zakupów.</w:t>
      </w:r>
    </w:p>
    <w:p w14:paraId="791288E2"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posiadać możliwość rejestracji dowolnych dokumentów zobowiązań będących podstawą wydatków.</w:t>
      </w:r>
    </w:p>
    <w:p w14:paraId="571A4C5F"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wprowadzanie listy dokumentów zobowiązań wg określonych kryteriów:</w:t>
      </w:r>
    </w:p>
    <w:p w14:paraId="26F0C589" w14:textId="77777777" w:rsidR="005C2792" w:rsidRPr="00955ADF" w:rsidRDefault="005C2792" w:rsidP="002C6C5F">
      <w:pPr>
        <w:pStyle w:val="Akapitzlist"/>
        <w:numPr>
          <w:ilvl w:val="0"/>
          <w:numId w:val="9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 dokumentu,</w:t>
      </w:r>
    </w:p>
    <w:p w14:paraId="7DD6D742" w14:textId="77777777" w:rsidR="005C2792" w:rsidRPr="00955ADF" w:rsidRDefault="005C2792" w:rsidP="002C6C5F">
      <w:pPr>
        <w:pStyle w:val="Akapitzlist"/>
        <w:numPr>
          <w:ilvl w:val="0"/>
          <w:numId w:val="9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typ operacji księgowej,</w:t>
      </w:r>
    </w:p>
    <w:p w14:paraId="360CEB8C" w14:textId="77777777" w:rsidR="005C2792" w:rsidRPr="00955ADF" w:rsidRDefault="005C2792" w:rsidP="002C6C5F">
      <w:pPr>
        <w:pStyle w:val="Akapitzlist"/>
        <w:numPr>
          <w:ilvl w:val="0"/>
          <w:numId w:val="9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jednostka organizacyjna,</w:t>
      </w:r>
    </w:p>
    <w:p w14:paraId="28B53B58" w14:textId="77777777" w:rsidR="005C2792" w:rsidRPr="00955ADF" w:rsidRDefault="005C2792" w:rsidP="002C6C5F">
      <w:pPr>
        <w:pStyle w:val="Akapitzlist"/>
        <w:numPr>
          <w:ilvl w:val="0"/>
          <w:numId w:val="9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data wystawienia,</w:t>
      </w:r>
    </w:p>
    <w:p w14:paraId="4BB25E82" w14:textId="77777777" w:rsidR="005C2792" w:rsidRPr="00955ADF" w:rsidRDefault="005C2792" w:rsidP="002C6C5F">
      <w:pPr>
        <w:pStyle w:val="Akapitzlist"/>
        <w:numPr>
          <w:ilvl w:val="0"/>
          <w:numId w:val="9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data otrzymania,</w:t>
      </w:r>
    </w:p>
    <w:p w14:paraId="14E07C44" w14:textId="77777777" w:rsidR="005C2792" w:rsidRPr="00955ADF" w:rsidRDefault="005C2792" w:rsidP="002C6C5F">
      <w:pPr>
        <w:pStyle w:val="Akapitzlist"/>
        <w:numPr>
          <w:ilvl w:val="0"/>
          <w:numId w:val="9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data terminu płatności,</w:t>
      </w:r>
    </w:p>
    <w:p w14:paraId="030C0AC8" w14:textId="77777777" w:rsidR="005C2792" w:rsidRPr="00955ADF" w:rsidRDefault="005C2792" w:rsidP="002C6C5F">
      <w:pPr>
        <w:pStyle w:val="Akapitzlist"/>
        <w:numPr>
          <w:ilvl w:val="0"/>
          <w:numId w:val="9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stały opis dokumentu.</w:t>
      </w:r>
    </w:p>
    <w:p w14:paraId="0006587A"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generowanie korekt dokumentów zobowiązań.</w:t>
      </w:r>
    </w:p>
    <w:p w14:paraId="0E7CEE2F"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powiązanie dowolnego zobowiązania do wybranej umowy.</w:t>
      </w:r>
    </w:p>
    <w:p w14:paraId="69CA2B7A"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posiadać możliwość generowania paczki przelewów oraz pliku elektronicznego do systemu bankowego.</w:t>
      </w:r>
    </w:p>
    <w:p w14:paraId="0BF2CF36"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posiadać możliwość dekretacji dokumentu zobowiązań według zdefiniowanych automatów księgowych utworzonych przez użytkownika.</w:t>
      </w:r>
    </w:p>
    <w:p w14:paraId="7D040B5A"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dekretację pojedynczych dokumentów zobowiązań bądź dekretację zbiorczą wybranych dokumentów przez użytkownika.</w:t>
      </w:r>
    </w:p>
    <w:p w14:paraId="1F347981"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wygenerowanie raportów:</w:t>
      </w:r>
    </w:p>
    <w:p w14:paraId="3B25FC71" w14:textId="77777777" w:rsidR="005C2792" w:rsidRPr="00955ADF" w:rsidRDefault="005C2792" w:rsidP="002C6C5F">
      <w:pPr>
        <w:pStyle w:val="Akapitzlist"/>
        <w:numPr>
          <w:ilvl w:val="0"/>
          <w:numId w:val="9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dokumentów na kontrahenta,</w:t>
      </w:r>
    </w:p>
    <w:p w14:paraId="3B5245D4" w14:textId="77777777" w:rsidR="005C2792" w:rsidRPr="00955ADF" w:rsidRDefault="005C2792" w:rsidP="002C6C5F">
      <w:pPr>
        <w:pStyle w:val="Akapitzlist"/>
        <w:numPr>
          <w:ilvl w:val="0"/>
          <w:numId w:val="9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z ewidencji dokumentów,</w:t>
      </w:r>
    </w:p>
    <w:p w14:paraId="5E4DBA7E" w14:textId="77777777" w:rsidR="005C2792" w:rsidRPr="00955ADF" w:rsidRDefault="005C2792" w:rsidP="002C6C5F">
      <w:pPr>
        <w:pStyle w:val="Akapitzlist"/>
        <w:numPr>
          <w:ilvl w:val="0"/>
          <w:numId w:val="9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sumaryczne zestawienie na rodzaj dokumentu oraz typu operacji księgowej,</w:t>
      </w:r>
    </w:p>
    <w:p w14:paraId="66F863DD" w14:textId="77777777" w:rsidR="005C2792" w:rsidRPr="00955ADF" w:rsidRDefault="005C2792" w:rsidP="002C6C5F">
      <w:pPr>
        <w:pStyle w:val="Akapitzlist"/>
        <w:numPr>
          <w:ilvl w:val="0"/>
          <w:numId w:val="9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kontrahentów.</w:t>
      </w:r>
    </w:p>
    <w:p w14:paraId="621C0B4C"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wyszukiwanie dowolnych dokumentów po wybranych parametrach z dokumentów (numer, data wystawienia, data zapłaty, rodzaj dokumentu, typ operacji księgowej, jednostka organizacyjna).</w:t>
      </w:r>
    </w:p>
    <w:p w14:paraId="68EA3FAB"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zapewniać możliwość wprowadzenia jednolitego planu kont z podziałem na jednostki organizacyjne </w:t>
      </w:r>
      <w:r>
        <w:rPr>
          <w:rFonts w:ascii="Tw Cen MT" w:hAnsi="Tw Cen MT" w:cs="Times New Roman"/>
          <w:lang w:eastAsia="ar-SA"/>
        </w:rPr>
        <w:t>gminy</w:t>
      </w:r>
      <w:r w:rsidRPr="00955ADF">
        <w:rPr>
          <w:rFonts w:ascii="Tw Cen MT" w:hAnsi="Tw Cen MT" w:cs="Times New Roman"/>
          <w:lang w:eastAsia="ar-SA"/>
        </w:rPr>
        <w:t>.</w:t>
      </w:r>
    </w:p>
    <w:p w14:paraId="7D9973E2"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zapewniać możliwość grupowania kont.</w:t>
      </w:r>
    </w:p>
    <w:p w14:paraId="02FFB378"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zapewniać możliwość definiowania różnych typów dekretów.</w:t>
      </w:r>
    </w:p>
    <w:p w14:paraId="2694BA91"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pozwalać na rozbudowę analityki według potrzeb za pomocą wykorzystania zdefiniowanych słowników pomocniczych:</w:t>
      </w:r>
    </w:p>
    <w:p w14:paraId="32C61A74" w14:textId="51138749" w:rsidR="005C2792" w:rsidRPr="00955ADF" w:rsidRDefault="005C2792" w:rsidP="002C6C5F">
      <w:pPr>
        <w:pStyle w:val="Akapitzlist"/>
        <w:numPr>
          <w:ilvl w:val="0"/>
          <w:numId w:val="10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klasyfikacji budżetowej – dział, rozdział, paragraf</w:t>
      </w:r>
      <w:r w:rsidR="00C756ED">
        <w:rPr>
          <w:rFonts w:ascii="Tw Cen MT" w:hAnsi="Tw Cen MT" w:cs="Times New Roman"/>
          <w:lang w:eastAsia="ar-SA"/>
        </w:rPr>
        <w:t xml:space="preserve">, grupa paragrafów </w:t>
      </w:r>
      <w:r w:rsidRPr="00955ADF">
        <w:rPr>
          <w:rFonts w:ascii="Tw Cen MT" w:hAnsi="Tw Cen MT" w:cs="Times New Roman"/>
          <w:lang w:eastAsia="ar-SA"/>
        </w:rPr>
        <w:t xml:space="preserve">oraz opcjonalnie pozycja paragrafu, </w:t>
      </w:r>
    </w:p>
    <w:p w14:paraId="74F1B372" w14:textId="77777777" w:rsidR="005C2792" w:rsidRPr="00955ADF" w:rsidRDefault="005C2792" w:rsidP="002C6C5F">
      <w:pPr>
        <w:pStyle w:val="Akapitzlist"/>
        <w:numPr>
          <w:ilvl w:val="0"/>
          <w:numId w:val="10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 xml:space="preserve">listy zadań budżetowych, </w:t>
      </w:r>
    </w:p>
    <w:p w14:paraId="777E1E69" w14:textId="77777777" w:rsidR="005C2792" w:rsidRPr="00955ADF" w:rsidRDefault="005C2792" w:rsidP="002C6C5F">
      <w:pPr>
        <w:pStyle w:val="Akapitzlist"/>
        <w:numPr>
          <w:ilvl w:val="0"/>
          <w:numId w:val="10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 xml:space="preserve">listy jednostek organizacyjnych, </w:t>
      </w:r>
    </w:p>
    <w:p w14:paraId="3C61A80B" w14:textId="77777777" w:rsidR="005C2792" w:rsidRPr="00955ADF" w:rsidRDefault="005C2792" w:rsidP="002C6C5F">
      <w:pPr>
        <w:pStyle w:val="Akapitzlist"/>
        <w:numPr>
          <w:ilvl w:val="0"/>
          <w:numId w:val="10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 xml:space="preserve">listy źródeł finansowania, </w:t>
      </w:r>
    </w:p>
    <w:p w14:paraId="09787841" w14:textId="77777777" w:rsidR="005C2792" w:rsidRPr="00955ADF" w:rsidRDefault="005C2792" w:rsidP="002C6C5F">
      <w:pPr>
        <w:pStyle w:val="Akapitzlist"/>
        <w:numPr>
          <w:ilvl w:val="0"/>
          <w:numId w:val="10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lastRenderedPageBreak/>
        <w:t>listy kontrahentów,</w:t>
      </w:r>
    </w:p>
    <w:p w14:paraId="6DAA0950" w14:textId="46C95B72" w:rsidR="005C2792" w:rsidRPr="00955ADF" w:rsidRDefault="005C2792" w:rsidP="002C6C5F">
      <w:pPr>
        <w:pStyle w:val="Akapitzlist"/>
        <w:numPr>
          <w:ilvl w:val="0"/>
          <w:numId w:val="10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słownika zadań inwestycyjnych</w:t>
      </w:r>
      <w:r w:rsidR="00C756ED">
        <w:rPr>
          <w:rFonts w:ascii="Tw Cen MT" w:hAnsi="Tw Cen MT" w:cs="Times New Roman"/>
          <w:lang w:eastAsia="ar-SA"/>
        </w:rPr>
        <w:t>.</w:t>
      </w:r>
    </w:p>
    <w:p w14:paraId="7F07E8AD"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zapewniać możliwość definiowania wielu poziomów kont księgowych. </w:t>
      </w:r>
    </w:p>
    <w:p w14:paraId="6D763187"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zdefiniowanie rodzajów dokumentów/należności, które pozwalają charakteryzować poszczególne operacje wykonywane w systemie i agregować je w jednorodne grupy.</w:t>
      </w:r>
    </w:p>
    <w:p w14:paraId="6A56EB78"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zapewniać możliwość zdefiniowania słownika typów operacji księgowej.</w:t>
      </w:r>
    </w:p>
    <w:p w14:paraId="23945C4C"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zapewniać możliwość tworzenia automatów dekretujących i wzorców księgowań dla zdefiniowanych operacji księgowych.</w:t>
      </w:r>
    </w:p>
    <w:p w14:paraId="0DA59333"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powinien posiadać kontrole sprawdzające:</w:t>
      </w:r>
    </w:p>
    <w:p w14:paraId="240CB8DC" w14:textId="77777777" w:rsidR="005C2792" w:rsidRPr="00955ADF" w:rsidRDefault="005C2792" w:rsidP="002C6C5F">
      <w:pPr>
        <w:pStyle w:val="Akapitzlist"/>
        <w:numPr>
          <w:ilvl w:val="0"/>
          <w:numId w:val="101"/>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uzupełnienia wymagalnych elementów dekretu,</w:t>
      </w:r>
    </w:p>
    <w:p w14:paraId="171CA5A5" w14:textId="77777777" w:rsidR="005C2792" w:rsidRPr="00955ADF" w:rsidRDefault="005C2792" w:rsidP="002C6C5F">
      <w:pPr>
        <w:pStyle w:val="Akapitzlist"/>
        <w:numPr>
          <w:ilvl w:val="0"/>
          <w:numId w:val="101"/>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czy kwoty dekretu są różne od zera,</w:t>
      </w:r>
    </w:p>
    <w:p w14:paraId="410B56A0" w14:textId="77777777" w:rsidR="005C2792" w:rsidRPr="00955ADF" w:rsidRDefault="005C2792" w:rsidP="002C6C5F">
      <w:pPr>
        <w:pStyle w:val="Akapitzlist"/>
        <w:numPr>
          <w:ilvl w:val="0"/>
          <w:numId w:val="101"/>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czy księgowanie odbywa się na najniższym poziomie analityki,</w:t>
      </w:r>
    </w:p>
    <w:p w14:paraId="6B070DFE" w14:textId="77777777" w:rsidR="005C2792" w:rsidRPr="00955ADF" w:rsidRDefault="005C2792" w:rsidP="002C6C5F">
      <w:pPr>
        <w:pStyle w:val="Akapitzlist"/>
        <w:numPr>
          <w:ilvl w:val="0"/>
          <w:numId w:val="101"/>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czy data dowodu odpowiada okresowi, który nie został zamknięty ani zablokowany.</w:t>
      </w:r>
    </w:p>
    <w:p w14:paraId="08B0A943"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powinien pozwalać na nadawanie numerów dla dowodów w ewidencji księgowej zgodnie ze zdefiniowanym numeratorem.</w:t>
      </w:r>
    </w:p>
    <w:p w14:paraId="7C5A16AD"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powinien zapewniać przyporządkowanie kolejnych numerów dla dowodów w sposób chronologiczny.</w:t>
      </w:r>
    </w:p>
    <w:p w14:paraId="2724D28D"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umożliwić wykonywanie operacji dla dowodów zaksięgowanych:</w:t>
      </w:r>
    </w:p>
    <w:p w14:paraId="4AAE2DAF" w14:textId="77777777" w:rsidR="005C2792" w:rsidRPr="00955ADF" w:rsidRDefault="005C2792" w:rsidP="002C6C5F">
      <w:pPr>
        <w:pStyle w:val="Akapitzlist"/>
        <w:numPr>
          <w:ilvl w:val="0"/>
          <w:numId w:val="10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generowanie dowodów storna,</w:t>
      </w:r>
    </w:p>
    <w:p w14:paraId="171B70D6" w14:textId="77777777" w:rsidR="005C2792" w:rsidRPr="00955ADF" w:rsidRDefault="005C2792" w:rsidP="002C6C5F">
      <w:pPr>
        <w:pStyle w:val="Akapitzlist"/>
        <w:numPr>
          <w:ilvl w:val="0"/>
          <w:numId w:val="10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przeglądanie stornowanych dowodów,</w:t>
      </w:r>
    </w:p>
    <w:p w14:paraId="12C4888D" w14:textId="77777777" w:rsidR="005C2792" w:rsidRPr="00955ADF" w:rsidRDefault="005C2792" w:rsidP="002C6C5F">
      <w:pPr>
        <w:pStyle w:val="Akapitzlist"/>
        <w:numPr>
          <w:ilvl w:val="0"/>
          <w:numId w:val="10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przeglądanie dowodów storna,</w:t>
      </w:r>
    </w:p>
    <w:p w14:paraId="18B755A7" w14:textId="77777777" w:rsidR="005C2792" w:rsidRPr="00955ADF" w:rsidRDefault="005C2792" w:rsidP="002C6C5F">
      <w:pPr>
        <w:pStyle w:val="Akapitzlist"/>
        <w:numPr>
          <w:ilvl w:val="0"/>
          <w:numId w:val="10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wydruk księgowania,</w:t>
      </w:r>
    </w:p>
    <w:p w14:paraId="4C5DA5A2" w14:textId="77777777" w:rsidR="005C2792" w:rsidRPr="00955ADF" w:rsidRDefault="005C2792" w:rsidP="002C6C5F">
      <w:pPr>
        <w:pStyle w:val="Akapitzlist"/>
        <w:numPr>
          <w:ilvl w:val="0"/>
          <w:numId w:val="10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przegląd dokumentów źródłowych,</w:t>
      </w:r>
    </w:p>
    <w:p w14:paraId="3FA81A02" w14:textId="77777777" w:rsidR="005C2792" w:rsidRPr="00955ADF" w:rsidRDefault="005C2792" w:rsidP="002C6C5F">
      <w:pPr>
        <w:pStyle w:val="Akapitzlist"/>
        <w:numPr>
          <w:ilvl w:val="0"/>
          <w:numId w:val="10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kopiowanie dowodu.</w:t>
      </w:r>
    </w:p>
    <w:p w14:paraId="2EFA969E"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mieć funkcjonalność służącą do otwierania nowego roku bilansowego z:</w:t>
      </w:r>
    </w:p>
    <w:p w14:paraId="5E7107B5" w14:textId="77777777" w:rsidR="005C2792" w:rsidRPr="00955ADF" w:rsidRDefault="005C2792" w:rsidP="002C6C5F">
      <w:pPr>
        <w:pStyle w:val="Akapitzlist"/>
        <w:numPr>
          <w:ilvl w:val="0"/>
          <w:numId w:val="10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automatycznego definiowania okresów sprawozdawczych,</w:t>
      </w:r>
    </w:p>
    <w:p w14:paraId="3141A291" w14:textId="77777777" w:rsidR="005C2792" w:rsidRPr="00955ADF" w:rsidRDefault="005C2792" w:rsidP="002C6C5F">
      <w:pPr>
        <w:pStyle w:val="Akapitzlist"/>
        <w:numPr>
          <w:ilvl w:val="0"/>
          <w:numId w:val="10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kopiowania dostępów do okresów z poprzedniego roku bilansowego.</w:t>
      </w:r>
    </w:p>
    <w:p w14:paraId="3E065929"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powinien umożliwiać wyodrębnienie dowolnej ilości okresów dla przeksięgowań technicznych wykonywanych pod koniec roku w zależności od potrzeb użytkownika.</w:t>
      </w:r>
    </w:p>
    <w:p w14:paraId="1497547C"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powinien umożliwiać wprowadzanie dowodów księgowych do dowolnej ilości otwartych okresów jednocześnie.</w:t>
      </w:r>
    </w:p>
    <w:p w14:paraId="0C90E3AE"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powinien umożliwiać blokowanie oraz zamykanie okresów uniemożliwiające wprowadzanie dowodów księgowych. </w:t>
      </w:r>
    </w:p>
    <w:p w14:paraId="2D7B3A64"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powinien umożliwiać przeglądanie i drukowanie dowodów księgowych, w szczególności:</w:t>
      </w:r>
    </w:p>
    <w:p w14:paraId="6B7BE04C" w14:textId="77777777" w:rsidR="005C2792" w:rsidRPr="00955ADF" w:rsidRDefault="005C2792" w:rsidP="002C6C5F">
      <w:pPr>
        <w:pStyle w:val="Akapitzlist"/>
        <w:numPr>
          <w:ilvl w:val="0"/>
          <w:numId w:val="10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wyszukanie dowodów wprowadzonych w ramach danego okresu sprawozdawczego,</w:t>
      </w:r>
    </w:p>
    <w:p w14:paraId="0A58B8E0" w14:textId="77777777" w:rsidR="005C2792" w:rsidRPr="00955ADF" w:rsidRDefault="005C2792" w:rsidP="002C6C5F">
      <w:pPr>
        <w:pStyle w:val="Akapitzlist"/>
        <w:numPr>
          <w:ilvl w:val="0"/>
          <w:numId w:val="10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wyszukanie wszystkich dowodów wprowadzonych przez danego użytkownika,</w:t>
      </w:r>
    </w:p>
    <w:p w14:paraId="08B92732" w14:textId="77777777" w:rsidR="005C2792" w:rsidRPr="00955ADF" w:rsidRDefault="005C2792" w:rsidP="002C6C5F">
      <w:pPr>
        <w:pStyle w:val="Akapitzlist"/>
        <w:numPr>
          <w:ilvl w:val="0"/>
          <w:numId w:val="10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wyszukanie dowodów księgowych według: daty operacji, daty dowodu, nazwy, numeru, symbolu rejestru, rodzaju dowodu, symbolu operacji księgowej,</w:t>
      </w:r>
    </w:p>
    <w:p w14:paraId="42215705" w14:textId="77777777" w:rsidR="005C2792" w:rsidRPr="00955ADF" w:rsidRDefault="005C2792" w:rsidP="002C6C5F">
      <w:pPr>
        <w:pStyle w:val="Akapitzlist"/>
        <w:numPr>
          <w:ilvl w:val="0"/>
          <w:numId w:val="10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lastRenderedPageBreak/>
        <w:t>wyszukanie dekretów wg kwot, dat, kont, klucza dekretu uzupełniającego.</w:t>
      </w:r>
    </w:p>
    <w:p w14:paraId="14143AF4" w14:textId="32A8365F"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zapewniać możliwość generowania sprawozdań budżetowych Rb-28S, Rb-27S, Rb-27ZZ, Rb-30S, Rb-31, Rb-32, Rb-33, Rb-34, Rb-50D, Rb-50W, Rb-N, Rb-Z, Rb-UN, Rb-UZ, Rb-ZN, Rb-28NWS oraz zestawień.</w:t>
      </w:r>
    </w:p>
    <w:p w14:paraId="672657D6"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zapewniać możliwość tworzenia sprawozdań finansowych (bilans, rachunek zysków i strat, zestawienie zmian w funduszu).</w:t>
      </w:r>
    </w:p>
    <w:p w14:paraId="4504AB99"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powinien dawać możliwość wygenerowania potwierdzenia sald z kontrahentami, w szczególności:</w:t>
      </w:r>
    </w:p>
    <w:p w14:paraId="5F37D3EA" w14:textId="77777777" w:rsidR="005C2792" w:rsidRPr="00955ADF" w:rsidRDefault="005C2792" w:rsidP="002C6C5F">
      <w:pPr>
        <w:pStyle w:val="Akapitzlist"/>
        <w:numPr>
          <w:ilvl w:val="0"/>
          <w:numId w:val="10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stworzenia zbioru kont biorących udział w wyliczaniu salda rozliczeń z kontrahentem,</w:t>
      </w:r>
    </w:p>
    <w:p w14:paraId="7BC98ED9" w14:textId="77777777" w:rsidR="005C2792" w:rsidRPr="00955ADF" w:rsidRDefault="005C2792" w:rsidP="002C6C5F">
      <w:pPr>
        <w:pStyle w:val="Akapitzlist"/>
        <w:numPr>
          <w:ilvl w:val="0"/>
          <w:numId w:val="10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generowania potwierdzenia salda na wskazany dzień dla jednego lub wielu kontrahentów z funkcją pozwalająca na przeglądanie, drukowanie, nanoszenie uwag, modyfikowanie opisu,</w:t>
      </w:r>
    </w:p>
    <w:p w14:paraId="7E7A08AC" w14:textId="77777777" w:rsidR="005C2792" w:rsidRPr="00955ADF" w:rsidRDefault="005C2792" w:rsidP="002C6C5F">
      <w:pPr>
        <w:pStyle w:val="Akapitzlist"/>
        <w:numPr>
          <w:ilvl w:val="0"/>
          <w:numId w:val="10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 xml:space="preserve">prowadzenia ewidencji wygenerowanych potwierdzeń sald, </w:t>
      </w:r>
    </w:p>
    <w:p w14:paraId="2AABB9C7" w14:textId="77777777" w:rsidR="005C2792" w:rsidRPr="00955ADF" w:rsidRDefault="005C2792" w:rsidP="002C6C5F">
      <w:pPr>
        <w:pStyle w:val="Akapitzlist"/>
        <w:numPr>
          <w:ilvl w:val="0"/>
          <w:numId w:val="10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możliwości zdefiniowania odpowiednich filtrów pozwalających na wyszukanie kontrahentów zgodnie z warunkami zawartymi w filtrze.</w:t>
      </w:r>
    </w:p>
    <w:p w14:paraId="1902D48C"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zapewniać możliwość archiwizacji ksiąg rachunkowych.</w:t>
      </w:r>
    </w:p>
    <w:p w14:paraId="1CA0BCC1"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generowanie raportów i zestawień, w szczególności:</w:t>
      </w:r>
    </w:p>
    <w:p w14:paraId="5D75ECF0" w14:textId="77777777" w:rsidR="005C2792" w:rsidRPr="00955ADF" w:rsidRDefault="005C2792" w:rsidP="002C6C5F">
      <w:pPr>
        <w:pStyle w:val="Akapitzlist"/>
        <w:numPr>
          <w:ilvl w:val="0"/>
          <w:numId w:val="10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wydruk kart kontowych kont analitycznych,</w:t>
      </w:r>
    </w:p>
    <w:p w14:paraId="100F8F34" w14:textId="77777777" w:rsidR="005C2792" w:rsidRPr="00955ADF" w:rsidRDefault="005C2792" w:rsidP="002C6C5F">
      <w:pPr>
        <w:pStyle w:val="Akapitzlist"/>
        <w:numPr>
          <w:ilvl w:val="0"/>
          <w:numId w:val="10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wydruk Dziennika,</w:t>
      </w:r>
    </w:p>
    <w:p w14:paraId="3FF57377" w14:textId="77777777" w:rsidR="005C2792" w:rsidRPr="00955ADF" w:rsidRDefault="005C2792" w:rsidP="002C6C5F">
      <w:pPr>
        <w:pStyle w:val="Akapitzlist"/>
        <w:numPr>
          <w:ilvl w:val="0"/>
          <w:numId w:val="10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wydruk zestawień dowodów księgowych,</w:t>
      </w:r>
    </w:p>
    <w:p w14:paraId="465B7133" w14:textId="77777777" w:rsidR="005C2792" w:rsidRPr="00955ADF" w:rsidRDefault="005C2792" w:rsidP="002C6C5F">
      <w:pPr>
        <w:pStyle w:val="Akapitzlist"/>
        <w:numPr>
          <w:ilvl w:val="0"/>
          <w:numId w:val="10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wydruk obrotów i sald,</w:t>
      </w:r>
    </w:p>
    <w:p w14:paraId="3D128A9E" w14:textId="77777777" w:rsidR="005C2792" w:rsidRPr="00955ADF" w:rsidRDefault="005C2792" w:rsidP="002C6C5F">
      <w:pPr>
        <w:pStyle w:val="Akapitzlist"/>
        <w:numPr>
          <w:ilvl w:val="0"/>
          <w:numId w:val="10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wydruk obrotów i sald dla dekretów uzupełniających,</w:t>
      </w:r>
    </w:p>
    <w:p w14:paraId="0B5CA81E" w14:textId="77777777" w:rsidR="005C2792" w:rsidRPr="00955ADF" w:rsidRDefault="005C2792" w:rsidP="002C6C5F">
      <w:pPr>
        <w:pStyle w:val="Akapitzlist"/>
        <w:numPr>
          <w:ilvl w:val="0"/>
          <w:numId w:val="10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wydruk raportów obrotów i sald wygenerowanego na podstawie zaksięgowanych dowodów prezentujący skutki dekretacji.</w:t>
      </w:r>
    </w:p>
    <w:p w14:paraId="7CAA3CC5"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definiowanie dowolnej ilości rejestrów sprzedaży i nabycia.</w:t>
      </w:r>
    </w:p>
    <w:p w14:paraId="29EA4269"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przydzielanie i modyfikowanie dostępów do rejestrów sprzedaży.</w:t>
      </w:r>
    </w:p>
    <w:p w14:paraId="1B027EE7"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rPr>
      </w:pPr>
      <w:r w:rsidRPr="00955ADF">
        <w:rPr>
          <w:rFonts w:ascii="Tw Cen MT" w:hAnsi="Tw Cen MT" w:cs="Times New Roman"/>
          <w:lang w:eastAsia="ar-SA"/>
        </w:rPr>
        <w:t>System musi pozwalać na oznaczanie rodzaju dokumentu:</w:t>
      </w:r>
      <w:r w:rsidRPr="00955ADF">
        <w:rPr>
          <w:rFonts w:ascii="Tw Cen MT" w:hAnsi="Tw Cen MT" w:cs="Times New Roman"/>
          <w:lang w:eastAsia="ar-SA"/>
        </w:rPr>
        <w:tab/>
      </w:r>
      <w:r w:rsidRPr="00955ADF">
        <w:rPr>
          <w:rFonts w:ascii="Tw Cen MT" w:hAnsi="Tw Cen MT" w:cs="Times New Roman"/>
        </w:rPr>
        <w:tab/>
      </w:r>
    </w:p>
    <w:p w14:paraId="49CB25B4" w14:textId="77777777" w:rsidR="005C2792" w:rsidRPr="00955ADF" w:rsidRDefault="005C2792" w:rsidP="002C6C5F">
      <w:pPr>
        <w:pStyle w:val="Akapitzlist"/>
        <w:numPr>
          <w:ilvl w:val="1"/>
          <w:numId w:val="107"/>
        </w:numPr>
        <w:spacing w:after="200" w:line="360" w:lineRule="auto"/>
        <w:ind w:left="1080"/>
        <w:jc w:val="both"/>
        <w:rPr>
          <w:rFonts w:ascii="Tw Cen MT" w:hAnsi="Tw Cen MT" w:cs="Times New Roman"/>
          <w:lang w:eastAsia="ar-SA"/>
        </w:rPr>
      </w:pPr>
      <w:r w:rsidRPr="00955ADF">
        <w:rPr>
          <w:rFonts w:ascii="Tw Cen MT" w:hAnsi="Tw Cen MT" w:cs="Times New Roman"/>
          <w:lang w:eastAsia="ar-SA"/>
        </w:rPr>
        <w:t>Symbolem,</w:t>
      </w:r>
    </w:p>
    <w:p w14:paraId="117256AA" w14:textId="77777777" w:rsidR="005C2792" w:rsidRPr="00955ADF" w:rsidRDefault="005C2792" w:rsidP="002C6C5F">
      <w:pPr>
        <w:pStyle w:val="Akapitzlist"/>
        <w:numPr>
          <w:ilvl w:val="1"/>
          <w:numId w:val="107"/>
        </w:numPr>
        <w:spacing w:after="200" w:line="360" w:lineRule="auto"/>
        <w:ind w:left="1080"/>
        <w:jc w:val="both"/>
        <w:rPr>
          <w:rFonts w:ascii="Tw Cen MT" w:hAnsi="Tw Cen MT" w:cs="Times New Roman"/>
          <w:lang w:eastAsia="ar-SA"/>
        </w:rPr>
      </w:pPr>
      <w:r w:rsidRPr="00955ADF">
        <w:rPr>
          <w:rFonts w:ascii="Tw Cen MT" w:hAnsi="Tw Cen MT" w:cs="Times New Roman"/>
          <w:lang w:eastAsia="ar-SA"/>
        </w:rPr>
        <w:t>pełną nazwą dokumentu,</w:t>
      </w:r>
    </w:p>
    <w:p w14:paraId="6A737D4A" w14:textId="77777777" w:rsidR="005C2792" w:rsidRPr="00955ADF" w:rsidRDefault="005C2792" w:rsidP="002C6C5F">
      <w:pPr>
        <w:pStyle w:val="Akapitzlist"/>
        <w:numPr>
          <w:ilvl w:val="1"/>
          <w:numId w:val="107"/>
        </w:numPr>
        <w:spacing w:after="200" w:line="360" w:lineRule="auto"/>
        <w:ind w:left="1080"/>
        <w:jc w:val="both"/>
        <w:rPr>
          <w:rFonts w:ascii="Tw Cen MT" w:hAnsi="Tw Cen MT" w:cs="Times New Roman"/>
          <w:lang w:eastAsia="ar-SA"/>
        </w:rPr>
      </w:pPr>
      <w:r w:rsidRPr="00955ADF">
        <w:rPr>
          <w:rFonts w:ascii="Tw Cen MT" w:hAnsi="Tw Cen MT" w:cs="Times New Roman"/>
          <w:lang w:eastAsia="ar-SA"/>
        </w:rPr>
        <w:t>zdefiniowaniem numeracji (miesięczna, roczna, kwartalna, własna),</w:t>
      </w:r>
    </w:p>
    <w:p w14:paraId="6B9A6F4D" w14:textId="77777777" w:rsidR="005C2792" w:rsidRPr="00955ADF" w:rsidRDefault="005C2792" w:rsidP="002C6C5F">
      <w:pPr>
        <w:pStyle w:val="Akapitzlist"/>
        <w:numPr>
          <w:ilvl w:val="1"/>
          <w:numId w:val="107"/>
        </w:numPr>
        <w:spacing w:after="200" w:line="360" w:lineRule="auto"/>
        <w:ind w:left="1080"/>
        <w:jc w:val="both"/>
        <w:rPr>
          <w:rFonts w:ascii="Tw Cen MT" w:hAnsi="Tw Cen MT" w:cs="Times New Roman"/>
          <w:lang w:eastAsia="ar-SA"/>
        </w:rPr>
      </w:pPr>
      <w:r w:rsidRPr="00955ADF">
        <w:rPr>
          <w:rFonts w:ascii="Tw Cen MT" w:hAnsi="Tw Cen MT" w:cs="Times New Roman"/>
          <w:lang w:eastAsia="ar-SA"/>
        </w:rPr>
        <w:t xml:space="preserve">rejestrem </w:t>
      </w:r>
      <w:proofErr w:type="gramStart"/>
      <w:r w:rsidRPr="00955ADF">
        <w:rPr>
          <w:rFonts w:ascii="Tw Cen MT" w:hAnsi="Tw Cen MT" w:cs="Times New Roman"/>
          <w:lang w:eastAsia="ar-SA"/>
        </w:rPr>
        <w:t>VAT</w:t>
      </w:r>
      <w:proofErr w:type="gramEnd"/>
      <w:r w:rsidRPr="00955ADF">
        <w:rPr>
          <w:rFonts w:ascii="Tw Cen MT" w:hAnsi="Tw Cen MT" w:cs="Times New Roman"/>
          <w:lang w:eastAsia="ar-SA"/>
        </w:rPr>
        <w:t xml:space="preserve"> do którego należy,</w:t>
      </w:r>
    </w:p>
    <w:p w14:paraId="1EACBAA3" w14:textId="77777777" w:rsidR="005C2792" w:rsidRPr="00955ADF" w:rsidRDefault="005C2792" w:rsidP="002C6C5F">
      <w:pPr>
        <w:pStyle w:val="Akapitzlist"/>
        <w:numPr>
          <w:ilvl w:val="1"/>
          <w:numId w:val="107"/>
        </w:numPr>
        <w:spacing w:after="200" w:line="360" w:lineRule="auto"/>
        <w:ind w:left="1080"/>
        <w:jc w:val="both"/>
        <w:rPr>
          <w:rFonts w:ascii="Tw Cen MT" w:hAnsi="Tw Cen MT" w:cs="Times New Roman"/>
          <w:lang w:eastAsia="ar-SA"/>
        </w:rPr>
      </w:pPr>
      <w:r w:rsidRPr="00955ADF">
        <w:rPr>
          <w:rFonts w:ascii="Tw Cen MT" w:hAnsi="Tw Cen MT" w:cs="Times New Roman"/>
          <w:lang w:eastAsia="ar-SA"/>
        </w:rPr>
        <w:t>domyślnego szablonu wydruku faktury,</w:t>
      </w:r>
    </w:p>
    <w:p w14:paraId="6380B4C9" w14:textId="77777777" w:rsidR="005C2792" w:rsidRPr="00955ADF" w:rsidRDefault="005C2792" w:rsidP="002C6C5F">
      <w:pPr>
        <w:pStyle w:val="Akapitzlist"/>
        <w:numPr>
          <w:ilvl w:val="1"/>
          <w:numId w:val="107"/>
        </w:numPr>
        <w:spacing w:after="200" w:line="360" w:lineRule="auto"/>
        <w:ind w:left="1080"/>
        <w:jc w:val="both"/>
        <w:rPr>
          <w:rFonts w:ascii="Tw Cen MT" w:hAnsi="Tw Cen MT" w:cs="Times New Roman"/>
          <w:lang w:eastAsia="ar-SA"/>
        </w:rPr>
      </w:pPr>
      <w:r w:rsidRPr="00955ADF">
        <w:rPr>
          <w:rFonts w:ascii="Tw Cen MT" w:hAnsi="Tw Cen MT" w:cs="Times New Roman"/>
          <w:lang w:eastAsia="ar-SA"/>
        </w:rPr>
        <w:t>domyślnego typu płatności (ilość dni czy termin).</w:t>
      </w:r>
    </w:p>
    <w:p w14:paraId="5BA47E5A"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definiowanie oddzielnych numeratorów dla poszczególnych rejestrów sprzedaży.</w:t>
      </w:r>
    </w:p>
    <w:p w14:paraId="50901BC9"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umożliwiać obsługę centralizacji VAT w zakresie fakturowania z możliwością wskazania na fakturze jednostki organizacyjnej. </w:t>
      </w:r>
    </w:p>
    <w:p w14:paraId="4386C6BC"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umieszczanie faktur VAT w rejestrach zgodnie z datą wystawienia; system powinien zapewniać nadanie kolejnych numerów faktur narastająco zgodnie z datą wystawienia.</w:t>
      </w:r>
    </w:p>
    <w:p w14:paraId="2482F689"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lastRenderedPageBreak/>
        <w:t xml:space="preserve"> System musi umożliwiać wprowadzenia daty VAT na fakturze określającej moment powstania obowiązku podatkowego.</w:t>
      </w:r>
    </w:p>
    <w:p w14:paraId="4F38B03F"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 System musi umożliwiać wygenerowanie wydruku rejestru pozwalającego na zestawienie wystawionych faktur umieszczonych w różnych rejestrach według daty wystawienia oraz według daty powstania obowiązku podatkowego w danym miesiącu.</w:t>
      </w:r>
    </w:p>
    <w:p w14:paraId="4CCE4FDB"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wygenerowanie zbiorczego zestawienia dla rejestrów VAT:</w:t>
      </w:r>
    </w:p>
    <w:p w14:paraId="21DA5EC6" w14:textId="77777777" w:rsidR="005C2792" w:rsidRPr="00955ADF" w:rsidRDefault="005C2792" w:rsidP="002C6C5F">
      <w:pPr>
        <w:pStyle w:val="Akapitzlist"/>
        <w:numPr>
          <w:ilvl w:val="0"/>
          <w:numId w:val="10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podsumowanie wartości netto, VAT i brutto dla poszczególnych rejestrów,</w:t>
      </w:r>
    </w:p>
    <w:p w14:paraId="5172A014" w14:textId="77777777" w:rsidR="005C2792" w:rsidRPr="00955ADF" w:rsidRDefault="005C2792" w:rsidP="002C6C5F">
      <w:pPr>
        <w:pStyle w:val="Akapitzlist"/>
        <w:numPr>
          <w:ilvl w:val="0"/>
          <w:numId w:val="10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łączne podsumowanie wartości netto, VAT i brutto dla rejestrów danego okresu,</w:t>
      </w:r>
    </w:p>
    <w:p w14:paraId="35740A6A" w14:textId="77777777" w:rsidR="005C2792" w:rsidRPr="00955ADF" w:rsidRDefault="005C2792" w:rsidP="002C6C5F">
      <w:pPr>
        <w:pStyle w:val="Akapitzlist"/>
        <w:numPr>
          <w:ilvl w:val="0"/>
          <w:numId w:val="10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wyszczególnienie sumarycznego ujęcia pozycji sprzedaży podlegającej opodatkowaniu w rozbiciu na poszczególne stawki podatku VAT oraz sprzedaży zwolnionej z podatku VAT dla faktur ujętych we wszystkich rejestrach danego okresu,</w:t>
      </w:r>
    </w:p>
    <w:p w14:paraId="3FC0549B" w14:textId="77777777" w:rsidR="005C2792" w:rsidRPr="00955ADF" w:rsidRDefault="005C2792" w:rsidP="002C6C5F">
      <w:pPr>
        <w:pStyle w:val="Akapitzlist"/>
        <w:numPr>
          <w:ilvl w:val="0"/>
          <w:numId w:val="10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wyszczególnienie sumarycznego zestawienia pozycji faktur według przyporządkowanej jednostki księgowej oraz rodzaju dowodu.</w:t>
      </w:r>
    </w:p>
    <w:p w14:paraId="507A9ED1"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wygenerowanie wydruku danych rejestrów z możliwością ograniczenia:</w:t>
      </w:r>
    </w:p>
    <w:p w14:paraId="0B2B8FF8" w14:textId="77777777" w:rsidR="005C2792" w:rsidRPr="00955ADF" w:rsidRDefault="005C2792" w:rsidP="002C6C5F">
      <w:pPr>
        <w:pStyle w:val="Akapitzlist"/>
        <w:numPr>
          <w:ilvl w:val="0"/>
          <w:numId w:val="10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rodzaju dokumentu,</w:t>
      </w:r>
    </w:p>
    <w:p w14:paraId="213EE0FB" w14:textId="77777777" w:rsidR="005C2792" w:rsidRPr="00955ADF" w:rsidRDefault="005C2792" w:rsidP="002C6C5F">
      <w:pPr>
        <w:pStyle w:val="Akapitzlist"/>
        <w:numPr>
          <w:ilvl w:val="0"/>
          <w:numId w:val="10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symbolu rejestru,</w:t>
      </w:r>
    </w:p>
    <w:p w14:paraId="0449C664" w14:textId="77777777" w:rsidR="005C2792" w:rsidRPr="00955ADF" w:rsidRDefault="005C2792" w:rsidP="002C6C5F">
      <w:pPr>
        <w:pStyle w:val="Akapitzlist"/>
        <w:numPr>
          <w:ilvl w:val="0"/>
          <w:numId w:val="10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miesiąca, w ramach którego utworzony był rejestr,</w:t>
      </w:r>
    </w:p>
    <w:p w14:paraId="1D4CAF90" w14:textId="77777777" w:rsidR="005C2792" w:rsidRPr="00955ADF" w:rsidRDefault="005C2792" w:rsidP="002C6C5F">
      <w:pPr>
        <w:pStyle w:val="Akapitzlist"/>
        <w:numPr>
          <w:ilvl w:val="0"/>
          <w:numId w:val="10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wybranej grupy rejestrów,</w:t>
      </w:r>
    </w:p>
    <w:p w14:paraId="21F7FADC" w14:textId="77777777" w:rsidR="005C2792" w:rsidRPr="00955ADF" w:rsidRDefault="005C2792" w:rsidP="002C6C5F">
      <w:pPr>
        <w:pStyle w:val="Akapitzlist"/>
        <w:numPr>
          <w:ilvl w:val="0"/>
          <w:numId w:val="10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daty VAT,</w:t>
      </w:r>
    </w:p>
    <w:p w14:paraId="415F91B4" w14:textId="77777777" w:rsidR="005C2792" w:rsidRPr="00955ADF" w:rsidRDefault="005C2792" w:rsidP="002C6C5F">
      <w:pPr>
        <w:pStyle w:val="Akapitzlist"/>
        <w:numPr>
          <w:ilvl w:val="0"/>
          <w:numId w:val="109"/>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daty wystawienia w okresie.</w:t>
      </w:r>
    </w:p>
    <w:p w14:paraId="0A6580AF"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wprowadzanie zarówno faktur jedno- jak i wielopozycyjnych.</w:t>
      </w:r>
      <w:r w:rsidRPr="00955ADF">
        <w:rPr>
          <w:rFonts w:ascii="Tw Cen MT" w:hAnsi="Tw Cen MT" w:cs="Times New Roman"/>
          <w:lang w:eastAsia="ar-SA"/>
        </w:rPr>
        <w:tab/>
      </w:r>
    </w:p>
    <w:p w14:paraId="73066854"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wprowadzanie faktur sprzedaży zarówno w kwotach netto jak i brutto.</w:t>
      </w:r>
    </w:p>
    <w:p w14:paraId="57DD458A"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wprowadzenie danych ewidencyjnych i opisowych zawartych na fakturze:</w:t>
      </w:r>
    </w:p>
    <w:p w14:paraId="5EC1B60B" w14:textId="77777777" w:rsidR="005C2792" w:rsidRPr="00955ADF" w:rsidRDefault="005C2792" w:rsidP="002C6C5F">
      <w:pPr>
        <w:pStyle w:val="Akapitzlist"/>
        <w:numPr>
          <w:ilvl w:val="0"/>
          <w:numId w:val="11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kontrahenta zarejestrowanego w ewidencji kontrahentów,</w:t>
      </w:r>
    </w:p>
    <w:p w14:paraId="4871A7F3" w14:textId="77777777" w:rsidR="005C2792" w:rsidRPr="00955ADF" w:rsidRDefault="005C2792" w:rsidP="002C6C5F">
      <w:pPr>
        <w:pStyle w:val="Akapitzlist"/>
        <w:numPr>
          <w:ilvl w:val="0"/>
          <w:numId w:val="11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 xml:space="preserve">nazwy, ceny jednostkowej, stawki VAT, jednostki miary, </w:t>
      </w:r>
    </w:p>
    <w:p w14:paraId="4B44FAF4" w14:textId="77777777" w:rsidR="005C2792" w:rsidRPr="00955ADF" w:rsidRDefault="005C2792" w:rsidP="002C6C5F">
      <w:pPr>
        <w:pStyle w:val="Akapitzlist"/>
        <w:numPr>
          <w:ilvl w:val="0"/>
          <w:numId w:val="11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podsumowania pozycji faktury,</w:t>
      </w:r>
    </w:p>
    <w:p w14:paraId="305C4F23" w14:textId="77777777" w:rsidR="005C2792" w:rsidRPr="00955ADF" w:rsidRDefault="005C2792" w:rsidP="002C6C5F">
      <w:pPr>
        <w:pStyle w:val="Akapitzlist"/>
        <w:numPr>
          <w:ilvl w:val="0"/>
          <w:numId w:val="11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terminu płatności dla faktury wpływającego na wysokość odsetek od zaległości,</w:t>
      </w:r>
    </w:p>
    <w:p w14:paraId="6054CC27" w14:textId="77777777" w:rsidR="005C2792" w:rsidRPr="00955ADF" w:rsidRDefault="005C2792" w:rsidP="002C6C5F">
      <w:pPr>
        <w:pStyle w:val="Akapitzlist"/>
        <w:numPr>
          <w:ilvl w:val="0"/>
          <w:numId w:val="11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terminu zapłaty drukowanego na fakturze,</w:t>
      </w:r>
    </w:p>
    <w:p w14:paraId="3028D739" w14:textId="77777777" w:rsidR="005C2792" w:rsidRPr="00955ADF" w:rsidRDefault="005C2792" w:rsidP="002C6C5F">
      <w:pPr>
        <w:pStyle w:val="Akapitzlist"/>
        <w:numPr>
          <w:ilvl w:val="0"/>
          <w:numId w:val="11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rodzaju należności.</w:t>
      </w:r>
    </w:p>
    <w:p w14:paraId="29D5847E"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wprowadzanie faktur korygujących ze szczególnym uwzględnieniem zapewnienia powiązania pomiędzy dokumentem pierwotnym a korektą oraz ewidencjonowanie wprowadzonych korekt.</w:t>
      </w:r>
    </w:p>
    <w:p w14:paraId="7F48A6FE"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powinien umożliwiać hurtowe drukowanie partii utworzonych faktur.</w:t>
      </w:r>
    </w:p>
    <w:p w14:paraId="213B5A95"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powinien umożliwiać prowadzanie ewidencji faktur wewnętrznych.</w:t>
      </w:r>
    </w:p>
    <w:p w14:paraId="7D0EC6CA"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pozwalać na przegląd wystawionych faktur oraz ich wyszukiwanie po zadeklarowanym parametrze (m.in. numerze faktury, kodzie kontrahenta, dacie wystawienia, sprzedaży, VAT).</w:t>
      </w:r>
    </w:p>
    <w:p w14:paraId="3AED2A38"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 System musi umożliwiać:</w:t>
      </w:r>
    </w:p>
    <w:p w14:paraId="3779837B" w14:textId="77777777" w:rsidR="005C2792" w:rsidRPr="00955ADF" w:rsidRDefault="005C2792" w:rsidP="002C6C5F">
      <w:pPr>
        <w:pStyle w:val="Akapitzlist"/>
        <w:numPr>
          <w:ilvl w:val="0"/>
          <w:numId w:val="12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generowanie wielu duplikatów faktur,</w:t>
      </w:r>
    </w:p>
    <w:p w14:paraId="4BB5D70E" w14:textId="77777777" w:rsidR="005C2792" w:rsidRPr="00955ADF" w:rsidRDefault="005C2792" w:rsidP="002C6C5F">
      <w:pPr>
        <w:pStyle w:val="Akapitzlist"/>
        <w:numPr>
          <w:ilvl w:val="0"/>
          <w:numId w:val="12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 xml:space="preserve">wprowadzanie daty wystawienia dla każdego z duplikatów przed jego zatwierdzeniem, </w:t>
      </w:r>
    </w:p>
    <w:p w14:paraId="1A0817F8" w14:textId="77777777" w:rsidR="005C2792" w:rsidRPr="00955ADF" w:rsidRDefault="005C2792" w:rsidP="002C6C5F">
      <w:pPr>
        <w:pStyle w:val="Akapitzlist"/>
        <w:numPr>
          <w:ilvl w:val="0"/>
          <w:numId w:val="12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lastRenderedPageBreak/>
        <w:t>wygenerowanie duplikatu faktury z danymi, jakie zawierała faktura pierwotna,</w:t>
      </w:r>
    </w:p>
    <w:p w14:paraId="438C3D71" w14:textId="77777777" w:rsidR="005C2792" w:rsidRPr="00955ADF" w:rsidRDefault="005C2792" w:rsidP="002C6C5F">
      <w:pPr>
        <w:pStyle w:val="Akapitzlist"/>
        <w:numPr>
          <w:ilvl w:val="0"/>
          <w:numId w:val="120"/>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wygenerowanie i odłożenie kopii wygenerowanych faktur w formacie PDF.</w:t>
      </w:r>
    </w:p>
    <w:p w14:paraId="761DE24D"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w:t>
      </w:r>
    </w:p>
    <w:p w14:paraId="737FA466" w14:textId="77777777" w:rsidR="005C2792" w:rsidRPr="00955ADF" w:rsidRDefault="005C2792" w:rsidP="002C6C5F">
      <w:pPr>
        <w:pStyle w:val="Akapitzlist"/>
        <w:numPr>
          <w:ilvl w:val="0"/>
          <w:numId w:val="111"/>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automatyczne pobieranie danych zarejestrowanych w ewidencji modułu dziedzinowego do generowanych faktur dla zaznaczonych grup należności,</w:t>
      </w:r>
    </w:p>
    <w:p w14:paraId="02D2C3C9" w14:textId="77777777" w:rsidR="005C2792" w:rsidRPr="00955ADF" w:rsidRDefault="005C2792" w:rsidP="002C6C5F">
      <w:pPr>
        <w:pStyle w:val="Akapitzlist"/>
        <w:numPr>
          <w:ilvl w:val="0"/>
          <w:numId w:val="111"/>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hurtowe generowanie faktur dla usług o charakterze ciągłym, których ewidencje prowadzone są w modułach dziedzinowych,</w:t>
      </w:r>
    </w:p>
    <w:p w14:paraId="6AADAAB1" w14:textId="77777777" w:rsidR="005C2792" w:rsidRPr="00955ADF" w:rsidRDefault="005C2792" w:rsidP="002C6C5F">
      <w:pPr>
        <w:pStyle w:val="Akapitzlist"/>
        <w:numPr>
          <w:ilvl w:val="0"/>
          <w:numId w:val="111"/>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generowanie faktur zaliczkowych na podstawie przekazanych informacji o zarejestrowaniu wpłat dla wybranej grupy należności.</w:t>
      </w:r>
    </w:p>
    <w:p w14:paraId="237A3CBE"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powinien pozwolić na tworzenie ewidencji zamówień z uwzględnieniem możliwości tworzenia faktur zaliczkowych oraz generowania faktur końcowych.</w:t>
      </w:r>
    </w:p>
    <w:p w14:paraId="237919D8"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generować Jednolity Plik Kontrolny zgodny z wymaganiami prawa.</w:t>
      </w:r>
    </w:p>
    <w:p w14:paraId="77E13E9E"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W systemie musi istnieć możliwość prowadzenia rejestru umów. </w:t>
      </w:r>
    </w:p>
    <w:p w14:paraId="172C3AB9"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Prowadzenie rejestru umów musi opierać się na podziale umów:</w:t>
      </w:r>
    </w:p>
    <w:p w14:paraId="16D5807C" w14:textId="77777777" w:rsidR="005C2792" w:rsidRPr="00955ADF" w:rsidRDefault="005C2792" w:rsidP="002C6C5F">
      <w:pPr>
        <w:pStyle w:val="Akapitzlist"/>
        <w:numPr>
          <w:ilvl w:val="0"/>
          <w:numId w:val="11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będące w przygotowaniu - umowy, które można edytować,</w:t>
      </w:r>
    </w:p>
    <w:p w14:paraId="17AECE25" w14:textId="77777777" w:rsidR="005C2792" w:rsidRPr="00955ADF" w:rsidRDefault="005C2792" w:rsidP="002C6C5F">
      <w:pPr>
        <w:pStyle w:val="Akapitzlist"/>
        <w:numPr>
          <w:ilvl w:val="0"/>
          <w:numId w:val="11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umowy aktualne,</w:t>
      </w:r>
    </w:p>
    <w:p w14:paraId="282724A7" w14:textId="77777777" w:rsidR="005C2792" w:rsidRPr="00955ADF" w:rsidRDefault="005C2792" w:rsidP="002C6C5F">
      <w:pPr>
        <w:pStyle w:val="Akapitzlist"/>
        <w:numPr>
          <w:ilvl w:val="0"/>
          <w:numId w:val="112"/>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umowy archiwalne.</w:t>
      </w:r>
    </w:p>
    <w:p w14:paraId="00B5F1E4"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W systemie musi istnieć możliwość prowadzenia słowników do umów, które będą daną umowę charakteryzowały:</w:t>
      </w:r>
    </w:p>
    <w:p w14:paraId="5F0D556C" w14:textId="77777777" w:rsidR="005C2792" w:rsidRPr="00955ADF" w:rsidRDefault="005C2792" w:rsidP="002C6C5F">
      <w:pPr>
        <w:pStyle w:val="Akapitzlist"/>
        <w:numPr>
          <w:ilvl w:val="0"/>
          <w:numId w:val="148"/>
        </w:numPr>
        <w:spacing w:after="200" w:line="360" w:lineRule="auto"/>
        <w:ind w:hanging="371"/>
        <w:jc w:val="both"/>
        <w:rPr>
          <w:rFonts w:ascii="Tw Cen MT" w:hAnsi="Tw Cen MT" w:cs="Times New Roman"/>
          <w:lang w:eastAsia="ar-SA"/>
        </w:rPr>
      </w:pPr>
      <w:r w:rsidRPr="00955ADF">
        <w:rPr>
          <w:rFonts w:ascii="Tw Cen MT" w:hAnsi="Tw Cen MT" w:cs="Times New Roman"/>
          <w:lang w:eastAsia="ar-SA"/>
        </w:rPr>
        <w:t xml:space="preserve">słownik rodzajów umów, </w:t>
      </w:r>
    </w:p>
    <w:p w14:paraId="1D9306C6" w14:textId="77777777" w:rsidR="005C2792" w:rsidRPr="00955ADF" w:rsidRDefault="005C2792" w:rsidP="002C6C5F">
      <w:pPr>
        <w:pStyle w:val="Akapitzlist"/>
        <w:numPr>
          <w:ilvl w:val="0"/>
          <w:numId w:val="14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słownik kategorii,</w:t>
      </w:r>
    </w:p>
    <w:p w14:paraId="2C77A682" w14:textId="77777777" w:rsidR="005C2792" w:rsidRPr="00955ADF" w:rsidRDefault="005C2792" w:rsidP="002C6C5F">
      <w:pPr>
        <w:pStyle w:val="Akapitzlist"/>
        <w:numPr>
          <w:ilvl w:val="0"/>
          <w:numId w:val="14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słownik typów umów.</w:t>
      </w:r>
    </w:p>
    <w:p w14:paraId="053B9522"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mieć możliwość prowadzenia rejestru aneksów do wybranych umów, które będą powiązane z umową główną za pomocą jej numeru.</w:t>
      </w:r>
    </w:p>
    <w:p w14:paraId="59D4ECE7"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mieć możliwość wprowadzania harmonogramu finansowego do każdej umowy, wraz z możliwością zmiany w momencie podpisania aneksu oraz powiązania danej pozycji harmonogramu z wybranym aneksem.</w:t>
      </w:r>
    </w:p>
    <w:p w14:paraId="5891328F"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mieć możliwość wprowadzania i aktualizacji harmonogramu umowy ze szczegółowością do klasyfikacji budżetowej, zadania budżetowego, źródła finansowania, obiektu budżetowego oraz dysponenta środków budżetowych, wraz z określeniem rodzaju kosztu.</w:t>
      </w:r>
      <w:r w:rsidRPr="00955ADF">
        <w:rPr>
          <w:rFonts w:ascii="Tw Cen MT" w:hAnsi="Tw Cen MT" w:cs="Times New Roman"/>
          <w:lang w:eastAsia="ar-SA"/>
        </w:rPr>
        <w:tab/>
      </w:r>
    </w:p>
    <w:p w14:paraId="554D6D37"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mieć możliwość weryfikacji zarejestrowanych harmonogramów z danymi już zaksięgowanymi dotyczącymi zaksięgowanego planu budżetu, zaksięgowanego wykonania, pozostałej kwoty do wykorzystania, zaksięgowanego zaangażowania oraz kosztów.</w:t>
      </w:r>
    </w:p>
    <w:p w14:paraId="1663CBF2"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śledzenie na bieżąco zaangażowanych środków ze wszystkich umów na danym kluczu budżetowym oraz weryfikację z danymi realizacji umów.</w:t>
      </w:r>
    </w:p>
    <w:p w14:paraId="0D93CB26"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szybkie zweryfikowanie z jakimi fakturami (dokumentami) powiązana jest dana umowa, w tym również z fakturami (dokumentami) korygującymi lub dokumentami wewnętrznymi.</w:t>
      </w:r>
    </w:p>
    <w:p w14:paraId="79E5282C"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lastRenderedPageBreak/>
        <w:t>System musi umożliwiać rejestrowanie informacji o umowach podpisanych w wyniku prowadzonego postępowania o zamówienie publiczne. Wymagane informacje:</w:t>
      </w:r>
    </w:p>
    <w:p w14:paraId="6743291A" w14:textId="77777777" w:rsidR="005C2792" w:rsidRPr="00955ADF" w:rsidRDefault="005C2792" w:rsidP="002C6C5F">
      <w:pPr>
        <w:pStyle w:val="Akapitzlist"/>
        <w:numPr>
          <w:ilvl w:val="0"/>
          <w:numId w:val="121"/>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numer postępowania,</w:t>
      </w:r>
    </w:p>
    <w:p w14:paraId="168CB3DF" w14:textId="77777777" w:rsidR="005C2792" w:rsidRPr="00955ADF" w:rsidRDefault="005C2792" w:rsidP="002C6C5F">
      <w:pPr>
        <w:pStyle w:val="Akapitzlist"/>
        <w:numPr>
          <w:ilvl w:val="0"/>
          <w:numId w:val="121"/>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data rozpoczęcia postępowania,</w:t>
      </w:r>
    </w:p>
    <w:p w14:paraId="2EDD3B4B" w14:textId="77777777" w:rsidR="005C2792" w:rsidRPr="00955ADF" w:rsidRDefault="005C2792" w:rsidP="002C6C5F">
      <w:pPr>
        <w:pStyle w:val="Akapitzlist"/>
        <w:numPr>
          <w:ilvl w:val="0"/>
          <w:numId w:val="121"/>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data zakończenia postępowania.</w:t>
      </w:r>
    </w:p>
    <w:p w14:paraId="78387872"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rejestrację i ewidencję składników majątku trwałego, w szczególności:</w:t>
      </w:r>
    </w:p>
    <w:p w14:paraId="2971A334"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nazwy środka,</w:t>
      </w:r>
    </w:p>
    <w:p w14:paraId="078ECA0D"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opisu środka,</w:t>
      </w:r>
    </w:p>
    <w:p w14:paraId="0BEA0521"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daty przychodu,</w:t>
      </w:r>
    </w:p>
    <w:p w14:paraId="2BD38381"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wartości środka,</w:t>
      </w:r>
    </w:p>
    <w:p w14:paraId="6C68AE66"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umorzenia,</w:t>
      </w:r>
    </w:p>
    <w:p w14:paraId="06F76449"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jednostki organizacyjnej,</w:t>
      </w:r>
    </w:p>
    <w:p w14:paraId="5BCF0747"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rodzaju GUS,</w:t>
      </w:r>
    </w:p>
    <w:p w14:paraId="305728ED"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rodzaju WNP,</w:t>
      </w:r>
    </w:p>
    <w:p w14:paraId="1AC9E8C9"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roku produkcji,</w:t>
      </w:r>
    </w:p>
    <w:p w14:paraId="4EF434F2"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numeru fabrycznego,</w:t>
      </w:r>
    </w:p>
    <w:p w14:paraId="099FFE29"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KST,</w:t>
      </w:r>
    </w:p>
    <w:p w14:paraId="59E620FE" w14:textId="77777777" w:rsidR="005C2792" w:rsidRPr="00955ADF" w:rsidRDefault="005C2792" w:rsidP="002C6C5F">
      <w:pPr>
        <w:pStyle w:val="Akapitzlist"/>
        <w:numPr>
          <w:ilvl w:val="0"/>
          <w:numId w:val="113"/>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stawki amortyzacji.</w:t>
      </w:r>
    </w:p>
    <w:p w14:paraId="6C8C8FA8"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przyporządkowanie oraz zmianę osoby odpowiedzialnej za składnik majątku z określeniem w jakim okresie dana osoba jest przypisana jako osoba odpowiedzialna.</w:t>
      </w:r>
    </w:p>
    <w:p w14:paraId="677002A3"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przyporządkowanie oraz zmianę adresu składnika majątku z określeniem w jakim okresie dany adres jest przypisany do składnika majątku.</w:t>
      </w:r>
    </w:p>
    <w:p w14:paraId="4F22028D"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budowanie przez użytkownika słowników cech wraz z możliwością przypisywania cech wybranym składnikom majątku.</w:t>
      </w:r>
    </w:p>
    <w:p w14:paraId="66C8C52B"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wykonanie operacji hurtowego przychodu składników majątku o takiej samej charakterystyce.</w:t>
      </w:r>
    </w:p>
    <w:p w14:paraId="3F40FCAE"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generowanie dokumentów przychodu, likwidacji, sprzedaży, zmiany miejsca użytkowania, odpowiedzialności, zmian wartości.</w:t>
      </w:r>
      <w:r w:rsidRPr="00955ADF">
        <w:rPr>
          <w:rFonts w:ascii="Tw Cen MT" w:hAnsi="Tw Cen MT" w:cs="Times New Roman"/>
          <w:lang w:eastAsia="ar-SA"/>
        </w:rPr>
        <w:tab/>
      </w:r>
    </w:p>
    <w:p w14:paraId="3B2A74EE"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ewidencję zmian:</w:t>
      </w:r>
    </w:p>
    <w:p w14:paraId="66D4A081" w14:textId="77777777" w:rsidR="005C2792" w:rsidRPr="00955ADF" w:rsidRDefault="005C2792" w:rsidP="002C6C5F">
      <w:pPr>
        <w:pStyle w:val="Akapitzlist"/>
        <w:numPr>
          <w:ilvl w:val="0"/>
          <w:numId w:val="11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zwiększenia wartości,</w:t>
      </w:r>
    </w:p>
    <w:p w14:paraId="061E7119" w14:textId="77777777" w:rsidR="005C2792" w:rsidRPr="00955ADF" w:rsidRDefault="005C2792" w:rsidP="002C6C5F">
      <w:pPr>
        <w:pStyle w:val="Akapitzlist"/>
        <w:numPr>
          <w:ilvl w:val="0"/>
          <w:numId w:val="11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zmniejszenia wartości,</w:t>
      </w:r>
    </w:p>
    <w:p w14:paraId="58E585B3" w14:textId="77777777" w:rsidR="005C2792" w:rsidRPr="00955ADF" w:rsidRDefault="005C2792" w:rsidP="002C6C5F">
      <w:pPr>
        <w:pStyle w:val="Akapitzlist"/>
        <w:numPr>
          <w:ilvl w:val="0"/>
          <w:numId w:val="11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zmiany stawki amortyzacji,</w:t>
      </w:r>
    </w:p>
    <w:p w14:paraId="78471803" w14:textId="77777777" w:rsidR="005C2792" w:rsidRPr="00955ADF" w:rsidRDefault="005C2792" w:rsidP="002C6C5F">
      <w:pPr>
        <w:pStyle w:val="Akapitzlist"/>
        <w:numPr>
          <w:ilvl w:val="0"/>
          <w:numId w:val="11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przeceny,</w:t>
      </w:r>
    </w:p>
    <w:p w14:paraId="5A71322F" w14:textId="77777777" w:rsidR="005C2792" w:rsidRPr="00955ADF" w:rsidRDefault="005C2792" w:rsidP="002C6C5F">
      <w:pPr>
        <w:pStyle w:val="Akapitzlist"/>
        <w:numPr>
          <w:ilvl w:val="0"/>
          <w:numId w:val="11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korekty umorzeń,</w:t>
      </w:r>
    </w:p>
    <w:p w14:paraId="439F2218" w14:textId="77777777" w:rsidR="005C2792" w:rsidRPr="00955ADF" w:rsidRDefault="005C2792" w:rsidP="002C6C5F">
      <w:pPr>
        <w:pStyle w:val="Akapitzlist"/>
        <w:numPr>
          <w:ilvl w:val="0"/>
          <w:numId w:val="114"/>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zatrzymanie naliczania umorzeń.</w:t>
      </w:r>
    </w:p>
    <w:p w14:paraId="4AEBD792"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ewidencję przemieszczeń składników majątku.</w:t>
      </w:r>
    </w:p>
    <w:p w14:paraId="54B9E89C"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hurtowe wykonywanie operacji na składnikach majątku, w szczególności:</w:t>
      </w:r>
    </w:p>
    <w:p w14:paraId="7B1D8A13" w14:textId="77777777" w:rsidR="005C2792" w:rsidRPr="00955ADF" w:rsidRDefault="005C2792" w:rsidP="002C6C5F">
      <w:pPr>
        <w:pStyle w:val="Akapitzlist"/>
        <w:numPr>
          <w:ilvl w:val="0"/>
          <w:numId w:val="11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przemieszczenia,</w:t>
      </w:r>
    </w:p>
    <w:p w14:paraId="37470033" w14:textId="77777777" w:rsidR="005C2792" w:rsidRPr="00955ADF" w:rsidRDefault="005C2792" w:rsidP="002C6C5F">
      <w:pPr>
        <w:pStyle w:val="Akapitzlist"/>
        <w:numPr>
          <w:ilvl w:val="0"/>
          <w:numId w:val="11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rozchody,</w:t>
      </w:r>
    </w:p>
    <w:p w14:paraId="39DF83C3" w14:textId="77777777" w:rsidR="005C2792" w:rsidRPr="00955ADF" w:rsidRDefault="005C2792" w:rsidP="002C6C5F">
      <w:pPr>
        <w:pStyle w:val="Akapitzlist"/>
        <w:numPr>
          <w:ilvl w:val="0"/>
          <w:numId w:val="11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lastRenderedPageBreak/>
        <w:t>przyporządkowanie lub zmiana adresu,</w:t>
      </w:r>
    </w:p>
    <w:p w14:paraId="4ECEA482" w14:textId="77777777" w:rsidR="005C2792" w:rsidRPr="00955ADF" w:rsidRDefault="005C2792" w:rsidP="002C6C5F">
      <w:pPr>
        <w:pStyle w:val="Akapitzlist"/>
        <w:numPr>
          <w:ilvl w:val="0"/>
          <w:numId w:val="11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przyporządkowanie lub zmiana osoby odpowiedzialnej,</w:t>
      </w:r>
    </w:p>
    <w:p w14:paraId="6889F2CE" w14:textId="77777777" w:rsidR="005C2792" w:rsidRPr="00955ADF" w:rsidRDefault="005C2792" w:rsidP="002C6C5F">
      <w:pPr>
        <w:pStyle w:val="Akapitzlist"/>
        <w:numPr>
          <w:ilvl w:val="0"/>
          <w:numId w:val="11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przyporządkowanie lub zmiana osoby użytkującej,</w:t>
      </w:r>
    </w:p>
    <w:p w14:paraId="0F34B20A" w14:textId="77777777" w:rsidR="005C2792" w:rsidRPr="00955ADF" w:rsidRDefault="005C2792" w:rsidP="002C6C5F">
      <w:pPr>
        <w:pStyle w:val="Akapitzlist"/>
        <w:numPr>
          <w:ilvl w:val="0"/>
          <w:numId w:val="115"/>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nadanie cechy.</w:t>
      </w:r>
    </w:p>
    <w:p w14:paraId="739EDE01"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naliczanie umorzeń i amortyzacji na wybrany okres (miesiąc, rok).</w:t>
      </w:r>
    </w:p>
    <w:p w14:paraId="30B7CB4B"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pełną obsługę inwentaryzacji z wykorzystaniem czytników kodów kreskowych.</w:t>
      </w:r>
    </w:p>
    <w:p w14:paraId="15FECAB3"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przeglądanie i wydruk ilościowo-wartościowych zestawień majątku w zakresie:</w:t>
      </w:r>
    </w:p>
    <w:p w14:paraId="6AB2EF52" w14:textId="77777777" w:rsidR="005C2792" w:rsidRPr="00955ADF" w:rsidRDefault="005C2792" w:rsidP="002C6C5F">
      <w:pPr>
        <w:pStyle w:val="Akapitzlist"/>
        <w:numPr>
          <w:ilvl w:val="0"/>
          <w:numId w:val="11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stanu majątku,</w:t>
      </w:r>
    </w:p>
    <w:p w14:paraId="6D9402C4" w14:textId="77777777" w:rsidR="005C2792" w:rsidRPr="00955ADF" w:rsidRDefault="005C2792" w:rsidP="002C6C5F">
      <w:pPr>
        <w:pStyle w:val="Akapitzlist"/>
        <w:numPr>
          <w:ilvl w:val="0"/>
          <w:numId w:val="11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obrotów za wskazany okres,</w:t>
      </w:r>
    </w:p>
    <w:p w14:paraId="623AFB35" w14:textId="77777777" w:rsidR="005C2792" w:rsidRPr="00955ADF" w:rsidRDefault="005C2792" w:rsidP="002C6C5F">
      <w:pPr>
        <w:pStyle w:val="Akapitzlist"/>
        <w:numPr>
          <w:ilvl w:val="0"/>
          <w:numId w:val="11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przychodów za wskazany okres,</w:t>
      </w:r>
    </w:p>
    <w:p w14:paraId="0BC41093" w14:textId="77777777" w:rsidR="005C2792" w:rsidRPr="00955ADF" w:rsidRDefault="005C2792" w:rsidP="002C6C5F">
      <w:pPr>
        <w:pStyle w:val="Akapitzlist"/>
        <w:numPr>
          <w:ilvl w:val="0"/>
          <w:numId w:val="11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rozchodów za wskazany okres,</w:t>
      </w:r>
    </w:p>
    <w:p w14:paraId="7BBC9597" w14:textId="77777777" w:rsidR="005C2792" w:rsidRPr="00955ADF" w:rsidRDefault="005C2792" w:rsidP="002C6C5F">
      <w:pPr>
        <w:pStyle w:val="Akapitzlist"/>
        <w:numPr>
          <w:ilvl w:val="0"/>
          <w:numId w:val="11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majątku według adresów,</w:t>
      </w:r>
    </w:p>
    <w:p w14:paraId="0CC3B8EC" w14:textId="77777777" w:rsidR="005C2792" w:rsidRPr="00955ADF" w:rsidRDefault="005C2792" w:rsidP="002C6C5F">
      <w:pPr>
        <w:pStyle w:val="Akapitzlist"/>
        <w:numPr>
          <w:ilvl w:val="0"/>
          <w:numId w:val="11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majątku według osób użytkujących,</w:t>
      </w:r>
    </w:p>
    <w:p w14:paraId="4B99DAF9" w14:textId="77777777" w:rsidR="005C2792" w:rsidRPr="00955ADF" w:rsidRDefault="005C2792" w:rsidP="002C6C5F">
      <w:pPr>
        <w:pStyle w:val="Akapitzlist"/>
        <w:numPr>
          <w:ilvl w:val="0"/>
          <w:numId w:val="11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majątku według osób odpowiedzialnych,</w:t>
      </w:r>
    </w:p>
    <w:p w14:paraId="687266DC" w14:textId="77777777" w:rsidR="005C2792" w:rsidRPr="00955ADF" w:rsidRDefault="005C2792" w:rsidP="002C6C5F">
      <w:pPr>
        <w:pStyle w:val="Akapitzlist"/>
        <w:numPr>
          <w:ilvl w:val="0"/>
          <w:numId w:val="116"/>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zestawienie majątku według jednostek organizacyjnych.</w:t>
      </w:r>
    </w:p>
    <w:p w14:paraId="07E0EF0D"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równoległe prowadzenie wielu ewidencji i wielu ksiąg inwentarzowych.</w:t>
      </w:r>
    </w:p>
    <w:p w14:paraId="5B3F7321"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 xml:space="preserve">System musi umożliwiać prowadzenie odrębnych ewidencji majątku trwałego dla jednostek </w:t>
      </w:r>
      <w:proofErr w:type="gramStart"/>
      <w:r w:rsidRPr="00955ADF">
        <w:rPr>
          <w:rFonts w:ascii="Tw Cen MT" w:hAnsi="Tw Cen MT" w:cs="Times New Roman"/>
          <w:lang w:eastAsia="ar-SA"/>
        </w:rPr>
        <w:t>podległych</w:t>
      </w:r>
      <w:proofErr w:type="gramEnd"/>
      <w:r w:rsidRPr="00955ADF">
        <w:rPr>
          <w:rFonts w:ascii="Tw Cen MT" w:hAnsi="Tw Cen MT" w:cs="Times New Roman"/>
          <w:lang w:eastAsia="ar-SA"/>
        </w:rPr>
        <w:t xml:space="preserve"> które ewidencjonowane są przez jednostkę główną, ewidencje jednostek muszą być rozdzielone poprzez ich wybór na etapie logowania</w:t>
      </w:r>
    </w:p>
    <w:p w14:paraId="2C3095AD"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prowadzenie słowników związanych z ewidencją środków:</w:t>
      </w:r>
    </w:p>
    <w:p w14:paraId="5EEADBC6" w14:textId="77777777" w:rsidR="005C2792" w:rsidRPr="00955ADF" w:rsidRDefault="005C2792" w:rsidP="002C6C5F">
      <w:pPr>
        <w:pStyle w:val="Akapitzlist"/>
        <w:numPr>
          <w:ilvl w:val="0"/>
          <w:numId w:val="117"/>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 xml:space="preserve">rodzaje środków – nazwa rodzaju (np. środki trwałe, pozostałe środki trwałe, wartości niematerialne i prawne), </w:t>
      </w:r>
    </w:p>
    <w:p w14:paraId="72FE112B" w14:textId="77777777" w:rsidR="005C2792" w:rsidRPr="00955ADF" w:rsidRDefault="005C2792" w:rsidP="002C6C5F">
      <w:pPr>
        <w:pStyle w:val="Akapitzlist"/>
        <w:numPr>
          <w:ilvl w:val="0"/>
          <w:numId w:val="117"/>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rodzaje GUS wraz z przyporządkowaniem stawki,</w:t>
      </w:r>
    </w:p>
    <w:p w14:paraId="17E5A173" w14:textId="77777777" w:rsidR="005C2792" w:rsidRPr="00955ADF" w:rsidRDefault="005C2792" w:rsidP="002C6C5F">
      <w:pPr>
        <w:pStyle w:val="Akapitzlist"/>
        <w:numPr>
          <w:ilvl w:val="0"/>
          <w:numId w:val="117"/>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rodzaje PKD na potrzeby sprawozdania SG-01,</w:t>
      </w:r>
    </w:p>
    <w:p w14:paraId="5F6F71F2" w14:textId="77777777" w:rsidR="005C2792" w:rsidRPr="00955ADF" w:rsidRDefault="005C2792" w:rsidP="002C6C5F">
      <w:pPr>
        <w:pStyle w:val="Akapitzlist"/>
        <w:numPr>
          <w:ilvl w:val="0"/>
          <w:numId w:val="117"/>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rodzaje WNiP wraz z przyporządkowaniem stawki.</w:t>
      </w:r>
    </w:p>
    <w:p w14:paraId="51734175" w14:textId="77777777" w:rsidR="005C2792" w:rsidRPr="00955ADF" w:rsidRDefault="005C2792" w:rsidP="002C6C5F">
      <w:pPr>
        <w:pStyle w:val="Akapitzlist"/>
        <w:numPr>
          <w:ilvl w:val="0"/>
          <w:numId w:val="97"/>
        </w:numPr>
        <w:autoSpaceDE w:val="0"/>
        <w:autoSpaceDN w:val="0"/>
        <w:adjustRightInd w:val="0"/>
        <w:spacing w:after="200" w:line="360" w:lineRule="auto"/>
        <w:ind w:left="360"/>
        <w:jc w:val="both"/>
        <w:rPr>
          <w:rFonts w:ascii="Tw Cen MT" w:hAnsi="Tw Cen MT" w:cs="Times New Roman"/>
          <w:lang w:eastAsia="ar-SA"/>
        </w:rPr>
      </w:pPr>
      <w:r w:rsidRPr="00955ADF">
        <w:rPr>
          <w:rFonts w:ascii="Tw Cen MT" w:hAnsi="Tw Cen MT" w:cs="Times New Roman"/>
          <w:lang w:eastAsia="ar-SA"/>
        </w:rPr>
        <w:t>System musi umożliwiać prowadzenie słowników związanych z ewidencją księgową środków w zakresie:</w:t>
      </w:r>
    </w:p>
    <w:p w14:paraId="4DA2F899" w14:textId="77777777" w:rsidR="005C2792" w:rsidRPr="00955ADF" w:rsidRDefault="005C2792" w:rsidP="002C6C5F">
      <w:pPr>
        <w:pStyle w:val="Akapitzlist"/>
        <w:numPr>
          <w:ilvl w:val="0"/>
          <w:numId w:val="11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rodzaje przychodów,</w:t>
      </w:r>
    </w:p>
    <w:p w14:paraId="0027F049" w14:textId="77777777" w:rsidR="005C2792" w:rsidRPr="00955ADF" w:rsidRDefault="005C2792" w:rsidP="002C6C5F">
      <w:pPr>
        <w:pStyle w:val="Akapitzlist"/>
        <w:numPr>
          <w:ilvl w:val="0"/>
          <w:numId w:val="11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rodzaje rozchodów,</w:t>
      </w:r>
    </w:p>
    <w:p w14:paraId="1739C6D0" w14:textId="77777777" w:rsidR="005C2792" w:rsidRPr="00955ADF" w:rsidRDefault="005C2792" w:rsidP="002C6C5F">
      <w:pPr>
        <w:pStyle w:val="Akapitzlist"/>
        <w:numPr>
          <w:ilvl w:val="0"/>
          <w:numId w:val="11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rodzaje operacji,</w:t>
      </w:r>
    </w:p>
    <w:p w14:paraId="1E8CC613" w14:textId="77777777" w:rsidR="005C2792" w:rsidRPr="00955ADF" w:rsidRDefault="005C2792" w:rsidP="002C6C5F">
      <w:pPr>
        <w:pStyle w:val="Akapitzlist"/>
        <w:numPr>
          <w:ilvl w:val="0"/>
          <w:numId w:val="11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konta księgowe,</w:t>
      </w:r>
    </w:p>
    <w:p w14:paraId="199784B4" w14:textId="77777777" w:rsidR="005C2792" w:rsidRPr="00955ADF" w:rsidRDefault="005C2792" w:rsidP="002C6C5F">
      <w:pPr>
        <w:pStyle w:val="Akapitzlist"/>
        <w:numPr>
          <w:ilvl w:val="0"/>
          <w:numId w:val="118"/>
        </w:numPr>
        <w:spacing w:after="200" w:line="360" w:lineRule="auto"/>
        <w:ind w:left="1058"/>
        <w:jc w:val="both"/>
        <w:rPr>
          <w:rFonts w:ascii="Tw Cen MT" w:hAnsi="Tw Cen MT" w:cs="Times New Roman"/>
          <w:lang w:eastAsia="ar-SA"/>
        </w:rPr>
      </w:pPr>
      <w:r w:rsidRPr="00955ADF">
        <w:rPr>
          <w:rFonts w:ascii="Tw Cen MT" w:hAnsi="Tw Cen MT" w:cs="Times New Roman"/>
          <w:lang w:eastAsia="ar-SA"/>
        </w:rPr>
        <w:t>wzorce dekretacji.</w:t>
      </w:r>
    </w:p>
    <w:p w14:paraId="64CAA31D" w14:textId="77777777" w:rsidR="005C2792" w:rsidRPr="00955ADF" w:rsidRDefault="005C2792" w:rsidP="005C2792">
      <w:pPr>
        <w:widowControl w:val="0"/>
        <w:suppressAutoHyphens/>
        <w:autoSpaceDE w:val="0"/>
        <w:spacing w:after="0" w:line="276" w:lineRule="auto"/>
        <w:jc w:val="both"/>
        <w:rPr>
          <w:rFonts w:ascii="Tw Cen MT" w:hAnsi="Tw Cen MT" w:cs="Times New Roman"/>
          <w:sz w:val="20"/>
        </w:rPr>
      </w:pPr>
    </w:p>
    <w:p w14:paraId="4CE07271" w14:textId="77777777" w:rsidR="005C2792" w:rsidRPr="00955ADF" w:rsidRDefault="005C2792" w:rsidP="005C2792">
      <w:pPr>
        <w:spacing w:line="360" w:lineRule="auto"/>
        <w:jc w:val="both"/>
        <w:rPr>
          <w:rFonts w:ascii="Tw Cen MT" w:hAnsi="Tw Cen MT" w:cs="Times New Roman"/>
          <w:noProof/>
        </w:rPr>
      </w:pPr>
      <w:r w:rsidRPr="00955ADF">
        <w:rPr>
          <w:rFonts w:ascii="Tw Cen MT" w:hAnsi="Tw Cen MT" w:cs="Times New Roman"/>
          <w:b/>
          <w:noProof/>
        </w:rPr>
        <w:t>Obszar podatku od środku transportu.</w:t>
      </w:r>
    </w:p>
    <w:p w14:paraId="599329E6" w14:textId="77777777" w:rsidR="005C2792" w:rsidRPr="00955ADF" w:rsidRDefault="005C2792" w:rsidP="002C6C5F">
      <w:pPr>
        <w:pStyle w:val="Akapitzlist"/>
        <w:numPr>
          <w:ilvl w:val="0"/>
          <w:numId w:val="123"/>
        </w:numPr>
        <w:spacing w:after="200" w:line="360" w:lineRule="auto"/>
        <w:ind w:left="360"/>
        <w:jc w:val="both"/>
        <w:rPr>
          <w:rFonts w:ascii="Tw Cen MT" w:hAnsi="Tw Cen MT" w:cs="Times New Roman"/>
          <w:color w:val="000000" w:themeColor="text1"/>
        </w:rPr>
      </w:pPr>
      <w:r w:rsidRPr="00955ADF">
        <w:rPr>
          <w:rFonts w:ascii="Tw Cen MT" w:hAnsi="Tw Cen MT" w:cs="Times New Roman"/>
          <w:color w:val="000000" w:themeColor="text1"/>
        </w:rPr>
        <w:lastRenderedPageBreak/>
        <w:t xml:space="preserve">System musi posiadać możliwość wprowadzania danych pojazdów i dokonywania zmian/poprawek (zgłoszenie wyrejestrowania, zmiana właściciela, zmiana parametrów technicznych itp.) w zakresie umożliwiającym prawidłowe naliczenie kwot podatku. </w:t>
      </w:r>
    </w:p>
    <w:p w14:paraId="7DBB3604" w14:textId="77777777" w:rsidR="005C2792" w:rsidRPr="00955ADF" w:rsidRDefault="005C2792" w:rsidP="002C6C5F">
      <w:pPr>
        <w:pStyle w:val="Akapitzlist"/>
        <w:numPr>
          <w:ilvl w:val="0"/>
          <w:numId w:val="123"/>
        </w:numPr>
        <w:spacing w:after="200" w:line="360" w:lineRule="auto"/>
        <w:ind w:left="360"/>
        <w:jc w:val="both"/>
        <w:rPr>
          <w:rFonts w:ascii="Tw Cen MT" w:hAnsi="Tw Cen MT" w:cs="Times New Roman"/>
          <w:color w:val="000000" w:themeColor="text1"/>
        </w:rPr>
      </w:pPr>
      <w:r w:rsidRPr="00955ADF">
        <w:rPr>
          <w:rFonts w:ascii="Tw Cen MT" w:hAnsi="Tw Cen MT" w:cs="Times New Roman"/>
          <w:color w:val="000000" w:themeColor="text1"/>
        </w:rPr>
        <w:t xml:space="preserve">System musi umożliwiać obsługę słowników takich jak: słownik stawek podatków na poszczególne lata, cech pojazdu). </w:t>
      </w:r>
    </w:p>
    <w:p w14:paraId="12143303" w14:textId="77777777" w:rsidR="005C2792" w:rsidRPr="00955ADF" w:rsidRDefault="005C2792" w:rsidP="002C6C5F">
      <w:pPr>
        <w:pStyle w:val="Akapitzlist"/>
        <w:numPr>
          <w:ilvl w:val="0"/>
          <w:numId w:val="123"/>
        </w:numPr>
        <w:spacing w:after="200" w:line="360" w:lineRule="auto"/>
        <w:ind w:left="360"/>
        <w:jc w:val="both"/>
        <w:rPr>
          <w:rFonts w:ascii="Tw Cen MT" w:hAnsi="Tw Cen MT" w:cs="Times New Roman"/>
          <w:color w:val="000000" w:themeColor="text1"/>
        </w:rPr>
      </w:pPr>
      <w:r w:rsidRPr="00955ADF">
        <w:rPr>
          <w:rFonts w:ascii="Tw Cen MT" w:hAnsi="Tw Cen MT" w:cs="Times New Roman"/>
          <w:color w:val="000000" w:themeColor="text1"/>
        </w:rPr>
        <w:t xml:space="preserve">System musi umożliwiać wyszukiwanie podatnika po minimum wymienionych kryteriach: nazwa/nazwisko, numer rejestracyjny pojazdu, adresu zamieszkania/siedziby, numer karty kontowej podatnika. </w:t>
      </w:r>
    </w:p>
    <w:p w14:paraId="2BF5C1CC" w14:textId="77777777" w:rsidR="005C2792" w:rsidRPr="00955ADF" w:rsidRDefault="005C2792" w:rsidP="002C6C5F">
      <w:pPr>
        <w:pStyle w:val="Akapitzlist"/>
        <w:numPr>
          <w:ilvl w:val="0"/>
          <w:numId w:val="123"/>
        </w:numPr>
        <w:spacing w:after="200" w:line="360" w:lineRule="auto"/>
        <w:ind w:left="360"/>
        <w:jc w:val="both"/>
        <w:rPr>
          <w:rFonts w:ascii="Tw Cen MT" w:hAnsi="Tw Cen MT" w:cs="Times New Roman"/>
          <w:color w:val="000000" w:themeColor="text1"/>
        </w:rPr>
      </w:pPr>
      <w:r w:rsidRPr="00955ADF">
        <w:rPr>
          <w:rFonts w:ascii="Tw Cen MT" w:hAnsi="Tw Cen MT" w:cs="Times New Roman"/>
          <w:color w:val="000000" w:themeColor="text1"/>
        </w:rPr>
        <w:t xml:space="preserve">System musi umożliwiać rejestrację decyzji uznaniowych (np. umorzenie odsetek lub ich części, odroczenie terminów płatności, rozłożenie płatności na raty). </w:t>
      </w:r>
    </w:p>
    <w:p w14:paraId="0E18826F" w14:textId="77777777" w:rsidR="005C2792" w:rsidRPr="00955ADF" w:rsidRDefault="005C2792" w:rsidP="002C6C5F">
      <w:pPr>
        <w:pStyle w:val="Akapitzlist"/>
        <w:numPr>
          <w:ilvl w:val="0"/>
          <w:numId w:val="123"/>
        </w:numPr>
        <w:spacing w:after="200" w:line="360" w:lineRule="auto"/>
        <w:ind w:left="360"/>
        <w:jc w:val="both"/>
        <w:rPr>
          <w:rFonts w:ascii="Tw Cen MT" w:hAnsi="Tw Cen MT" w:cs="Times New Roman"/>
          <w:noProof/>
        </w:rPr>
      </w:pPr>
      <w:r w:rsidRPr="00955ADF">
        <w:rPr>
          <w:rFonts w:ascii="Tw Cen MT" w:hAnsi="Tw Cen MT" w:cs="Times New Roman"/>
          <w:color w:val="000000" w:themeColor="text1"/>
        </w:rPr>
        <w:t xml:space="preserve">System musi </w:t>
      </w:r>
      <w:r w:rsidRPr="00955ADF">
        <w:rPr>
          <w:rFonts w:ascii="Tw Cen MT" w:hAnsi="Tw Cen MT" w:cs="Times New Roman"/>
          <w:noProof/>
        </w:rPr>
        <w:t xml:space="preserve">umożliwiać tworzenie raportów i zestawień w minimalnym zakresie zdefiniowanym poniżej: </w:t>
      </w:r>
    </w:p>
    <w:p w14:paraId="5D508F33" w14:textId="77777777" w:rsidR="005C2792" w:rsidRPr="00955ADF" w:rsidRDefault="005C2792" w:rsidP="002C6C5F">
      <w:pPr>
        <w:pStyle w:val="Akapitzlist"/>
        <w:numPr>
          <w:ilvl w:val="0"/>
          <w:numId w:val="124"/>
        </w:numPr>
        <w:spacing w:after="0" w:line="360" w:lineRule="auto"/>
        <w:ind w:left="993"/>
        <w:jc w:val="both"/>
        <w:rPr>
          <w:rFonts w:ascii="Tw Cen MT" w:hAnsi="Tw Cen MT" w:cs="Times New Roman"/>
          <w:color w:val="000000" w:themeColor="text1"/>
        </w:rPr>
      </w:pPr>
      <w:r w:rsidRPr="00955ADF">
        <w:rPr>
          <w:rFonts w:ascii="Tw Cen MT" w:hAnsi="Tw Cen MT" w:cs="Times New Roman"/>
          <w:color w:val="000000" w:themeColor="text1"/>
        </w:rPr>
        <w:t xml:space="preserve">Zestawienie podatników z naliczonym wymiarem (płatników). </w:t>
      </w:r>
    </w:p>
    <w:p w14:paraId="76927E2D" w14:textId="77777777" w:rsidR="005C2792" w:rsidRPr="00955ADF" w:rsidRDefault="005C2792" w:rsidP="002C6C5F">
      <w:pPr>
        <w:pStyle w:val="Akapitzlist"/>
        <w:numPr>
          <w:ilvl w:val="0"/>
          <w:numId w:val="124"/>
        </w:numPr>
        <w:spacing w:after="0" w:line="360" w:lineRule="auto"/>
        <w:ind w:left="993"/>
        <w:jc w:val="both"/>
        <w:rPr>
          <w:rFonts w:ascii="Tw Cen MT" w:hAnsi="Tw Cen MT" w:cs="Times New Roman"/>
          <w:color w:val="000000" w:themeColor="text1"/>
        </w:rPr>
      </w:pPr>
      <w:r w:rsidRPr="00955ADF">
        <w:rPr>
          <w:rFonts w:ascii="Tw Cen MT" w:hAnsi="Tw Cen MT" w:cs="Times New Roman"/>
          <w:color w:val="000000" w:themeColor="text1"/>
        </w:rPr>
        <w:t xml:space="preserve">Zestawienie ubyłych podatników. </w:t>
      </w:r>
    </w:p>
    <w:p w14:paraId="6CFF7EB4" w14:textId="77777777" w:rsidR="005C2792" w:rsidRPr="00955ADF" w:rsidRDefault="005C2792" w:rsidP="002C6C5F">
      <w:pPr>
        <w:pStyle w:val="Akapitzlist"/>
        <w:numPr>
          <w:ilvl w:val="0"/>
          <w:numId w:val="124"/>
        </w:numPr>
        <w:spacing w:after="0" w:line="360" w:lineRule="auto"/>
        <w:ind w:left="993"/>
        <w:jc w:val="both"/>
        <w:rPr>
          <w:rFonts w:ascii="Tw Cen MT" w:hAnsi="Tw Cen MT" w:cs="Times New Roman"/>
          <w:color w:val="000000" w:themeColor="text1"/>
        </w:rPr>
      </w:pPr>
      <w:r w:rsidRPr="00955ADF">
        <w:rPr>
          <w:rFonts w:ascii="Tw Cen MT" w:hAnsi="Tw Cen MT" w:cs="Times New Roman"/>
          <w:color w:val="000000" w:themeColor="text1"/>
        </w:rPr>
        <w:t xml:space="preserve">Zestawienie deklaracji. </w:t>
      </w:r>
    </w:p>
    <w:p w14:paraId="20ACB10F" w14:textId="77777777" w:rsidR="005C2792" w:rsidRPr="00955ADF" w:rsidRDefault="005C2792" w:rsidP="002C6C5F">
      <w:pPr>
        <w:pStyle w:val="Akapitzlist"/>
        <w:numPr>
          <w:ilvl w:val="0"/>
          <w:numId w:val="124"/>
        </w:numPr>
        <w:spacing w:after="0" w:line="360" w:lineRule="auto"/>
        <w:ind w:left="993"/>
        <w:jc w:val="both"/>
        <w:rPr>
          <w:rFonts w:ascii="Tw Cen MT" w:hAnsi="Tw Cen MT" w:cs="Times New Roman"/>
          <w:color w:val="000000" w:themeColor="text1"/>
        </w:rPr>
      </w:pPr>
      <w:r w:rsidRPr="00955ADF">
        <w:rPr>
          <w:rFonts w:ascii="Tw Cen MT" w:hAnsi="Tw Cen MT" w:cs="Times New Roman"/>
          <w:color w:val="000000" w:themeColor="text1"/>
        </w:rPr>
        <w:t xml:space="preserve">Zestawienie decyzji. </w:t>
      </w:r>
    </w:p>
    <w:p w14:paraId="1C11550F" w14:textId="77777777" w:rsidR="005C2792" w:rsidRPr="00955ADF" w:rsidRDefault="005C2792" w:rsidP="002C6C5F">
      <w:pPr>
        <w:pStyle w:val="Akapitzlist"/>
        <w:numPr>
          <w:ilvl w:val="0"/>
          <w:numId w:val="124"/>
        </w:numPr>
        <w:spacing w:after="0" w:line="360" w:lineRule="auto"/>
        <w:ind w:left="993"/>
        <w:jc w:val="both"/>
        <w:rPr>
          <w:rFonts w:ascii="Tw Cen MT" w:hAnsi="Tw Cen MT" w:cs="Times New Roman"/>
          <w:color w:val="000000" w:themeColor="text1"/>
        </w:rPr>
      </w:pPr>
      <w:r w:rsidRPr="00955ADF">
        <w:rPr>
          <w:rFonts w:ascii="Tw Cen MT" w:hAnsi="Tw Cen MT" w:cs="Times New Roman"/>
          <w:color w:val="000000" w:themeColor="text1"/>
        </w:rPr>
        <w:t xml:space="preserve">Zestawienie wg typu pojazdu. </w:t>
      </w:r>
    </w:p>
    <w:p w14:paraId="5FF8D44C" w14:textId="77777777" w:rsidR="005C2792" w:rsidRPr="00955ADF" w:rsidRDefault="005C2792" w:rsidP="002C6C5F">
      <w:pPr>
        <w:pStyle w:val="Akapitzlist"/>
        <w:numPr>
          <w:ilvl w:val="0"/>
          <w:numId w:val="124"/>
        </w:numPr>
        <w:spacing w:after="0" w:line="360" w:lineRule="auto"/>
        <w:ind w:left="993"/>
        <w:jc w:val="both"/>
        <w:rPr>
          <w:rFonts w:ascii="Tw Cen MT" w:hAnsi="Tw Cen MT" w:cs="Times New Roman"/>
          <w:color w:val="000000" w:themeColor="text1"/>
        </w:rPr>
      </w:pPr>
      <w:r w:rsidRPr="00955ADF">
        <w:rPr>
          <w:rFonts w:ascii="Tw Cen MT" w:hAnsi="Tw Cen MT" w:cs="Times New Roman"/>
          <w:color w:val="000000" w:themeColor="text1"/>
        </w:rPr>
        <w:t xml:space="preserve">Wykaz stawek za dany rok. </w:t>
      </w:r>
    </w:p>
    <w:p w14:paraId="67F55C1F" w14:textId="77777777" w:rsidR="005C2792" w:rsidRPr="00955ADF" w:rsidRDefault="005C2792" w:rsidP="002C6C5F">
      <w:pPr>
        <w:pStyle w:val="Akapitzlist"/>
        <w:numPr>
          <w:ilvl w:val="0"/>
          <w:numId w:val="123"/>
        </w:numPr>
        <w:spacing w:after="200" w:line="360" w:lineRule="auto"/>
        <w:ind w:left="360"/>
        <w:jc w:val="both"/>
        <w:rPr>
          <w:rFonts w:ascii="Tw Cen MT" w:hAnsi="Tw Cen MT" w:cs="Times New Roman"/>
          <w:color w:val="000000" w:themeColor="text1"/>
        </w:rPr>
      </w:pPr>
      <w:r w:rsidRPr="00955ADF">
        <w:rPr>
          <w:rFonts w:ascii="Tw Cen MT" w:hAnsi="Tw Cen MT" w:cs="Times New Roman"/>
          <w:color w:val="000000" w:themeColor="text1"/>
        </w:rPr>
        <w:t xml:space="preserve">System musi umożliwiać rejestrowanie elektronicznych deklaracji DT-1 złożonych przez podatnika za pośrednictwem platformy ePUAP. Pobieranie i wczytywanie do systemu deklaracji i załączników złożonych przez podatnika za pomocą platformy ePUAP dokonywane ma być bezpośrednio z systemu EOD. </w:t>
      </w:r>
    </w:p>
    <w:p w14:paraId="4ADBFC69" w14:textId="77777777" w:rsidR="005C2792" w:rsidRPr="00955ADF" w:rsidRDefault="005C2792" w:rsidP="002C6C5F">
      <w:pPr>
        <w:pStyle w:val="Akapitzlist"/>
        <w:numPr>
          <w:ilvl w:val="0"/>
          <w:numId w:val="123"/>
        </w:numPr>
        <w:spacing w:after="200" w:line="360" w:lineRule="auto"/>
        <w:ind w:left="360"/>
        <w:jc w:val="both"/>
        <w:rPr>
          <w:rFonts w:ascii="Tw Cen MT" w:hAnsi="Tw Cen MT" w:cs="Times New Roman"/>
          <w:color w:val="000000" w:themeColor="text1"/>
        </w:rPr>
      </w:pPr>
      <w:r w:rsidRPr="00955ADF">
        <w:rPr>
          <w:rFonts w:ascii="Tw Cen MT" w:hAnsi="Tw Cen MT" w:cs="Times New Roman"/>
          <w:color w:val="000000" w:themeColor="text1"/>
        </w:rPr>
        <w:t xml:space="preserve">System musi umożliwiać weryfikację błędnie wprowadzonych deklaracji i odesłanie zwrotnej informacji np. za pomocą systemu EOD poprzez ESP do podatnika na jego konto na platformie ePUAP. </w:t>
      </w:r>
    </w:p>
    <w:p w14:paraId="746F183D" w14:textId="77777777" w:rsidR="005C2792" w:rsidRPr="00955ADF" w:rsidRDefault="005C2792" w:rsidP="002C6C5F">
      <w:pPr>
        <w:pStyle w:val="Akapitzlist"/>
        <w:numPr>
          <w:ilvl w:val="0"/>
          <w:numId w:val="123"/>
        </w:numPr>
        <w:spacing w:after="200" w:line="360" w:lineRule="auto"/>
        <w:ind w:left="360"/>
        <w:jc w:val="both"/>
        <w:rPr>
          <w:rFonts w:ascii="Tw Cen MT" w:hAnsi="Tw Cen MT" w:cs="Times New Roman"/>
          <w:color w:val="000000" w:themeColor="text1"/>
        </w:rPr>
      </w:pPr>
      <w:r w:rsidRPr="00955ADF">
        <w:rPr>
          <w:rFonts w:ascii="Tw Cen MT" w:hAnsi="Tw Cen MT" w:cs="Times New Roman"/>
          <w:color w:val="000000" w:themeColor="text1"/>
        </w:rPr>
        <w:t>System musi zapewnić obsługę e-usług w zakresie niezbędnym do ich realizacji.</w:t>
      </w:r>
    </w:p>
    <w:p w14:paraId="6501E307" w14:textId="77777777" w:rsidR="005C2792" w:rsidRPr="00955ADF" w:rsidRDefault="005C2792" w:rsidP="005C2792">
      <w:pPr>
        <w:pStyle w:val="Default"/>
        <w:spacing w:line="360" w:lineRule="auto"/>
        <w:ind w:left="720"/>
        <w:jc w:val="both"/>
        <w:rPr>
          <w:rFonts w:ascii="Tw Cen MT" w:hAnsi="Tw Cen MT" w:cs="Times New Roman"/>
          <w:noProof/>
          <w:color w:val="auto"/>
          <w:sz w:val="22"/>
          <w:szCs w:val="22"/>
          <w:lang w:val="pl-PL"/>
        </w:rPr>
      </w:pPr>
    </w:p>
    <w:p w14:paraId="146F81F3" w14:textId="77777777" w:rsidR="005C2792" w:rsidRPr="00955ADF" w:rsidRDefault="005C2792" w:rsidP="005C2792">
      <w:pPr>
        <w:spacing w:line="360" w:lineRule="auto"/>
        <w:jc w:val="both"/>
        <w:rPr>
          <w:rFonts w:ascii="Tw Cen MT" w:hAnsi="Tw Cen MT" w:cs="Times New Roman"/>
          <w:b/>
          <w:noProof/>
        </w:rPr>
      </w:pPr>
      <w:r w:rsidRPr="00955ADF">
        <w:rPr>
          <w:rFonts w:ascii="Tw Cen MT" w:hAnsi="Tw Cen MT" w:cs="Times New Roman"/>
          <w:b/>
          <w:noProof/>
        </w:rPr>
        <w:t>Obszar prowadzenie ewidencji środków trwałych.</w:t>
      </w:r>
    </w:p>
    <w:p w14:paraId="14D90B2A"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rejestrację i ewidencję składników majątku trwałego, w szczególności:</w:t>
      </w:r>
    </w:p>
    <w:p w14:paraId="658E1376" w14:textId="77777777" w:rsidR="005C2792" w:rsidRPr="00955ADF" w:rsidRDefault="005C2792" w:rsidP="002C6C5F">
      <w:pPr>
        <w:pStyle w:val="Akapitzlist"/>
        <w:numPr>
          <w:ilvl w:val="1"/>
          <w:numId w:val="12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nazwy środka,</w:t>
      </w:r>
    </w:p>
    <w:p w14:paraId="168D8178" w14:textId="77777777" w:rsidR="005C2792" w:rsidRPr="00955ADF" w:rsidRDefault="005C2792" w:rsidP="002C6C5F">
      <w:pPr>
        <w:pStyle w:val="Akapitzlist"/>
        <w:numPr>
          <w:ilvl w:val="1"/>
          <w:numId w:val="12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opisu środka,</w:t>
      </w:r>
    </w:p>
    <w:p w14:paraId="4DAC85C6" w14:textId="77777777" w:rsidR="005C2792" w:rsidRPr="00955ADF" w:rsidRDefault="005C2792" w:rsidP="002C6C5F">
      <w:pPr>
        <w:pStyle w:val="Akapitzlist"/>
        <w:numPr>
          <w:ilvl w:val="1"/>
          <w:numId w:val="12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daty przychodu,</w:t>
      </w:r>
    </w:p>
    <w:p w14:paraId="6E94EB12" w14:textId="77777777" w:rsidR="005C2792" w:rsidRPr="00955ADF" w:rsidRDefault="005C2792" w:rsidP="002C6C5F">
      <w:pPr>
        <w:pStyle w:val="Akapitzlist"/>
        <w:numPr>
          <w:ilvl w:val="1"/>
          <w:numId w:val="12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wartości środka,</w:t>
      </w:r>
    </w:p>
    <w:p w14:paraId="620B1230" w14:textId="77777777" w:rsidR="005C2792" w:rsidRPr="00955ADF" w:rsidRDefault="005C2792" w:rsidP="002C6C5F">
      <w:pPr>
        <w:pStyle w:val="Akapitzlist"/>
        <w:numPr>
          <w:ilvl w:val="1"/>
          <w:numId w:val="12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umorzenia,</w:t>
      </w:r>
    </w:p>
    <w:p w14:paraId="5DC5B6FE" w14:textId="77777777" w:rsidR="005C2792" w:rsidRPr="00955ADF" w:rsidRDefault="005C2792" w:rsidP="002C6C5F">
      <w:pPr>
        <w:pStyle w:val="Akapitzlist"/>
        <w:numPr>
          <w:ilvl w:val="1"/>
          <w:numId w:val="12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jednostki organizacyjnej,</w:t>
      </w:r>
    </w:p>
    <w:p w14:paraId="050A1C46" w14:textId="77777777" w:rsidR="005C2792" w:rsidRPr="00955ADF" w:rsidRDefault="005C2792" w:rsidP="002C6C5F">
      <w:pPr>
        <w:pStyle w:val="Akapitzlist"/>
        <w:numPr>
          <w:ilvl w:val="1"/>
          <w:numId w:val="12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rodzaju GUS,</w:t>
      </w:r>
    </w:p>
    <w:p w14:paraId="6FEB4F6A" w14:textId="77777777" w:rsidR="005C2792" w:rsidRPr="00955ADF" w:rsidRDefault="005C2792" w:rsidP="002C6C5F">
      <w:pPr>
        <w:pStyle w:val="Akapitzlist"/>
        <w:numPr>
          <w:ilvl w:val="1"/>
          <w:numId w:val="12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rodzaju WNP,</w:t>
      </w:r>
    </w:p>
    <w:p w14:paraId="3152993C" w14:textId="77777777" w:rsidR="005C2792" w:rsidRPr="00955ADF" w:rsidRDefault="005C2792" w:rsidP="002C6C5F">
      <w:pPr>
        <w:pStyle w:val="Akapitzlist"/>
        <w:numPr>
          <w:ilvl w:val="1"/>
          <w:numId w:val="12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roku produkcji,</w:t>
      </w:r>
    </w:p>
    <w:p w14:paraId="48CD52DC" w14:textId="77777777" w:rsidR="005C2792" w:rsidRPr="00955ADF" w:rsidRDefault="005C2792" w:rsidP="002C6C5F">
      <w:pPr>
        <w:pStyle w:val="Akapitzlist"/>
        <w:numPr>
          <w:ilvl w:val="1"/>
          <w:numId w:val="12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lastRenderedPageBreak/>
        <w:t>numeru fabrycznego.</w:t>
      </w:r>
    </w:p>
    <w:p w14:paraId="07F0A761"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przyporządkowanie oraz zmianę osoby użytkującej składnik majątku z określeniem w jakim okresie dana osoba jest przypisana jako osoba użytkująca.</w:t>
      </w:r>
    </w:p>
    <w:p w14:paraId="3651E578"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przyporządkowanie oraz zmianę osoby odpowiedzialnej za składnik majątku z określeniem w jakim okresie dana osoba jest przypisana jako osoba odpowiedzialna.</w:t>
      </w:r>
    </w:p>
    <w:p w14:paraId="7EDCED07"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przyporządkowanie oraz zmianę adresu składnika majątku z określeniem w jakim okresie dany adres jest przypisany do składnika majątku.</w:t>
      </w:r>
    </w:p>
    <w:p w14:paraId="7C7E2DD6"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budowanie przez użytkownika słowników cech wraz z możliwością przypisywania cech wybranym składnikom majątku.</w:t>
      </w:r>
    </w:p>
    <w:p w14:paraId="0FB1542B"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wykonanie operacji hurtowego przychodu składników majątku o takiej samej charakterystyce.</w:t>
      </w:r>
    </w:p>
    <w:p w14:paraId="20F6BEFA"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generowanie dokumentów OT, PT, LT.</w:t>
      </w:r>
    </w:p>
    <w:p w14:paraId="35094FFE"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ewidencję zmian:</w:t>
      </w:r>
    </w:p>
    <w:p w14:paraId="414E8E94" w14:textId="77777777" w:rsidR="005C2792" w:rsidRPr="00955ADF" w:rsidRDefault="005C2792" w:rsidP="002C6C5F">
      <w:pPr>
        <w:pStyle w:val="Akapitzlist"/>
        <w:numPr>
          <w:ilvl w:val="0"/>
          <w:numId w:val="13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zwiększenia wartości,</w:t>
      </w:r>
    </w:p>
    <w:p w14:paraId="7DC08C4B" w14:textId="77777777" w:rsidR="005C2792" w:rsidRPr="00955ADF" w:rsidRDefault="005C2792" w:rsidP="002C6C5F">
      <w:pPr>
        <w:pStyle w:val="Akapitzlist"/>
        <w:numPr>
          <w:ilvl w:val="0"/>
          <w:numId w:val="13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zmniejszenia wartości,</w:t>
      </w:r>
    </w:p>
    <w:p w14:paraId="5ED312DA" w14:textId="77777777" w:rsidR="005C2792" w:rsidRPr="00955ADF" w:rsidRDefault="005C2792" w:rsidP="002C6C5F">
      <w:pPr>
        <w:pStyle w:val="Akapitzlist"/>
        <w:numPr>
          <w:ilvl w:val="0"/>
          <w:numId w:val="13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zmiany stawki amortyzacji,</w:t>
      </w:r>
    </w:p>
    <w:p w14:paraId="62872DE7" w14:textId="77777777" w:rsidR="005C2792" w:rsidRPr="00955ADF" w:rsidRDefault="005C2792" w:rsidP="002C6C5F">
      <w:pPr>
        <w:pStyle w:val="Akapitzlist"/>
        <w:numPr>
          <w:ilvl w:val="0"/>
          <w:numId w:val="13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przeceny,</w:t>
      </w:r>
    </w:p>
    <w:p w14:paraId="76F8E8A8" w14:textId="77777777" w:rsidR="005C2792" w:rsidRPr="00955ADF" w:rsidRDefault="005C2792" w:rsidP="002C6C5F">
      <w:pPr>
        <w:pStyle w:val="Akapitzlist"/>
        <w:numPr>
          <w:ilvl w:val="0"/>
          <w:numId w:val="13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korekty umorzeń,</w:t>
      </w:r>
    </w:p>
    <w:p w14:paraId="46026AE5" w14:textId="77777777" w:rsidR="005C2792" w:rsidRPr="00955ADF" w:rsidRDefault="005C2792" w:rsidP="002C6C5F">
      <w:pPr>
        <w:pStyle w:val="Akapitzlist"/>
        <w:numPr>
          <w:ilvl w:val="0"/>
          <w:numId w:val="132"/>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zatrzymanie naliczania umorzeń.</w:t>
      </w:r>
    </w:p>
    <w:p w14:paraId="65CBA263"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ewidencję przemieszczeń składników majątku.</w:t>
      </w:r>
    </w:p>
    <w:p w14:paraId="5021AFF1"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hurtowe wykonywanie operacji na składnikach majątku, w szczególności:</w:t>
      </w:r>
    </w:p>
    <w:p w14:paraId="376793AF" w14:textId="77777777" w:rsidR="005C2792" w:rsidRPr="00955ADF" w:rsidRDefault="005C2792" w:rsidP="002C6C5F">
      <w:pPr>
        <w:pStyle w:val="Akapitzlist"/>
        <w:numPr>
          <w:ilvl w:val="0"/>
          <w:numId w:val="13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przemieszczenia,</w:t>
      </w:r>
    </w:p>
    <w:p w14:paraId="1B995FF7" w14:textId="77777777" w:rsidR="005C2792" w:rsidRPr="00955ADF" w:rsidRDefault="005C2792" w:rsidP="002C6C5F">
      <w:pPr>
        <w:pStyle w:val="Akapitzlist"/>
        <w:numPr>
          <w:ilvl w:val="0"/>
          <w:numId w:val="13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rozchody,</w:t>
      </w:r>
    </w:p>
    <w:p w14:paraId="660353D4" w14:textId="77777777" w:rsidR="005C2792" w:rsidRPr="00955ADF" w:rsidRDefault="005C2792" w:rsidP="002C6C5F">
      <w:pPr>
        <w:pStyle w:val="Akapitzlist"/>
        <w:numPr>
          <w:ilvl w:val="0"/>
          <w:numId w:val="13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przyporządkowanie lub zmiana adresu,</w:t>
      </w:r>
    </w:p>
    <w:p w14:paraId="28B3E8B3" w14:textId="77777777" w:rsidR="005C2792" w:rsidRPr="00955ADF" w:rsidRDefault="005C2792" w:rsidP="002C6C5F">
      <w:pPr>
        <w:pStyle w:val="Akapitzlist"/>
        <w:numPr>
          <w:ilvl w:val="0"/>
          <w:numId w:val="13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przyporządkowanie lub zmiana osoby odpowiedzialnej,</w:t>
      </w:r>
    </w:p>
    <w:p w14:paraId="18F2D819" w14:textId="77777777" w:rsidR="005C2792" w:rsidRPr="00955ADF" w:rsidRDefault="005C2792" w:rsidP="002C6C5F">
      <w:pPr>
        <w:pStyle w:val="Akapitzlist"/>
        <w:numPr>
          <w:ilvl w:val="0"/>
          <w:numId w:val="13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przyporządkowanie lub zmiana osoby użytkującej,</w:t>
      </w:r>
    </w:p>
    <w:p w14:paraId="3758EBFB" w14:textId="77777777" w:rsidR="005C2792" w:rsidRPr="00955ADF" w:rsidRDefault="005C2792" w:rsidP="002C6C5F">
      <w:pPr>
        <w:pStyle w:val="Akapitzlist"/>
        <w:numPr>
          <w:ilvl w:val="0"/>
          <w:numId w:val="133"/>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nadanie cechy.</w:t>
      </w:r>
    </w:p>
    <w:p w14:paraId="6961DF29"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naliczanie umorzeń i amortyzacji na wybrany okres (miesiąc, rok).</w:t>
      </w:r>
    </w:p>
    <w:p w14:paraId="6ABB2612"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pełną obsługę inwentaryzacji z wykorzystaniem czytników kodów kreskowych.</w:t>
      </w:r>
    </w:p>
    <w:p w14:paraId="28B07C3F"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przeglądanie i wydruk ilościowo-wartościowych zestawień majątku w zakresie:</w:t>
      </w:r>
    </w:p>
    <w:p w14:paraId="159B5275" w14:textId="77777777" w:rsidR="005C2792" w:rsidRPr="00955ADF" w:rsidRDefault="005C2792" w:rsidP="002C6C5F">
      <w:pPr>
        <w:pStyle w:val="Akapitzlist"/>
        <w:numPr>
          <w:ilvl w:val="0"/>
          <w:numId w:val="13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zestawienie stanu majątku,</w:t>
      </w:r>
    </w:p>
    <w:p w14:paraId="02B7169E" w14:textId="77777777" w:rsidR="005C2792" w:rsidRPr="00955ADF" w:rsidRDefault="005C2792" w:rsidP="002C6C5F">
      <w:pPr>
        <w:pStyle w:val="Akapitzlist"/>
        <w:numPr>
          <w:ilvl w:val="0"/>
          <w:numId w:val="13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zestawienie obrotów za wskazany okres,</w:t>
      </w:r>
    </w:p>
    <w:p w14:paraId="44EB6325" w14:textId="77777777" w:rsidR="005C2792" w:rsidRPr="00955ADF" w:rsidRDefault="005C2792" w:rsidP="002C6C5F">
      <w:pPr>
        <w:pStyle w:val="Akapitzlist"/>
        <w:numPr>
          <w:ilvl w:val="0"/>
          <w:numId w:val="13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zestawienie przychodów za wskazany okres,</w:t>
      </w:r>
    </w:p>
    <w:p w14:paraId="154761AE" w14:textId="77777777" w:rsidR="005C2792" w:rsidRPr="00955ADF" w:rsidRDefault="005C2792" w:rsidP="002C6C5F">
      <w:pPr>
        <w:pStyle w:val="Akapitzlist"/>
        <w:numPr>
          <w:ilvl w:val="0"/>
          <w:numId w:val="13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zestawienie rozchodów za wskazany okres,</w:t>
      </w:r>
    </w:p>
    <w:p w14:paraId="6E7B1584" w14:textId="77777777" w:rsidR="005C2792" w:rsidRPr="00955ADF" w:rsidRDefault="005C2792" w:rsidP="002C6C5F">
      <w:pPr>
        <w:pStyle w:val="Akapitzlist"/>
        <w:numPr>
          <w:ilvl w:val="0"/>
          <w:numId w:val="13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zestawienie majątku według adresów,</w:t>
      </w:r>
    </w:p>
    <w:p w14:paraId="02F569D5" w14:textId="77777777" w:rsidR="005C2792" w:rsidRPr="00955ADF" w:rsidRDefault="005C2792" w:rsidP="002C6C5F">
      <w:pPr>
        <w:pStyle w:val="Akapitzlist"/>
        <w:numPr>
          <w:ilvl w:val="0"/>
          <w:numId w:val="13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zestawienie majątku według osób użytkujących,</w:t>
      </w:r>
    </w:p>
    <w:p w14:paraId="1BE9D40B" w14:textId="77777777" w:rsidR="005C2792" w:rsidRPr="00955ADF" w:rsidRDefault="005C2792" w:rsidP="002C6C5F">
      <w:pPr>
        <w:pStyle w:val="Akapitzlist"/>
        <w:numPr>
          <w:ilvl w:val="0"/>
          <w:numId w:val="13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zestawienie majątku według osób odpowiedzialnych,</w:t>
      </w:r>
    </w:p>
    <w:p w14:paraId="74785E4C" w14:textId="77777777" w:rsidR="005C2792" w:rsidRPr="00955ADF" w:rsidRDefault="005C2792" w:rsidP="002C6C5F">
      <w:pPr>
        <w:pStyle w:val="Akapitzlist"/>
        <w:numPr>
          <w:ilvl w:val="0"/>
          <w:numId w:val="134"/>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lastRenderedPageBreak/>
        <w:t>zestawienie majątku według jednostek organizacyjnych.</w:t>
      </w:r>
    </w:p>
    <w:p w14:paraId="48C67236"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równoległe prowadzenie wielu ewidencji i wielu ksiąg inwentarzowych.</w:t>
      </w:r>
    </w:p>
    <w:p w14:paraId="00184AFA"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prowadzenie słowników związanych z ewidencją środków:</w:t>
      </w:r>
    </w:p>
    <w:p w14:paraId="3F0105A1" w14:textId="77777777" w:rsidR="005C2792" w:rsidRPr="00955ADF" w:rsidRDefault="005C2792" w:rsidP="002C6C5F">
      <w:pPr>
        <w:pStyle w:val="Akapitzlist"/>
        <w:numPr>
          <w:ilvl w:val="0"/>
          <w:numId w:val="13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rodzaje środków – nazwa rodzaju (np. środki trwałe, pozostałe środki trwałe, wartości niematerialne i prawne),</w:t>
      </w:r>
    </w:p>
    <w:p w14:paraId="2541BCCB" w14:textId="77777777" w:rsidR="005C2792" w:rsidRPr="00955ADF" w:rsidRDefault="005C2792" w:rsidP="002C6C5F">
      <w:pPr>
        <w:pStyle w:val="Akapitzlist"/>
        <w:numPr>
          <w:ilvl w:val="0"/>
          <w:numId w:val="13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rodzaje GUS wraz z przyporządkowaniem stawki,</w:t>
      </w:r>
    </w:p>
    <w:p w14:paraId="65F48DE9" w14:textId="77777777" w:rsidR="005C2792" w:rsidRPr="00955ADF" w:rsidRDefault="005C2792" w:rsidP="002C6C5F">
      <w:pPr>
        <w:pStyle w:val="Akapitzlist"/>
        <w:numPr>
          <w:ilvl w:val="0"/>
          <w:numId w:val="135"/>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rodzaje WNiP wraz z przyporządkowaniem stawki.</w:t>
      </w:r>
    </w:p>
    <w:p w14:paraId="71F51F80" w14:textId="77777777" w:rsidR="005C2792" w:rsidRPr="00955ADF" w:rsidRDefault="005C2792" w:rsidP="002C6C5F">
      <w:pPr>
        <w:pStyle w:val="Akapitzlist"/>
        <w:numPr>
          <w:ilvl w:val="0"/>
          <w:numId w:val="125"/>
        </w:numPr>
        <w:spacing w:line="360" w:lineRule="auto"/>
        <w:jc w:val="both"/>
        <w:rPr>
          <w:rFonts w:ascii="Tw Cen MT" w:hAnsi="Tw Cen MT" w:cs="Times New Roman"/>
        </w:rPr>
      </w:pPr>
      <w:r w:rsidRPr="00955ADF">
        <w:rPr>
          <w:rFonts w:ascii="Tw Cen MT" w:hAnsi="Tw Cen MT" w:cs="Times New Roman"/>
        </w:rPr>
        <w:t>Moduł musi umożliwiać prowadzenie słowników związanych z ewidencją księgową środków w zakresie:</w:t>
      </w:r>
    </w:p>
    <w:p w14:paraId="63C65501" w14:textId="77777777" w:rsidR="005C2792" w:rsidRPr="00955ADF" w:rsidRDefault="005C2792" w:rsidP="002C6C5F">
      <w:pPr>
        <w:pStyle w:val="Akapitzlist"/>
        <w:numPr>
          <w:ilvl w:val="0"/>
          <w:numId w:val="13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rodzaje przychodów,</w:t>
      </w:r>
    </w:p>
    <w:p w14:paraId="4AB7E998" w14:textId="77777777" w:rsidR="005C2792" w:rsidRPr="00955ADF" w:rsidRDefault="005C2792" w:rsidP="002C6C5F">
      <w:pPr>
        <w:pStyle w:val="Akapitzlist"/>
        <w:numPr>
          <w:ilvl w:val="0"/>
          <w:numId w:val="13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rodzaje rozchodów,</w:t>
      </w:r>
    </w:p>
    <w:p w14:paraId="0C894B15" w14:textId="77777777" w:rsidR="005C2792" w:rsidRPr="00955ADF" w:rsidRDefault="005C2792" w:rsidP="002C6C5F">
      <w:pPr>
        <w:pStyle w:val="Akapitzlist"/>
        <w:numPr>
          <w:ilvl w:val="0"/>
          <w:numId w:val="13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rodzaje operacji,</w:t>
      </w:r>
    </w:p>
    <w:p w14:paraId="0A121676" w14:textId="77777777" w:rsidR="005C2792" w:rsidRPr="00955ADF" w:rsidRDefault="005C2792" w:rsidP="002C6C5F">
      <w:pPr>
        <w:pStyle w:val="Akapitzlist"/>
        <w:numPr>
          <w:ilvl w:val="0"/>
          <w:numId w:val="13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konta księgowe,</w:t>
      </w:r>
    </w:p>
    <w:p w14:paraId="72F45853" w14:textId="77777777" w:rsidR="005C2792" w:rsidRPr="00955ADF" w:rsidRDefault="005C2792" w:rsidP="002C6C5F">
      <w:pPr>
        <w:pStyle w:val="Akapitzlist"/>
        <w:numPr>
          <w:ilvl w:val="0"/>
          <w:numId w:val="136"/>
        </w:numPr>
        <w:autoSpaceDE w:val="0"/>
        <w:autoSpaceDN w:val="0"/>
        <w:adjustRightInd w:val="0"/>
        <w:spacing w:after="0"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wzorce dekretacji.</w:t>
      </w:r>
    </w:p>
    <w:p w14:paraId="22ED4F7B" w14:textId="77777777" w:rsidR="005C2792" w:rsidRPr="00955ADF" w:rsidRDefault="005C2792" w:rsidP="005C2792">
      <w:pPr>
        <w:spacing w:line="360" w:lineRule="auto"/>
        <w:jc w:val="both"/>
        <w:rPr>
          <w:rFonts w:ascii="Tw Cen MT" w:hAnsi="Tw Cen MT" w:cs="Times New Roman"/>
          <w:b/>
          <w:noProof/>
        </w:rPr>
      </w:pPr>
    </w:p>
    <w:p w14:paraId="050EE7BF" w14:textId="77777777" w:rsidR="005C2792" w:rsidRPr="00955ADF" w:rsidRDefault="005C2792" w:rsidP="005C2792">
      <w:pPr>
        <w:spacing w:line="360" w:lineRule="auto"/>
        <w:jc w:val="both"/>
        <w:rPr>
          <w:rFonts w:ascii="Tw Cen MT" w:hAnsi="Tw Cen MT" w:cs="Times New Roman"/>
          <w:b/>
          <w:noProof/>
        </w:rPr>
      </w:pPr>
      <w:r w:rsidRPr="00955ADF">
        <w:rPr>
          <w:rFonts w:ascii="Tw Cen MT" w:hAnsi="Tw Cen MT" w:cs="Times New Roman"/>
          <w:b/>
          <w:noProof/>
        </w:rPr>
        <w:t>Obszar koncesji alkoholowych.</w:t>
      </w:r>
    </w:p>
    <w:p w14:paraId="27DD377F"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rejestrację podmiotu ubiegającego się o zezwolenie z jego lokalizacją oraz z wyszczególnieniem:</w:t>
      </w:r>
    </w:p>
    <w:p w14:paraId="6CA6C3F3" w14:textId="77777777" w:rsidR="005C2792" w:rsidRPr="00955ADF" w:rsidRDefault="005C2792" w:rsidP="002C6C5F">
      <w:pPr>
        <w:pStyle w:val="Akapitzlist"/>
        <w:numPr>
          <w:ilvl w:val="1"/>
          <w:numId w:val="127"/>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nazwa przedsiębiorcy,</w:t>
      </w:r>
    </w:p>
    <w:p w14:paraId="54B81FB0" w14:textId="77777777" w:rsidR="005C2792" w:rsidRPr="00955ADF" w:rsidRDefault="005C2792" w:rsidP="002C6C5F">
      <w:pPr>
        <w:pStyle w:val="Akapitzlist"/>
        <w:numPr>
          <w:ilvl w:val="1"/>
          <w:numId w:val="127"/>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adres przedsiębiorcy,</w:t>
      </w:r>
    </w:p>
    <w:p w14:paraId="36A477AF" w14:textId="77777777" w:rsidR="005C2792" w:rsidRPr="00955ADF" w:rsidRDefault="005C2792" w:rsidP="002C6C5F">
      <w:pPr>
        <w:pStyle w:val="Akapitzlist"/>
        <w:numPr>
          <w:ilvl w:val="1"/>
          <w:numId w:val="127"/>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numer NIP / REGON,</w:t>
      </w:r>
    </w:p>
    <w:p w14:paraId="5E9038C2" w14:textId="77777777" w:rsidR="005C2792" w:rsidRPr="00955ADF" w:rsidRDefault="005C2792" w:rsidP="002C6C5F">
      <w:pPr>
        <w:pStyle w:val="Akapitzlist"/>
        <w:numPr>
          <w:ilvl w:val="1"/>
          <w:numId w:val="127"/>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rodzaj przedsiębiorcy (np.: spółka cywilna, działalność gospodarcza, sp. z o. o. itd.),</w:t>
      </w:r>
    </w:p>
    <w:p w14:paraId="5DDE4F8E" w14:textId="77777777" w:rsidR="005C2792" w:rsidRPr="00955ADF" w:rsidRDefault="005C2792" w:rsidP="002C6C5F">
      <w:pPr>
        <w:pStyle w:val="Akapitzlist"/>
        <w:numPr>
          <w:ilvl w:val="1"/>
          <w:numId w:val="127"/>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dane właścicieli np.: spółki cywilnej (nazwa/imię nazwisko, REGON/PESEL, NIP, adres),</w:t>
      </w:r>
    </w:p>
    <w:p w14:paraId="349ED5B3" w14:textId="77777777" w:rsidR="005C2792" w:rsidRPr="00955ADF" w:rsidRDefault="005C2792" w:rsidP="002C6C5F">
      <w:pPr>
        <w:pStyle w:val="Akapitzlist"/>
        <w:numPr>
          <w:ilvl w:val="1"/>
          <w:numId w:val="127"/>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data rozpoczęcia działalności,</w:t>
      </w:r>
    </w:p>
    <w:p w14:paraId="4C790912" w14:textId="77777777" w:rsidR="005C2792" w:rsidRPr="00955ADF" w:rsidRDefault="005C2792" w:rsidP="002C6C5F">
      <w:pPr>
        <w:pStyle w:val="Akapitzlist"/>
        <w:numPr>
          <w:ilvl w:val="1"/>
          <w:numId w:val="127"/>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lokalizacja,</w:t>
      </w:r>
    </w:p>
    <w:p w14:paraId="5A5DD799" w14:textId="77777777" w:rsidR="005C2792" w:rsidRPr="00955ADF" w:rsidRDefault="005C2792" w:rsidP="002C6C5F">
      <w:pPr>
        <w:pStyle w:val="Akapitzlist"/>
        <w:numPr>
          <w:ilvl w:val="1"/>
          <w:numId w:val="127"/>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pole opisowe na dodatkowe informacje zdefiniowane przez użytkownika.</w:t>
      </w:r>
    </w:p>
    <w:p w14:paraId="5D24DD2D"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Minimalny zakres danych dotyczących lokalizacji punktu powinien zawierać:</w:t>
      </w:r>
    </w:p>
    <w:p w14:paraId="6A45E3F5" w14:textId="77777777" w:rsidR="005C2792" w:rsidRPr="00955ADF" w:rsidRDefault="005C2792" w:rsidP="002C6C5F">
      <w:pPr>
        <w:pStyle w:val="Akapitzlist"/>
        <w:numPr>
          <w:ilvl w:val="0"/>
          <w:numId w:val="128"/>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nazwa lokalizacji,</w:t>
      </w:r>
    </w:p>
    <w:p w14:paraId="16471B54" w14:textId="77777777" w:rsidR="005C2792" w:rsidRPr="00955ADF" w:rsidRDefault="005C2792" w:rsidP="002C6C5F">
      <w:pPr>
        <w:pStyle w:val="Akapitzlist"/>
        <w:numPr>
          <w:ilvl w:val="0"/>
          <w:numId w:val="128"/>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adres lokalizacji lub opis miejsca sprzedaży,</w:t>
      </w:r>
    </w:p>
    <w:p w14:paraId="40F01984" w14:textId="77777777" w:rsidR="005C2792" w:rsidRPr="00955ADF" w:rsidRDefault="005C2792" w:rsidP="002C6C5F">
      <w:pPr>
        <w:pStyle w:val="Akapitzlist"/>
        <w:numPr>
          <w:ilvl w:val="0"/>
          <w:numId w:val="128"/>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numer aktu i data, od której podmiot posiada prawa do lokalizacji (np.: data dzierżawy lokalu),</w:t>
      </w:r>
    </w:p>
    <w:p w14:paraId="560FB90A" w14:textId="77777777" w:rsidR="005C2792" w:rsidRPr="00955ADF" w:rsidRDefault="005C2792" w:rsidP="002C6C5F">
      <w:pPr>
        <w:pStyle w:val="Akapitzlist"/>
        <w:numPr>
          <w:ilvl w:val="0"/>
          <w:numId w:val="128"/>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decyzja Sanepidu,</w:t>
      </w:r>
    </w:p>
    <w:p w14:paraId="343A978A" w14:textId="77777777" w:rsidR="005C2792" w:rsidRPr="00955ADF" w:rsidRDefault="005C2792" w:rsidP="002C6C5F">
      <w:pPr>
        <w:pStyle w:val="Akapitzlist"/>
        <w:numPr>
          <w:ilvl w:val="0"/>
          <w:numId w:val="128"/>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pole opisowe na dodatkowe informacje zdefiniowane przez użytkownika.</w:t>
      </w:r>
    </w:p>
    <w:p w14:paraId="46D459FB"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rejestrację nazwy i adresu magazynu, w którym składowany jest alkohol.</w:t>
      </w:r>
    </w:p>
    <w:p w14:paraId="5B8CCBA6"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 xml:space="preserve">Moduł musi umożliwiać rejestrację informacji o limicie przyznawanych koncesji na sprzedaż napojów alkoholowych przeznaczonych do spożycia w miejscu lub poza miejscem sprzedaży ustalonych w drodze uchwały przez Radę </w:t>
      </w:r>
      <w:r>
        <w:rPr>
          <w:rFonts w:ascii="Tw Cen MT" w:hAnsi="Tw Cen MT" w:cs="Times New Roman"/>
        </w:rPr>
        <w:t>Gminy</w:t>
      </w:r>
      <w:r w:rsidRPr="00955ADF">
        <w:rPr>
          <w:rFonts w:ascii="Tw Cen MT" w:hAnsi="Tw Cen MT" w:cs="Times New Roman"/>
        </w:rPr>
        <w:t>.</w:t>
      </w:r>
    </w:p>
    <w:p w14:paraId="436D7480"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lastRenderedPageBreak/>
        <w:t>Moduł musi posiadać możliwość rejestracji wniosku, na podstawie którego zostaną wystawione zezwolenia na sprzedaż alkoholu z funkcjonalnością dostępu do historii punktu sprzedaży.</w:t>
      </w:r>
    </w:p>
    <w:p w14:paraId="591B1A21"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rejestrację zezwoleń na sprzedaż i wyprzedaż napojów alkoholowych, na podstawie danych z wniosku, w szczególności:</w:t>
      </w:r>
    </w:p>
    <w:p w14:paraId="7FC656B3" w14:textId="77777777" w:rsidR="005C2792" w:rsidRPr="00955ADF" w:rsidRDefault="005C2792" w:rsidP="002C6C5F">
      <w:pPr>
        <w:pStyle w:val="Akapitzlist"/>
        <w:numPr>
          <w:ilvl w:val="0"/>
          <w:numId w:val="129"/>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data rejestracji,</w:t>
      </w:r>
    </w:p>
    <w:p w14:paraId="76F914C0" w14:textId="77777777" w:rsidR="005C2792" w:rsidRPr="00955ADF" w:rsidRDefault="005C2792" w:rsidP="002C6C5F">
      <w:pPr>
        <w:pStyle w:val="Akapitzlist"/>
        <w:numPr>
          <w:ilvl w:val="0"/>
          <w:numId w:val="129"/>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nazwa oraz typ zezwolenia,</w:t>
      </w:r>
    </w:p>
    <w:p w14:paraId="4C9DF02D" w14:textId="77777777" w:rsidR="005C2792" w:rsidRPr="00955ADF" w:rsidRDefault="005C2792" w:rsidP="002C6C5F">
      <w:pPr>
        <w:pStyle w:val="Akapitzlist"/>
        <w:numPr>
          <w:ilvl w:val="0"/>
          <w:numId w:val="129"/>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czas obowiązywania zezwolenia,</w:t>
      </w:r>
    </w:p>
    <w:p w14:paraId="6213D3E0" w14:textId="77777777" w:rsidR="005C2792" w:rsidRPr="00955ADF" w:rsidRDefault="005C2792" w:rsidP="002C6C5F">
      <w:pPr>
        <w:pStyle w:val="Akapitzlist"/>
        <w:numPr>
          <w:ilvl w:val="0"/>
          <w:numId w:val="129"/>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automatyczne nadawanie numeru zezwolenia, wygenerowanego w oparciu</w:t>
      </w:r>
    </w:p>
    <w:p w14:paraId="2DB416F0" w14:textId="77777777" w:rsidR="005C2792" w:rsidRPr="00955ADF" w:rsidRDefault="005C2792" w:rsidP="002C6C5F">
      <w:pPr>
        <w:pStyle w:val="Akapitzlist"/>
        <w:numPr>
          <w:ilvl w:val="0"/>
          <w:numId w:val="129"/>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definiowany przez użytkownika szablon,</w:t>
      </w:r>
    </w:p>
    <w:p w14:paraId="70E0B181" w14:textId="77777777" w:rsidR="005C2792" w:rsidRPr="00955ADF" w:rsidRDefault="005C2792" w:rsidP="002C6C5F">
      <w:pPr>
        <w:pStyle w:val="Akapitzlist"/>
        <w:numPr>
          <w:ilvl w:val="0"/>
          <w:numId w:val="129"/>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pole opisowe na dodatkowe informacje zdefiniowane przez użytkownika.</w:t>
      </w:r>
    </w:p>
    <w:p w14:paraId="7706842B"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wygaszenie/cofnięcie zezwolenia z podaniem przyczyny i numeru decyzji.</w:t>
      </w:r>
    </w:p>
    <w:p w14:paraId="50094B73"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rejestrację oświadczeń o sprzedaży za rok poprzedni.</w:t>
      </w:r>
    </w:p>
    <w:p w14:paraId="0FA04EED"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 xml:space="preserve">Moduł musi umożliwiać naliczenie opłat dla pojedynczego zezwolenia z podziałem na </w:t>
      </w:r>
      <w:proofErr w:type="gramStart"/>
      <w:r w:rsidRPr="00955ADF">
        <w:rPr>
          <w:rFonts w:ascii="Tw Cen MT" w:hAnsi="Tw Cen MT" w:cs="Times New Roman"/>
        </w:rPr>
        <w:t>raty,</w:t>
      </w:r>
      <w:proofErr w:type="gramEnd"/>
      <w:r w:rsidRPr="00955ADF">
        <w:rPr>
          <w:rFonts w:ascii="Tw Cen MT" w:hAnsi="Tw Cen MT" w:cs="Times New Roman"/>
        </w:rPr>
        <w:t xml:space="preserve"> lub jednorazową opłatę.</w:t>
      </w:r>
    </w:p>
    <w:p w14:paraId="14008CE7"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tworzenie zestawień:</w:t>
      </w:r>
    </w:p>
    <w:p w14:paraId="742A333C" w14:textId="77777777" w:rsidR="005C2792" w:rsidRPr="00955ADF" w:rsidRDefault="005C2792" w:rsidP="002C6C5F">
      <w:pPr>
        <w:pStyle w:val="Akapitzlist"/>
        <w:numPr>
          <w:ilvl w:val="0"/>
          <w:numId w:val="130"/>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według nazwy i typu zezwolenia,</w:t>
      </w:r>
    </w:p>
    <w:p w14:paraId="11FC8347" w14:textId="77777777" w:rsidR="005C2792" w:rsidRPr="00955ADF" w:rsidRDefault="005C2792" w:rsidP="002C6C5F">
      <w:pPr>
        <w:pStyle w:val="Akapitzlist"/>
        <w:numPr>
          <w:ilvl w:val="0"/>
          <w:numId w:val="130"/>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według czasu trwania zezwolenia,</w:t>
      </w:r>
    </w:p>
    <w:p w14:paraId="1F4505A6" w14:textId="77777777" w:rsidR="005C2792" w:rsidRPr="00955ADF" w:rsidRDefault="005C2792" w:rsidP="002C6C5F">
      <w:pPr>
        <w:pStyle w:val="Akapitzlist"/>
        <w:numPr>
          <w:ilvl w:val="0"/>
          <w:numId w:val="130"/>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liczba wystawionych zezwoleń dla podmiotu/lokalizacji.</w:t>
      </w:r>
    </w:p>
    <w:p w14:paraId="35F67664"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wyszukiwanie danych według podstawowych danych przedsiębiorcy, lokalizacji, danych wniosku lub zezwolenia.</w:t>
      </w:r>
    </w:p>
    <w:p w14:paraId="4B289FF0"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tworzenie statystyk, w szczególności:</w:t>
      </w:r>
    </w:p>
    <w:p w14:paraId="708C8A35" w14:textId="77777777" w:rsidR="005C2792" w:rsidRPr="00955ADF" w:rsidRDefault="005C2792" w:rsidP="002C6C5F">
      <w:pPr>
        <w:pStyle w:val="Akapitzlist"/>
        <w:numPr>
          <w:ilvl w:val="0"/>
          <w:numId w:val="131"/>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zarejestrowanych wniosków,</w:t>
      </w:r>
    </w:p>
    <w:p w14:paraId="5A9F1328" w14:textId="77777777" w:rsidR="005C2792" w:rsidRPr="00955ADF" w:rsidRDefault="005C2792" w:rsidP="002C6C5F">
      <w:pPr>
        <w:pStyle w:val="Akapitzlist"/>
        <w:numPr>
          <w:ilvl w:val="0"/>
          <w:numId w:val="131"/>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zarejestrowanych zezwoleń,</w:t>
      </w:r>
    </w:p>
    <w:p w14:paraId="23AEC1C5" w14:textId="77777777" w:rsidR="005C2792" w:rsidRPr="00955ADF" w:rsidRDefault="005C2792" w:rsidP="002C6C5F">
      <w:pPr>
        <w:pStyle w:val="Akapitzlist"/>
        <w:numPr>
          <w:ilvl w:val="0"/>
          <w:numId w:val="131"/>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lista punktów limitowych.</w:t>
      </w:r>
    </w:p>
    <w:p w14:paraId="024C6D0D"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tworzenie zestawień zbiorczych dla zezwoleń oraz ich wydruk.</w:t>
      </w:r>
    </w:p>
    <w:p w14:paraId="49002DF7"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rejestrację wszystkich możliwych rodzajów decyzji (zwykłe, jednorazowe, catering).</w:t>
      </w:r>
    </w:p>
    <w:p w14:paraId="26F036F3"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wspierać obsługę pism do Głównej Komisji Rozwiązywania Problemów Alkoholowych.</w:t>
      </w:r>
    </w:p>
    <w:p w14:paraId="6878C711"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ewidencję kontroli punktu sprzedaży alkoholu.</w:t>
      </w:r>
    </w:p>
    <w:p w14:paraId="7C79B941" w14:textId="77777777" w:rsidR="005C2792" w:rsidRPr="00955ADF" w:rsidRDefault="005C2792" w:rsidP="002C6C5F">
      <w:pPr>
        <w:pStyle w:val="Akapitzlist"/>
        <w:numPr>
          <w:ilvl w:val="0"/>
          <w:numId w:val="126"/>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 xml:space="preserve">Moduł musi umożliwiać uzyskanie informacji o liczbie punktów sprzedaży alkoholu wraz z określeniem obrotów dla każdego typu alkoholu na potrzeby bieżącego określenia i kontroli limitów przyznawanych koncesji na sprzedaż napojów alkoholowych przeznaczonych do spożycia w miejscu lub poza miejscem sprzedaży ustalonych w drodze uchwały przez Radę </w:t>
      </w:r>
      <w:r>
        <w:rPr>
          <w:rFonts w:ascii="Tw Cen MT" w:hAnsi="Tw Cen MT" w:cs="Times New Roman"/>
        </w:rPr>
        <w:t>Gminy</w:t>
      </w:r>
      <w:r w:rsidRPr="00955ADF">
        <w:rPr>
          <w:rFonts w:ascii="Tw Cen MT" w:hAnsi="Tw Cen MT" w:cs="Times New Roman"/>
        </w:rPr>
        <w:t>.</w:t>
      </w:r>
    </w:p>
    <w:p w14:paraId="64C4E9E6" w14:textId="77777777" w:rsidR="005C2792" w:rsidRPr="00955ADF" w:rsidRDefault="005C2792" w:rsidP="005C2792">
      <w:pPr>
        <w:spacing w:line="360" w:lineRule="auto"/>
        <w:jc w:val="both"/>
        <w:rPr>
          <w:rFonts w:ascii="Tw Cen MT" w:hAnsi="Tw Cen MT" w:cs="Times New Roman"/>
          <w:b/>
          <w:noProof/>
        </w:rPr>
      </w:pPr>
    </w:p>
    <w:p w14:paraId="714DFCFC" w14:textId="77777777" w:rsidR="005C2792" w:rsidRPr="00955ADF" w:rsidRDefault="005C2792" w:rsidP="005C2792">
      <w:pPr>
        <w:spacing w:line="360" w:lineRule="auto"/>
        <w:jc w:val="both"/>
        <w:rPr>
          <w:rFonts w:ascii="Tw Cen MT" w:hAnsi="Tw Cen MT" w:cs="Times New Roman"/>
          <w:b/>
          <w:noProof/>
        </w:rPr>
      </w:pPr>
      <w:r w:rsidRPr="00955ADF">
        <w:rPr>
          <w:rFonts w:ascii="Tw Cen MT" w:hAnsi="Tw Cen MT" w:cs="Times New Roman"/>
          <w:b/>
          <w:noProof/>
        </w:rPr>
        <w:t>Obszar kasy i fakturowania.</w:t>
      </w:r>
    </w:p>
    <w:p w14:paraId="57EF46FB"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definiowanie dowolnej ilości rejestrów sprzedaży.</w:t>
      </w:r>
    </w:p>
    <w:p w14:paraId="1182F9B5"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przydzielanie i modyfikowanie dostępów do rejestrów sprzedaży.</w:t>
      </w:r>
    </w:p>
    <w:p w14:paraId="68B24528"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pozwalać na oznaczanie danego rejestru:</w:t>
      </w:r>
      <w:r w:rsidRPr="00955ADF">
        <w:rPr>
          <w:rFonts w:ascii="Tw Cen MT" w:hAnsi="Tw Cen MT" w:cs="Times New Roman"/>
        </w:rPr>
        <w:tab/>
      </w:r>
      <w:r w:rsidRPr="00955ADF">
        <w:rPr>
          <w:rFonts w:ascii="Tw Cen MT" w:hAnsi="Tw Cen MT" w:cs="Times New Roman"/>
        </w:rPr>
        <w:tab/>
      </w:r>
    </w:p>
    <w:p w14:paraId="1A13F669" w14:textId="77777777" w:rsidR="005C2792" w:rsidRPr="00955ADF" w:rsidRDefault="005C2792" w:rsidP="002C6C5F">
      <w:pPr>
        <w:pStyle w:val="Akapitzlist"/>
        <w:numPr>
          <w:ilvl w:val="0"/>
          <w:numId w:val="138"/>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lastRenderedPageBreak/>
        <w:t>miesiącem i rokiem, w ramach którego powinien obowiązywać rejestr,</w:t>
      </w:r>
    </w:p>
    <w:p w14:paraId="0AE0DCAF" w14:textId="77777777" w:rsidR="005C2792" w:rsidRPr="00955ADF" w:rsidRDefault="005C2792" w:rsidP="002C6C5F">
      <w:pPr>
        <w:pStyle w:val="Akapitzlist"/>
        <w:numPr>
          <w:ilvl w:val="0"/>
          <w:numId w:val="138"/>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symbolem unikalnym w ramach danego miesiąca,</w:t>
      </w:r>
    </w:p>
    <w:p w14:paraId="6F7EE470" w14:textId="77777777" w:rsidR="005C2792" w:rsidRPr="00955ADF" w:rsidRDefault="005C2792" w:rsidP="002C6C5F">
      <w:pPr>
        <w:pStyle w:val="Akapitzlist"/>
        <w:numPr>
          <w:ilvl w:val="0"/>
          <w:numId w:val="138"/>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elastycznie definiowanym numeratorem, na podstawie którego nadawane są numery faktur umieszczonych w danym rejestrze,</w:t>
      </w:r>
    </w:p>
    <w:p w14:paraId="720E85BC" w14:textId="77777777" w:rsidR="005C2792" w:rsidRPr="00955ADF" w:rsidRDefault="005C2792" w:rsidP="002C6C5F">
      <w:pPr>
        <w:pStyle w:val="Akapitzlist"/>
        <w:numPr>
          <w:ilvl w:val="0"/>
          <w:numId w:val="138"/>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polem opisowym, które może zawierać wskazanie typu transakcji rejestrowanych w ramach danego rejestru.</w:t>
      </w:r>
    </w:p>
    <w:p w14:paraId="322D709D"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definiowanie oddzielnych numeratorów dla poszczególnych rejestrów sprzedaży.</w:t>
      </w:r>
    </w:p>
    <w:p w14:paraId="1445FF7E"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 xml:space="preserve">Moduł musi umożliwiać obsługę centralizacji VAT w zakresie fakturowania z możliwością wskazania na fakturze jednostki organizacyjnej. </w:t>
      </w:r>
    </w:p>
    <w:p w14:paraId="5C67510D"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umieszczanie faktur VAT w rejestrach zgodnie z datą wystawienia; system powinien zapewniać nadanie kolejnych numerów faktur narastająco zgodnie z datą wystawienia.</w:t>
      </w:r>
    </w:p>
    <w:p w14:paraId="029D361E"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wprowadzenia daty VAT na fakturze określającej moment powstania obowiązku podatkowego.</w:t>
      </w:r>
    </w:p>
    <w:p w14:paraId="6431E0EE"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wygenerowanie wydruku rejestru pozwalającego na zestawienie wystawionych faktur umieszczonych w różnych rejestrach według daty wystawienia oraz według daty powstania obowiązku podatkowego w danym miesiącu.</w:t>
      </w:r>
    </w:p>
    <w:p w14:paraId="688F07F7"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wygenerowanie zbiorczego zestawienia dla rejestrów VAT:</w:t>
      </w:r>
    </w:p>
    <w:p w14:paraId="52318916" w14:textId="77777777" w:rsidR="005C2792" w:rsidRPr="00955ADF" w:rsidRDefault="005C2792" w:rsidP="002C6C5F">
      <w:pPr>
        <w:pStyle w:val="Akapitzlist"/>
        <w:numPr>
          <w:ilvl w:val="0"/>
          <w:numId w:val="139"/>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podsumowanie wartości netto, VAT i brutto dla poszczególnych rejestrów,</w:t>
      </w:r>
    </w:p>
    <w:p w14:paraId="51650295" w14:textId="77777777" w:rsidR="005C2792" w:rsidRPr="00955ADF" w:rsidRDefault="005C2792" w:rsidP="002C6C5F">
      <w:pPr>
        <w:pStyle w:val="Akapitzlist"/>
        <w:numPr>
          <w:ilvl w:val="0"/>
          <w:numId w:val="139"/>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łączne podsumowanie wartości netto, VAT i brutto dla rejestrów danego okresu,</w:t>
      </w:r>
    </w:p>
    <w:p w14:paraId="2B20F60E" w14:textId="77777777" w:rsidR="005C2792" w:rsidRPr="00955ADF" w:rsidRDefault="005C2792" w:rsidP="002C6C5F">
      <w:pPr>
        <w:pStyle w:val="Akapitzlist"/>
        <w:numPr>
          <w:ilvl w:val="0"/>
          <w:numId w:val="139"/>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wyszczególnienie sumarycznego ujęcia pozycji sprzedaży podlegającej opodatkowaniu w rozbiciu na poszczególne stawki podatku VAT oraz sprzedaży zwolnionej z podatku VAT dla faktur ujętych we wszystkich rejestrach danego okresu,</w:t>
      </w:r>
    </w:p>
    <w:p w14:paraId="2A8C4E74" w14:textId="77777777" w:rsidR="005C2792" w:rsidRPr="00955ADF" w:rsidRDefault="005C2792" w:rsidP="002C6C5F">
      <w:pPr>
        <w:pStyle w:val="Akapitzlist"/>
        <w:numPr>
          <w:ilvl w:val="0"/>
          <w:numId w:val="139"/>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wyszczególnienie sumarycznego zestawienia pozycji faktur według przyporządkowanej jednostki księgowej oraz rodzaju dowodu.</w:t>
      </w:r>
    </w:p>
    <w:p w14:paraId="63AA8A09"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wygenerowanie wydruku danych rejestrów z możliwością ograniczenia:</w:t>
      </w:r>
    </w:p>
    <w:p w14:paraId="207E6991" w14:textId="77777777" w:rsidR="005C2792" w:rsidRPr="00955ADF" w:rsidRDefault="005C2792" w:rsidP="002C6C5F">
      <w:pPr>
        <w:pStyle w:val="Akapitzlist"/>
        <w:numPr>
          <w:ilvl w:val="0"/>
          <w:numId w:val="140"/>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rodzaju dokumentu,</w:t>
      </w:r>
    </w:p>
    <w:p w14:paraId="2CA4A18A" w14:textId="77777777" w:rsidR="005C2792" w:rsidRPr="00955ADF" w:rsidRDefault="005C2792" w:rsidP="002C6C5F">
      <w:pPr>
        <w:pStyle w:val="Akapitzlist"/>
        <w:numPr>
          <w:ilvl w:val="0"/>
          <w:numId w:val="140"/>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symbolu rejestru,</w:t>
      </w:r>
    </w:p>
    <w:p w14:paraId="42D5F802" w14:textId="77777777" w:rsidR="005C2792" w:rsidRPr="00955ADF" w:rsidRDefault="005C2792" w:rsidP="002C6C5F">
      <w:pPr>
        <w:pStyle w:val="Akapitzlist"/>
        <w:numPr>
          <w:ilvl w:val="0"/>
          <w:numId w:val="140"/>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miesiąca, w ramach którego utworzony był rejestr,</w:t>
      </w:r>
    </w:p>
    <w:p w14:paraId="25984C81" w14:textId="77777777" w:rsidR="005C2792" w:rsidRPr="00955ADF" w:rsidRDefault="005C2792" w:rsidP="002C6C5F">
      <w:pPr>
        <w:pStyle w:val="Akapitzlist"/>
        <w:numPr>
          <w:ilvl w:val="0"/>
          <w:numId w:val="140"/>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wybranej grupy rejestrów,</w:t>
      </w:r>
    </w:p>
    <w:p w14:paraId="5EBBBA4B" w14:textId="77777777" w:rsidR="005C2792" w:rsidRPr="00955ADF" w:rsidRDefault="005C2792" w:rsidP="002C6C5F">
      <w:pPr>
        <w:pStyle w:val="Akapitzlist"/>
        <w:numPr>
          <w:ilvl w:val="0"/>
          <w:numId w:val="140"/>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daty VAT,</w:t>
      </w:r>
    </w:p>
    <w:p w14:paraId="62E6A962" w14:textId="77777777" w:rsidR="005C2792" w:rsidRPr="00955ADF" w:rsidRDefault="005C2792" w:rsidP="002C6C5F">
      <w:pPr>
        <w:pStyle w:val="Akapitzlist"/>
        <w:numPr>
          <w:ilvl w:val="0"/>
          <w:numId w:val="140"/>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daty wystawienia w okresie.</w:t>
      </w:r>
    </w:p>
    <w:p w14:paraId="45FD0226" w14:textId="77777777" w:rsidR="005C2792"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wprowadzanie zarówno faktur jedno- jak i wielopozycyjnych.</w:t>
      </w:r>
    </w:p>
    <w:p w14:paraId="164834B6" w14:textId="77777777" w:rsidR="005C2792" w:rsidRPr="00C559D1"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C559D1">
        <w:rPr>
          <w:rFonts w:ascii="Tw Cen MT" w:hAnsi="Tw Cen MT" w:cs="Times New Roman"/>
        </w:rPr>
        <w:t>Moduł musi umożliwić odtwierdzenie faktury już zatwierdzonej oraz jej edycję bez konieczności tworzenia korekty.</w:t>
      </w:r>
    </w:p>
    <w:p w14:paraId="6B1AF9D7"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wprowadzanie faktur sprzedaży zarówno w kwotach netto jak i brutto.</w:t>
      </w:r>
    </w:p>
    <w:p w14:paraId="04EF9124"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wprowadzenie danych ewidencyjnych i opisowych zawartych na fakturze:</w:t>
      </w:r>
    </w:p>
    <w:p w14:paraId="759FB212" w14:textId="77777777" w:rsidR="005C2792" w:rsidRPr="00955ADF" w:rsidRDefault="005C2792" w:rsidP="002C6C5F">
      <w:pPr>
        <w:pStyle w:val="Akapitzlist"/>
        <w:numPr>
          <w:ilvl w:val="0"/>
          <w:numId w:val="141"/>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kontrahenta zarejestrowanego w ewidencji kontrahentów,</w:t>
      </w:r>
    </w:p>
    <w:p w14:paraId="0A7F4BE3" w14:textId="77777777" w:rsidR="005C2792" w:rsidRPr="00955ADF" w:rsidRDefault="005C2792" w:rsidP="002C6C5F">
      <w:pPr>
        <w:pStyle w:val="Akapitzlist"/>
        <w:numPr>
          <w:ilvl w:val="0"/>
          <w:numId w:val="141"/>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lastRenderedPageBreak/>
        <w:t>nazwy, ceny jednostkowej, stawki VAT, jednostki miary, PKWiU dla pozycji z faktury z dostępnej w odpowiednim słowniku listy,</w:t>
      </w:r>
    </w:p>
    <w:p w14:paraId="508EF3F1" w14:textId="77777777" w:rsidR="005C2792" w:rsidRPr="00955ADF" w:rsidRDefault="005C2792" w:rsidP="002C6C5F">
      <w:pPr>
        <w:pStyle w:val="Akapitzlist"/>
        <w:numPr>
          <w:ilvl w:val="0"/>
          <w:numId w:val="141"/>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podsumowania pozycji faktury,</w:t>
      </w:r>
    </w:p>
    <w:p w14:paraId="17315266" w14:textId="77777777" w:rsidR="005C2792" w:rsidRPr="00955ADF" w:rsidRDefault="005C2792" w:rsidP="002C6C5F">
      <w:pPr>
        <w:pStyle w:val="Akapitzlist"/>
        <w:numPr>
          <w:ilvl w:val="0"/>
          <w:numId w:val="141"/>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terminu płatności dla faktury wpływającego na wysokość odsetek od zaległości,</w:t>
      </w:r>
    </w:p>
    <w:p w14:paraId="5A32D178" w14:textId="77777777" w:rsidR="005C2792" w:rsidRPr="00955ADF" w:rsidRDefault="005C2792" w:rsidP="002C6C5F">
      <w:pPr>
        <w:pStyle w:val="Akapitzlist"/>
        <w:numPr>
          <w:ilvl w:val="0"/>
          <w:numId w:val="141"/>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rat stanowiących sumę kwot wynikających z pozycji faktury,</w:t>
      </w:r>
    </w:p>
    <w:p w14:paraId="6A9ACE32" w14:textId="77777777" w:rsidR="005C2792" w:rsidRPr="00955ADF" w:rsidRDefault="005C2792" w:rsidP="002C6C5F">
      <w:pPr>
        <w:pStyle w:val="Akapitzlist"/>
        <w:numPr>
          <w:ilvl w:val="0"/>
          <w:numId w:val="141"/>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terminu zapłaty drukowanego na fakturze,</w:t>
      </w:r>
    </w:p>
    <w:p w14:paraId="4FE539B1" w14:textId="77777777" w:rsidR="005C2792" w:rsidRPr="00955ADF" w:rsidRDefault="005C2792" w:rsidP="002C6C5F">
      <w:pPr>
        <w:pStyle w:val="Akapitzlist"/>
        <w:numPr>
          <w:ilvl w:val="0"/>
          <w:numId w:val="141"/>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rodzaju należności.</w:t>
      </w:r>
    </w:p>
    <w:p w14:paraId="27E319DD"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 wprowadzanie faktur korygujących ze szczególnym uwzględnieniem zapewnienia powiązania pomiędzy dokumentem pierwotnym a korektą oraz ewidencjonowanie wprowadzonych korekt.</w:t>
      </w:r>
    </w:p>
    <w:p w14:paraId="4E63EF9A"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umożliwiać hurtowe drukowanie partii utworzonych faktur.</w:t>
      </w:r>
    </w:p>
    <w:p w14:paraId="6AEBC940"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umożliwiać prowadzanie ewidencji faktur wewnętrznych.</w:t>
      </w:r>
    </w:p>
    <w:p w14:paraId="72948213"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pozwalać na przegląd wystawionych faktur oraz ich wyszukiwanie po zadeklarowanym parametrze (m.in. numerze faktury, kodzie kontrahenta, dacie wystawienia, sprzedaży, VAT).</w:t>
      </w:r>
    </w:p>
    <w:p w14:paraId="464F0D69"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zapewniać możliwość tworzenia elektronicznej kopii faktury.</w:t>
      </w:r>
    </w:p>
    <w:p w14:paraId="61C24E62"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umożliwiać:</w:t>
      </w:r>
    </w:p>
    <w:p w14:paraId="7645EC40" w14:textId="77777777" w:rsidR="005C2792" w:rsidRPr="00955ADF" w:rsidRDefault="005C2792" w:rsidP="002C6C5F">
      <w:pPr>
        <w:pStyle w:val="Akapitzlist"/>
        <w:numPr>
          <w:ilvl w:val="0"/>
          <w:numId w:val="142"/>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generowanie wielu duplikatów faktur,</w:t>
      </w:r>
    </w:p>
    <w:p w14:paraId="73854D9B" w14:textId="77777777" w:rsidR="005C2792" w:rsidRPr="00955ADF" w:rsidRDefault="005C2792" w:rsidP="002C6C5F">
      <w:pPr>
        <w:pStyle w:val="Akapitzlist"/>
        <w:numPr>
          <w:ilvl w:val="0"/>
          <w:numId w:val="142"/>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 xml:space="preserve">wprowadzanie daty wystawienia dla każdego z duplikatów przed jego zatwierdzeniem, </w:t>
      </w:r>
    </w:p>
    <w:p w14:paraId="5BFF24F9" w14:textId="77777777" w:rsidR="005C2792" w:rsidRPr="00955ADF" w:rsidRDefault="005C2792" w:rsidP="002C6C5F">
      <w:pPr>
        <w:pStyle w:val="Akapitzlist"/>
        <w:numPr>
          <w:ilvl w:val="0"/>
          <w:numId w:val="142"/>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wygenerowanie duplikatu faktury z danymi, jakie zawierała faktura pierwotna,</w:t>
      </w:r>
    </w:p>
    <w:p w14:paraId="663A536C" w14:textId="77777777" w:rsidR="005C2792" w:rsidRPr="00955ADF" w:rsidRDefault="005C2792" w:rsidP="002C6C5F">
      <w:pPr>
        <w:pStyle w:val="Akapitzlist"/>
        <w:numPr>
          <w:ilvl w:val="0"/>
          <w:numId w:val="142"/>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wygenerowanie i odłożenie kopii wygenerowanych faktur w formacie PDF wraz z elektroniczną kopią faktury.</w:t>
      </w:r>
    </w:p>
    <w:p w14:paraId="669F56CF"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lang w:eastAsia="ar-SA"/>
        </w:rPr>
      </w:pPr>
      <w:r w:rsidRPr="00955ADF">
        <w:rPr>
          <w:rFonts w:ascii="Tw Cen MT" w:hAnsi="Tw Cen MT" w:cs="Times New Roman"/>
        </w:rPr>
        <w:t>Moduł musi umożliwiać:</w:t>
      </w:r>
    </w:p>
    <w:p w14:paraId="09D237B7" w14:textId="77777777" w:rsidR="005C2792" w:rsidRPr="00955ADF" w:rsidRDefault="005C2792" w:rsidP="002C6C5F">
      <w:pPr>
        <w:pStyle w:val="Akapitzlist"/>
        <w:numPr>
          <w:ilvl w:val="0"/>
          <w:numId w:val="143"/>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automatyczne pobieranie danych zarejestrowanych w ewidencji modułu dziedzinowego do generowanych faktur dla zaznaczonych grup należności,</w:t>
      </w:r>
    </w:p>
    <w:p w14:paraId="60B02C43" w14:textId="77777777" w:rsidR="005C2792" w:rsidRPr="00955ADF" w:rsidRDefault="005C2792" w:rsidP="002C6C5F">
      <w:pPr>
        <w:pStyle w:val="Akapitzlist"/>
        <w:numPr>
          <w:ilvl w:val="0"/>
          <w:numId w:val="143"/>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hurtowe generowanie faktur dla usług o charakterze ciągłym, których ewidencje prowadzone są w modułach dziedzinowych,</w:t>
      </w:r>
    </w:p>
    <w:p w14:paraId="619EFCCD" w14:textId="77777777" w:rsidR="005C2792" w:rsidRPr="00955ADF" w:rsidRDefault="005C2792" w:rsidP="002C6C5F">
      <w:pPr>
        <w:pStyle w:val="Akapitzlist"/>
        <w:numPr>
          <w:ilvl w:val="0"/>
          <w:numId w:val="143"/>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generowanie faktur zaliczkowych na podstawie przekazanych informacji o zarejestrowaniu wpłat dla wybranej grupy należności.</w:t>
      </w:r>
    </w:p>
    <w:p w14:paraId="2B5524FB"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pozwolić na tworzenie ewidencji zamówień z uwzględnieniem możliwości tworzenia faktur zaliczkowych oraz generowania faktur końcowych dla danego zamówienia.</w:t>
      </w:r>
    </w:p>
    <w:p w14:paraId="7C788939"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musi generować Jednolity Plik Kontrolny zgodny z wymaganiami prawa.</w:t>
      </w:r>
    </w:p>
    <w:p w14:paraId="373539F5"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zapewniać obsługę wielu kas oznaczonych unikalnym numerem z przyporządkowaną walutą oraz jednostką, w ramach której ewidencjonowane są operacje rejestrowane w danej kasie.</w:t>
      </w:r>
    </w:p>
    <w:p w14:paraId="0FFD355D"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zapewniać możliwość zdefiniowania grupy użytkowników mających dostęp do danej kasy.</w:t>
      </w:r>
    </w:p>
    <w:p w14:paraId="7FF4DD97"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umożliwiać definiowanie raportu kasowego (dziennego lub kilkudniowego).</w:t>
      </w:r>
    </w:p>
    <w:p w14:paraId="6FE5DB85"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umożliwiać wprowadzanie dokumentów zapłat gotówkowych oraz bezgotówkowych.</w:t>
      </w:r>
    </w:p>
    <w:p w14:paraId="60236C49"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lastRenderedPageBreak/>
        <w:t>Moduł powinien umożliwiać nadanie indywidualnych numerów zgodnie ze zdefiniowanym numeratorem dla wpłat i wypłat kasowych.</w:t>
      </w:r>
    </w:p>
    <w:p w14:paraId="49FE06CF"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 xml:space="preserve">Moduł powinien umożliwić określenie na dokumencie zapłaty daty, od której mają być naliczanie odsetki od zaległości. </w:t>
      </w:r>
    </w:p>
    <w:p w14:paraId="31580852"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zapewniać możliwość wykonania symulacji rozdysponowania środków wynikających z wpłaty z uwzględnieniem:</w:t>
      </w:r>
    </w:p>
    <w:p w14:paraId="1943F274" w14:textId="77777777" w:rsidR="005C2792" w:rsidRPr="00955ADF" w:rsidRDefault="005C2792" w:rsidP="002C6C5F">
      <w:pPr>
        <w:pStyle w:val="Akapitzlist"/>
        <w:numPr>
          <w:ilvl w:val="0"/>
          <w:numId w:val="144"/>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symulacji zapłat odsetek od zaległości z możliwością wyboru lub zmiany stopy odsetek od zaległości. Analiza sposobu naliczania odsetek powinna być dostępna dla użytkownika z poziomu aplikacji z możliwością wydruku.</w:t>
      </w:r>
    </w:p>
    <w:p w14:paraId="5EB91C9D" w14:textId="77777777" w:rsidR="005C2792" w:rsidRPr="00955ADF" w:rsidRDefault="005C2792" w:rsidP="002C6C5F">
      <w:pPr>
        <w:pStyle w:val="Akapitzlist"/>
        <w:numPr>
          <w:ilvl w:val="0"/>
          <w:numId w:val="144"/>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przeglądania tytułów wykonawczych wystawionych na płacone raty,</w:t>
      </w:r>
    </w:p>
    <w:p w14:paraId="7E8B9005" w14:textId="77777777" w:rsidR="005C2792" w:rsidRPr="00955ADF" w:rsidRDefault="005C2792" w:rsidP="002C6C5F">
      <w:pPr>
        <w:pStyle w:val="Akapitzlist"/>
        <w:numPr>
          <w:ilvl w:val="0"/>
          <w:numId w:val="144"/>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przeglądania upomnień wystawionych na płacone raty,</w:t>
      </w:r>
    </w:p>
    <w:p w14:paraId="4B20F99D" w14:textId="77777777" w:rsidR="005C2792" w:rsidRPr="00955ADF" w:rsidRDefault="005C2792" w:rsidP="002C6C5F">
      <w:pPr>
        <w:pStyle w:val="Akapitzlist"/>
        <w:numPr>
          <w:ilvl w:val="0"/>
          <w:numId w:val="144"/>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przypisania kosztów upomnienia z poziomu formularza symulacji zapłat odsetek od zaległości,</w:t>
      </w:r>
    </w:p>
    <w:p w14:paraId="4B14E828" w14:textId="77777777" w:rsidR="005C2792" w:rsidRPr="00955ADF" w:rsidRDefault="005C2792" w:rsidP="002C6C5F">
      <w:pPr>
        <w:pStyle w:val="Akapitzlist"/>
        <w:numPr>
          <w:ilvl w:val="0"/>
          <w:numId w:val="144"/>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wyświetlenia oznaczenie należności dowolnym znacznikiem określającym cechy szczególne należności.</w:t>
      </w:r>
    </w:p>
    <w:p w14:paraId="7C1B247D"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umożliwić rejestrowanie różnych dokumentów kasowych dołączanych do różnych raportów kasowych za pomocą jednego formularza.</w:t>
      </w:r>
    </w:p>
    <w:p w14:paraId="3853C712"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zliczać kwoty operacji kasowych rejestrowanych przez jednego użytkownika systemu (kasjera) w ramach obsługi jednego kontrahenta, niezależnie od tego, do którego raportu kasowego operacja była przypisana. Na tej podstawie system powinien wyliczać kwotę reszty po podaniu kwoty jaką przekazał wpłacający.</w:t>
      </w:r>
    </w:p>
    <w:p w14:paraId="0108DA87"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informować o aktualnym stanie gotówki (lub sumie operacji bezgotówkowych) po wskazaniu, że dana operacja będzie przypisana do danego raportu kasowego w ramach danej kasy.</w:t>
      </w:r>
    </w:p>
    <w:p w14:paraId="4BB4307A"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umożliwiać automatyczne tworzenie faktur na podstawie zarejestrowanego dokumentu KP dla jednorodnych operacji objętym obowiązkiem podatkowych VAT.</w:t>
      </w:r>
    </w:p>
    <w:p w14:paraId="5AB4A471"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zapewniać możliwość modyfikacji otwartego raportu kasowego w zakresie daty początkowej oraz końcowej raportu.</w:t>
      </w:r>
    </w:p>
    <w:p w14:paraId="5F156C79"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zapewniać możliwość wyliczania wysokości przychodu i rozchodu przed zamknięciem raportu kasowego.</w:t>
      </w:r>
    </w:p>
    <w:p w14:paraId="53EF4D99"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zapewniać możliwość automatycznego wyliczania stanu końcowego kasy.</w:t>
      </w:r>
    </w:p>
    <w:p w14:paraId="1E80D926"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zapewniać możliwość zamknięcie raportu kasowego, które blokuje możliwość wprowadzania zmian.</w:t>
      </w:r>
    </w:p>
    <w:p w14:paraId="5017563A"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pozwalać na wydruk raportu kasowego.</w:t>
      </w:r>
    </w:p>
    <w:p w14:paraId="2A53DD97"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ma posiadać funkcjonalności umożliwiające tworzenie i zapisywanie nieukończonych dokumentów zapłat ze szczególnym uwzględnieniem:</w:t>
      </w:r>
    </w:p>
    <w:p w14:paraId="6E68C09F" w14:textId="77777777" w:rsidR="005C2792" w:rsidRPr="00955ADF" w:rsidRDefault="005C2792" w:rsidP="002C6C5F">
      <w:pPr>
        <w:pStyle w:val="Akapitzlist"/>
        <w:numPr>
          <w:ilvl w:val="0"/>
          <w:numId w:val="145"/>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umieszczenia dokumentu w „poczekalni”,</w:t>
      </w:r>
    </w:p>
    <w:p w14:paraId="43B27AA3" w14:textId="77777777" w:rsidR="005C2792" w:rsidRPr="00955ADF" w:rsidRDefault="005C2792" w:rsidP="002C6C5F">
      <w:pPr>
        <w:pStyle w:val="Akapitzlist"/>
        <w:numPr>
          <w:ilvl w:val="0"/>
          <w:numId w:val="145"/>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przeglądania dokumentów umieszczonych w „poczekalni”,</w:t>
      </w:r>
    </w:p>
    <w:p w14:paraId="3117A831" w14:textId="77777777" w:rsidR="005C2792" w:rsidRPr="00955ADF" w:rsidRDefault="005C2792" w:rsidP="002C6C5F">
      <w:pPr>
        <w:pStyle w:val="Akapitzlist"/>
        <w:numPr>
          <w:ilvl w:val="0"/>
          <w:numId w:val="145"/>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t>pobierania dokumentów z „poczekalni”,</w:t>
      </w:r>
    </w:p>
    <w:p w14:paraId="739C25A2" w14:textId="77777777" w:rsidR="005C2792" w:rsidRPr="00955ADF" w:rsidRDefault="005C2792" w:rsidP="002C6C5F">
      <w:pPr>
        <w:pStyle w:val="Akapitzlist"/>
        <w:numPr>
          <w:ilvl w:val="0"/>
          <w:numId w:val="145"/>
        </w:numPr>
        <w:autoSpaceDE w:val="0"/>
        <w:autoSpaceDN w:val="0"/>
        <w:adjustRightInd w:val="0"/>
        <w:spacing w:after="0" w:line="360" w:lineRule="auto"/>
        <w:ind w:left="1080"/>
        <w:jc w:val="both"/>
        <w:rPr>
          <w:rFonts w:ascii="Tw Cen MT" w:hAnsi="Tw Cen MT" w:cs="Times New Roman"/>
        </w:rPr>
      </w:pPr>
      <w:r w:rsidRPr="00955ADF">
        <w:rPr>
          <w:rFonts w:ascii="Tw Cen MT" w:hAnsi="Tw Cen MT" w:cs="Times New Roman"/>
        </w:rPr>
        <w:lastRenderedPageBreak/>
        <w:t>modyfikowania i zakańczania dokumentów pobranych z „poczekalni”.</w:t>
      </w:r>
    </w:p>
    <w:p w14:paraId="485C9CC8"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ma pozwolić na wyświetlenie monitu informującego o stanie zaległości lub nadpłat kontrahenta podczas rejestrowana wpłaty. Komunikat ma być wyświetlany po wskazaniu informacji na temat osoby dokonującej wpłaty.</w:t>
      </w:r>
    </w:p>
    <w:p w14:paraId="23F771E9"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umożliwiać bezpośrednie przejście z formularza służącego do wprowadzania zapłat do konta kontrahenta pozwalającego przeanalizować stan rozrachunków kontrahenta, dla którego rejestrowana jest zapłata.</w:t>
      </w:r>
    </w:p>
    <w:p w14:paraId="66D9B589"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umożliwiać podgląd osób solidarnie zobowiązanych, współwłaścicieli związanych z dokumentem, którego terminy płaci dokument zapłaty.</w:t>
      </w:r>
    </w:p>
    <w:p w14:paraId="491623F5"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umożliwiać zdefiniowanie wielu wzorców dokumentów stanowiących szablon dokumentu wpłaty wykorzystywany każdorazowo podczas rejestrowania powtarzalnych rodzajów zapłat. Na podstawie wzorca dokumentu moduł powinien automatycznie uzupełnić m.in.: rodzaj należności, kwotę, informacje dotyczące kontrahenta z uwzględnieniem jego nazwy, adresu, konta.</w:t>
      </w:r>
    </w:p>
    <w:p w14:paraId="716E4A03" w14:textId="77777777" w:rsidR="005C2792" w:rsidRPr="00955ADF" w:rsidRDefault="005C2792" w:rsidP="002C6C5F">
      <w:pPr>
        <w:pStyle w:val="Akapitzlist"/>
        <w:numPr>
          <w:ilvl w:val="0"/>
          <w:numId w:val="137"/>
        </w:numPr>
        <w:autoSpaceDE w:val="0"/>
        <w:autoSpaceDN w:val="0"/>
        <w:adjustRightInd w:val="0"/>
        <w:spacing w:after="0" w:line="360" w:lineRule="auto"/>
        <w:ind w:left="360"/>
        <w:jc w:val="both"/>
        <w:rPr>
          <w:rFonts w:ascii="Tw Cen MT" w:hAnsi="Tw Cen MT" w:cs="Times New Roman"/>
        </w:rPr>
      </w:pPr>
      <w:r w:rsidRPr="00955ADF">
        <w:rPr>
          <w:rFonts w:ascii="Tw Cen MT" w:hAnsi="Tw Cen MT" w:cs="Times New Roman"/>
        </w:rPr>
        <w:t>Moduł powinien pozwolić na automatyczną dekretację raportów kasowych na podstawie zdefiniowanego wzorca dekretacji dla operacji rejestrowanych w ramach danej kasy.</w:t>
      </w:r>
    </w:p>
    <w:p w14:paraId="2F1A5764" w14:textId="77777777" w:rsidR="005C2792" w:rsidRPr="00955ADF" w:rsidRDefault="005C2792" w:rsidP="005C2792">
      <w:pPr>
        <w:spacing w:line="360" w:lineRule="auto"/>
        <w:jc w:val="both"/>
        <w:rPr>
          <w:rFonts w:ascii="Tw Cen MT" w:hAnsi="Tw Cen MT" w:cs="Times New Roman"/>
          <w:b/>
          <w:noProof/>
        </w:rPr>
      </w:pPr>
    </w:p>
    <w:p w14:paraId="20976C60" w14:textId="77777777" w:rsidR="005C2792" w:rsidRPr="00955ADF" w:rsidRDefault="005C2792" w:rsidP="005C2792">
      <w:pPr>
        <w:spacing w:line="360" w:lineRule="auto"/>
        <w:jc w:val="both"/>
        <w:rPr>
          <w:rFonts w:ascii="Tw Cen MT" w:hAnsi="Tw Cen MT" w:cs="Times New Roman"/>
          <w:b/>
          <w:noProof/>
        </w:rPr>
      </w:pPr>
      <w:r w:rsidRPr="00955ADF">
        <w:rPr>
          <w:rFonts w:ascii="Tw Cen MT" w:hAnsi="Tw Cen MT" w:cs="Times New Roman"/>
          <w:b/>
          <w:noProof/>
        </w:rPr>
        <w:t>Obszar kadr i płac.</w:t>
      </w:r>
    </w:p>
    <w:p w14:paraId="6C255891"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Moduł musi umożliwiać definiowanie struktury jednostki z uwzględnieniem podziału kadrowego.</w:t>
      </w:r>
    </w:p>
    <w:p w14:paraId="6FC3ADA1"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ewidencjonowanie danych osobowych pracownika. </w:t>
      </w:r>
    </w:p>
    <w:p w14:paraId="40E8FC8A"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ewidencjonowanie umów o pracę, aneksów, angaży. </w:t>
      </w:r>
    </w:p>
    <w:p w14:paraId="452D0822"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gromadzenie szczegółowego przebiegu pracy pracownika z uwzględnieniem poprzedniego zatrudnienia i ukończonych szkół w celu automatycznego naliczania dodatku stażowego, uprawnień urlopowych i nagród jubileuszowych. </w:t>
      </w:r>
    </w:p>
    <w:p w14:paraId="6B9DDD8F"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prowadzenie ewidencji wszystkich rodzajów nieobecności w pracy. </w:t>
      </w:r>
    </w:p>
    <w:p w14:paraId="2249B5A8" w14:textId="77777777" w:rsidR="005C2792" w:rsidRPr="00955ADF" w:rsidRDefault="005C2792" w:rsidP="002C6C5F">
      <w:pPr>
        <w:pStyle w:val="Default"/>
        <w:numPr>
          <w:ilvl w:val="0"/>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rejestrację badań lekarskich, dodatkowych badań lekarskich, szkoleń, ryczałtów samochodowych i kar. </w:t>
      </w:r>
    </w:p>
    <w:p w14:paraId="00CAA781"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generowanie danych o ubezpieczeniach w ZUS. </w:t>
      </w:r>
    </w:p>
    <w:p w14:paraId="7988BF8D"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Moduł musi umożliwiać wydruk umowy o pracę, zaświadczenia o zatrudnie</w:t>
      </w:r>
      <w:r w:rsidRPr="00955ADF">
        <w:rPr>
          <w:rFonts w:ascii="Tw Cen MT" w:hAnsi="Tw Cen MT" w:cs="Times New Roman"/>
          <w:noProof/>
          <w:color w:val="auto"/>
          <w:sz w:val="22"/>
          <w:szCs w:val="22"/>
          <w:lang w:val="pl-PL"/>
        </w:rPr>
        <w:t xml:space="preserve">niu, wydruk karty stażu pracy, wydruk pisma o nagrodzie jubileuszowej, wydruk informacji o warunkach zatrudnienia, świadectwa pracy i innych dokumentów. </w:t>
      </w:r>
    </w:p>
    <w:p w14:paraId="0E296D34"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Moduł musi umożliwiać wydruk zestawień i sprawozdań tj.: plan nagród jubileuszowych, zestawienia nieobecnosci pracowników, zestawienia nagród, kar, emerytów i rencistów, zestawienia funduszu socjalnego, zestawienia pracowników- aktualne umowy i nieaktualne, zestawienia dodatków stażowych, zestawienia dodatkowego wynagrodzenia rocznego, sparowazdań: Z-05 badanie popytu na pracę, informacja INF-1, informacja RMUA, sprawozdania GUS Z-03, Z-06.</w:t>
      </w:r>
    </w:p>
    <w:p w14:paraId="664F0EF9"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lastRenderedPageBreak/>
        <w:t xml:space="preserve">Moduł musi umożliwiać dowolne wyszukanie i zestawienie danych zgromadzonych w zapisach bazy danych w formie wydruku. </w:t>
      </w:r>
    </w:p>
    <w:p w14:paraId="01FE514F" w14:textId="77777777" w:rsidR="005C2792" w:rsidRPr="00955ADF" w:rsidRDefault="005C2792" w:rsidP="002C6C5F">
      <w:pPr>
        <w:pStyle w:val="Default"/>
        <w:numPr>
          <w:ilvl w:val="0"/>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wprowadzanie i przechowywanie danych osobowych pracownika, które pozwolą jednoznacznie określić osobę oraz przyśpieszyć wprowadzanie danych zapobiegając ich dublowaniu. Do danych osobowych muszą zaliczać się: </w:t>
      </w:r>
    </w:p>
    <w:p w14:paraId="1481F7ED" w14:textId="77777777" w:rsidR="005C2792" w:rsidRPr="00955ADF" w:rsidRDefault="005C2792" w:rsidP="002C6C5F">
      <w:pPr>
        <w:pStyle w:val="Default"/>
        <w:numPr>
          <w:ilvl w:val="1"/>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podstawowe informacje (nazwisko, imię, stan cywilny, obywatelstwo, miejsce i datę urodzenia, NIP, pesel, nr dowodu osobistego, urząd skarbowy);</w:t>
      </w:r>
    </w:p>
    <w:p w14:paraId="591109BA" w14:textId="77777777" w:rsidR="005C2792" w:rsidRPr="00955ADF" w:rsidRDefault="005C2792" w:rsidP="002C6C5F">
      <w:pPr>
        <w:pStyle w:val="Default"/>
        <w:numPr>
          <w:ilvl w:val="1"/>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adresy pobytu stałego, zameldowania i do korespondencji;</w:t>
      </w:r>
    </w:p>
    <w:p w14:paraId="7DAF121D" w14:textId="77777777" w:rsidR="005C2792" w:rsidRPr="00955ADF" w:rsidRDefault="005C2792" w:rsidP="002C6C5F">
      <w:pPr>
        <w:pStyle w:val="Default"/>
        <w:numPr>
          <w:ilvl w:val="1"/>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informacje o członkach rodziny, kontach bankowych, odbytych szkoleniach, kwalifikacjach, szkoleniach, odznaczeniach, przynależności do organizacji i znajomości języków;</w:t>
      </w:r>
    </w:p>
    <w:p w14:paraId="4056D1CE" w14:textId="77777777" w:rsidR="005C2792" w:rsidRPr="00955ADF" w:rsidRDefault="005C2792" w:rsidP="002C6C5F">
      <w:pPr>
        <w:pStyle w:val="Default"/>
        <w:numPr>
          <w:ilvl w:val="1"/>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historia poprzedniego zatrudnienia. </w:t>
      </w:r>
    </w:p>
    <w:p w14:paraId="5DBB9BA2" w14:textId="77777777" w:rsidR="005C2792" w:rsidRPr="00955ADF" w:rsidRDefault="005C2792" w:rsidP="002C6C5F">
      <w:pPr>
        <w:pStyle w:val="Default"/>
        <w:numPr>
          <w:ilvl w:val="0"/>
          <w:numId w:val="68"/>
        </w:numPr>
        <w:spacing w:after="68"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pozwalać na definiowanie informacji o NIP, regonie, kontach bankowych, ustawiania kalendarza. </w:t>
      </w:r>
    </w:p>
    <w:p w14:paraId="014E80DA" w14:textId="77777777" w:rsidR="005C2792" w:rsidRPr="00955ADF" w:rsidRDefault="005C2792" w:rsidP="002C6C5F">
      <w:pPr>
        <w:pStyle w:val="Default"/>
        <w:numPr>
          <w:ilvl w:val="0"/>
          <w:numId w:val="68"/>
        </w:numPr>
        <w:spacing w:after="68"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zawierać wszystkie informacje dotyczące kolejnych umów o pracę i aneksów do umowy oraz informację o składnikach wynagrodzenia z uwzględnieniem czasookresów, za który dany składnik przynależy. </w:t>
      </w:r>
    </w:p>
    <w:p w14:paraId="3BB1ED5C" w14:textId="77777777" w:rsidR="005C2792" w:rsidRPr="00955ADF" w:rsidRDefault="005C2792" w:rsidP="002C6C5F">
      <w:pPr>
        <w:pStyle w:val="Default"/>
        <w:numPr>
          <w:ilvl w:val="0"/>
          <w:numId w:val="68"/>
        </w:numPr>
        <w:spacing w:after="68"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pozwalać na zdefiniowanie kalendarza dla danego pracownika. Tworzenie nowego miesiąca dla kalendarza musi odbywać się na podstawie zdefiniowanych w słowniku. Na podstawie kalendarzy oraz słownika kodów nieobecności musi być tworzony szczegółowy wykaz czasu pracy dla pracownika. Kalendarze muszą mieć postać graficzną,. </w:t>
      </w:r>
    </w:p>
    <w:p w14:paraId="33EBA4D0" w14:textId="77777777" w:rsidR="005C2792" w:rsidRPr="00955ADF" w:rsidRDefault="005C2792" w:rsidP="002C6C5F">
      <w:pPr>
        <w:pStyle w:val="Default"/>
        <w:numPr>
          <w:ilvl w:val="0"/>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ewidencjonowanie bieżącego i zaległego urlopu wypoczynkowy oraz ilość urlopu wypoczynkowego na żądanie. </w:t>
      </w:r>
    </w:p>
    <w:p w14:paraId="721E7BF4" w14:textId="77777777" w:rsidR="005C2792" w:rsidRPr="00955ADF" w:rsidRDefault="005C2792" w:rsidP="002C6C5F">
      <w:pPr>
        <w:pStyle w:val="Default"/>
        <w:numPr>
          <w:ilvl w:val="0"/>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generowanie dokumentów ZUS w formacie kompatybilnym z programem PŁATNIK. Dostępne muszą być następujące formularze: </w:t>
      </w:r>
    </w:p>
    <w:p w14:paraId="168628EB" w14:textId="77777777" w:rsidR="005C2792" w:rsidRPr="00955ADF" w:rsidRDefault="005C2792" w:rsidP="002C6C5F">
      <w:pPr>
        <w:pStyle w:val="Default"/>
        <w:numPr>
          <w:ilvl w:val="1"/>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ZUA - zgłoszenie do ubezpieczeń / zgłoszenie zmiany danych osoby ubezpieczonej;</w:t>
      </w:r>
    </w:p>
    <w:p w14:paraId="33DC7ACA" w14:textId="77777777" w:rsidR="005C2792" w:rsidRPr="00955ADF" w:rsidRDefault="005C2792" w:rsidP="002C6C5F">
      <w:pPr>
        <w:pStyle w:val="Default"/>
        <w:numPr>
          <w:ilvl w:val="1"/>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ZUS ZZA - zgłoszenie do ubezpieczenia zdrowotnego / zgłoszenie zmiany danych;</w:t>
      </w:r>
    </w:p>
    <w:p w14:paraId="2C5F72CC" w14:textId="77777777" w:rsidR="005C2792" w:rsidRPr="00955ADF" w:rsidRDefault="005C2792" w:rsidP="002C6C5F">
      <w:pPr>
        <w:pStyle w:val="Default"/>
        <w:numPr>
          <w:ilvl w:val="1"/>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ZUS ZIUA - zgłoszenie zmiany danych identyfikacyjnych osoby ubezpieczonej;</w:t>
      </w:r>
    </w:p>
    <w:p w14:paraId="64C3C6A9" w14:textId="77777777" w:rsidR="005C2792" w:rsidRPr="00955ADF" w:rsidRDefault="005C2792" w:rsidP="002C6C5F">
      <w:pPr>
        <w:pStyle w:val="Default"/>
        <w:numPr>
          <w:ilvl w:val="1"/>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ZUS ZCNA - zgłoszenie danych o członkach rodziny, których adres zamieszkania nie jest zgodny z adresem zamieszkania ubezpieczonego, dla celów ubezpieczenia zdrowotnego;</w:t>
      </w:r>
    </w:p>
    <w:p w14:paraId="45A93755" w14:textId="77777777" w:rsidR="005C2792" w:rsidRPr="00955ADF" w:rsidRDefault="005C2792" w:rsidP="002C6C5F">
      <w:pPr>
        <w:pStyle w:val="Default"/>
        <w:numPr>
          <w:ilvl w:val="1"/>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ZUS ZWUA - wyrejestrowanie z ubezpieczeń;</w:t>
      </w:r>
    </w:p>
    <w:p w14:paraId="07BC8DFA" w14:textId="77777777" w:rsidR="005C2792" w:rsidRPr="00955ADF" w:rsidRDefault="005C2792" w:rsidP="002C6C5F">
      <w:pPr>
        <w:pStyle w:val="Default"/>
        <w:numPr>
          <w:ilvl w:val="1"/>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ZUS RCA – imienny raport o należnych składkach i wypłaconych świadczeniach;</w:t>
      </w:r>
    </w:p>
    <w:p w14:paraId="679F57FB" w14:textId="77777777" w:rsidR="005C2792" w:rsidRPr="00955ADF" w:rsidRDefault="005C2792" w:rsidP="002C6C5F">
      <w:pPr>
        <w:pStyle w:val="Default"/>
        <w:numPr>
          <w:ilvl w:val="1"/>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ZUS RZA - imienny raport miesięczny o należnych składkach na ubezpiecznie zdrowotne;</w:t>
      </w:r>
    </w:p>
    <w:p w14:paraId="66FF1FCF" w14:textId="77777777" w:rsidR="005C2792" w:rsidRPr="00955ADF" w:rsidRDefault="005C2792" w:rsidP="002C6C5F">
      <w:pPr>
        <w:pStyle w:val="Default"/>
        <w:numPr>
          <w:ilvl w:val="1"/>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ZUS RSA - imienny raport miesięczny o wypłaconych świadczeniach i przerwach w</w:t>
      </w:r>
      <w:r>
        <w:rPr>
          <w:rFonts w:ascii="Tw Cen MT" w:hAnsi="Tw Cen MT" w:cs="Times New Roman"/>
          <w:noProof/>
          <w:sz w:val="22"/>
          <w:szCs w:val="22"/>
          <w:lang w:val="pl-PL"/>
        </w:rPr>
        <w:t> </w:t>
      </w:r>
      <w:r w:rsidRPr="00955ADF">
        <w:rPr>
          <w:rFonts w:ascii="Tw Cen MT" w:hAnsi="Tw Cen MT" w:cs="Times New Roman"/>
          <w:noProof/>
          <w:sz w:val="22"/>
          <w:szCs w:val="22"/>
          <w:lang w:val="pl-PL"/>
        </w:rPr>
        <w:t>opłacaniu skałdek;</w:t>
      </w:r>
    </w:p>
    <w:p w14:paraId="64742A0E" w14:textId="77777777" w:rsidR="005C2792" w:rsidRPr="00955ADF" w:rsidRDefault="005C2792" w:rsidP="002C6C5F">
      <w:pPr>
        <w:pStyle w:val="Default"/>
        <w:numPr>
          <w:ilvl w:val="1"/>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ZUS DRA – deklaracja rozliczeniowa.</w:t>
      </w:r>
    </w:p>
    <w:p w14:paraId="577E3D77" w14:textId="77777777" w:rsidR="005C2792" w:rsidRPr="00955ADF" w:rsidRDefault="005C2792" w:rsidP="002C6C5F">
      <w:pPr>
        <w:pStyle w:val="Default"/>
        <w:numPr>
          <w:ilvl w:val="0"/>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lastRenderedPageBreak/>
        <w:t xml:space="preserve">Moduł musi umożliwiać automatyczne przenoszenie na powyższe formularze danych płatnika składek i osoby ubezpieczanej, tak aby maksymalnie uprościć wprowadzanie danych. </w:t>
      </w:r>
    </w:p>
    <w:p w14:paraId="2108EB07" w14:textId="77777777" w:rsidR="005C2792" w:rsidRPr="00955ADF" w:rsidRDefault="005C2792" w:rsidP="002C6C5F">
      <w:pPr>
        <w:pStyle w:val="Default"/>
        <w:numPr>
          <w:ilvl w:val="0"/>
          <w:numId w:val="68"/>
        </w:numPr>
        <w:spacing w:after="68"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posiadać gotowe składniki płacowe podzielone na grupy tematyczne: składniki wynagrodzenia, składniki inne, socjalne, potrącenia i inne. </w:t>
      </w:r>
    </w:p>
    <w:p w14:paraId="6E2D3B7D" w14:textId="77777777" w:rsidR="005C2792" w:rsidRPr="00955ADF" w:rsidRDefault="005C2792" w:rsidP="002C6C5F">
      <w:pPr>
        <w:pStyle w:val="Default"/>
        <w:numPr>
          <w:ilvl w:val="0"/>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posiadać standardowe słowniki list płacowych. </w:t>
      </w:r>
    </w:p>
    <w:p w14:paraId="58502358"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posiadać możliwość obsługi dowolnego Modułu wynagrodzeń oraz możliwość jego modyfikacji indywidualnie przez przeszkolonego administratora Modułu lub użytkownika Modułu. </w:t>
      </w:r>
    </w:p>
    <w:p w14:paraId="1568C768"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posiadać możliwość tworzenia wielu rodzajów list płac w dowolnych okresach rozliczeniowych. </w:t>
      </w:r>
    </w:p>
    <w:p w14:paraId="6FB68B7D"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posiadać możliwość wyszukiwania pracowników według wielu kryteriów. </w:t>
      </w:r>
    </w:p>
    <w:p w14:paraId="491228C8"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posiadać możliwość uwzględniania różnych sposobów wynagradzania takich jak: umowa o pracę, umowa o dzieło, umowa zlecenia, funkcje publiczne, wypłaty komisji, ryczałtów, diet. </w:t>
      </w:r>
    </w:p>
    <w:p w14:paraId="58B3498F"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Moduł musi posiadać możliwość tworzenia wielu rodzajów list płac takich jak: lista podstawowa, listy dodatkowe, lista wyrównująca, lista korygująca, planowana trzynastka,</w:t>
      </w:r>
      <w:r w:rsidRPr="00955ADF">
        <w:rPr>
          <w:rFonts w:ascii="Tw Cen MT" w:hAnsi="Tw Cen MT" w:cs="Times New Roman"/>
          <w:noProof/>
          <w:color w:val="FF0000"/>
          <w:sz w:val="22"/>
          <w:szCs w:val="22"/>
          <w:lang w:val="pl-PL"/>
        </w:rPr>
        <w:t xml:space="preserve"> </w:t>
      </w:r>
      <w:r w:rsidRPr="00955ADF">
        <w:rPr>
          <w:rFonts w:ascii="Tw Cen MT" w:hAnsi="Tw Cen MT" w:cs="Times New Roman"/>
          <w:noProof/>
          <w:color w:val="auto"/>
          <w:sz w:val="22"/>
          <w:szCs w:val="22"/>
          <w:lang w:val="pl-PL"/>
        </w:rPr>
        <w:t xml:space="preserve">lista godzinowa (lista godzin ponadwymiarowych), lista dodatku wiejskiego, lista dodatkowego wynagrodzenia rocznego (możliwość eksportu danych z zestawienia dodatkowego wyangrodzenia rocznego do listy płac). </w:t>
      </w:r>
    </w:p>
    <w:p w14:paraId="7119E909"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Moduł musi posiadać możliwość wprowadzania składników płacowych dla wybranych pracowników np. diety, nagrody, dodatki.</w:t>
      </w:r>
    </w:p>
    <w:p w14:paraId="0A0DE24D"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Moduł musi posiadać możliwość obsługi dodatkowych wypłat między innymi takich jak: wypłaty diet, ryczałtów, wynagrodzeń za posiedzenia komisji.</w:t>
      </w:r>
    </w:p>
    <w:p w14:paraId="51AF6A54"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posiadać możliwość konfiguracji parametrów płacowych określających sposób wyliczania wynagrodzenia z uwzględnieniem regulaminu wynagradzania danej jednostki. </w:t>
      </w:r>
    </w:p>
    <w:p w14:paraId="518F07DC"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posiadać możliwość zdefiniowania podstaw do wyliczenia wynagrodzeń za czas nieobecności pracownika (chorobowe, macierzyńskie itp.). </w:t>
      </w:r>
    </w:p>
    <w:p w14:paraId="772D599C"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posiadać możliwość zdefiniowania podstaw do wyliczenia godzin nadliczbowych oraz „trzynastki”. </w:t>
      </w:r>
    </w:p>
    <w:p w14:paraId="21D3BBF2"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posiadać zestaw parametrów potrzebnych do wyliczeń (parametry składek ZUS, progi podatkowe itp.) uzupełnianych w trakcie aktualizacji. </w:t>
      </w:r>
    </w:p>
    <w:p w14:paraId="52DDF992"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konfigurację pod względem praw dostępu użytkownikom Modułu. Administrator Modułu musi mieć możliwość określenia dokładnie i jednoznacznie zakresu danych oraz czynności, do których jest upoważniony dany użytkownik. </w:t>
      </w:r>
    </w:p>
    <w:p w14:paraId="28BC3AE5"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prowadzenie ewidencji danych osobowych pracowników oraz innych osób, dla których prowadzimy wypłaty (radni, umowy cywilnoprawne, inkasenci itp.) </w:t>
      </w:r>
    </w:p>
    <w:p w14:paraId="582C2966"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prowadzenie ewidencji danych dotyczących przebiegu zatrudnienia oraz wynagrodzenia. W gromadzonych danych musi być odzwierciedlony angaż pracownika czyli między innymi podstawowe dane związane z zatrudnieniem, wymiarem czasu pracy, kodem tytułu </w:t>
      </w:r>
      <w:r w:rsidRPr="00955ADF">
        <w:rPr>
          <w:rFonts w:ascii="Tw Cen MT" w:hAnsi="Tw Cen MT" w:cs="Times New Roman"/>
          <w:noProof/>
          <w:sz w:val="22"/>
          <w:szCs w:val="22"/>
          <w:lang w:val="pl-PL"/>
        </w:rPr>
        <w:lastRenderedPageBreak/>
        <w:t xml:space="preserve">ubezpieczenia, rodzajem kosztów, należną ulgą podatkową oraz stałe składniki płacowe wraz z potrąceniami dobrowolnymi. </w:t>
      </w:r>
    </w:p>
    <w:p w14:paraId="313D0F76" w14:textId="77777777" w:rsidR="005C2792" w:rsidRPr="00955ADF" w:rsidRDefault="005C2792" w:rsidP="002C6C5F">
      <w:pPr>
        <w:pStyle w:val="Default"/>
        <w:numPr>
          <w:ilvl w:val="0"/>
          <w:numId w:val="68"/>
        </w:numPr>
        <w:spacing w:after="66"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prowadzenie archiwum pracowników. </w:t>
      </w:r>
    </w:p>
    <w:p w14:paraId="0E8700CE" w14:textId="77777777" w:rsidR="005C2792" w:rsidRPr="00955ADF" w:rsidRDefault="005C2792" w:rsidP="002C6C5F">
      <w:pPr>
        <w:pStyle w:val="Default"/>
        <w:numPr>
          <w:ilvl w:val="0"/>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 xml:space="preserve">Moduł musi umożliwiać automatyczne naliczanie płac. </w:t>
      </w:r>
    </w:p>
    <w:p w14:paraId="6C3697A1" w14:textId="77777777" w:rsidR="005C2792" w:rsidRPr="00955ADF" w:rsidRDefault="005C2792" w:rsidP="002C6C5F">
      <w:pPr>
        <w:pStyle w:val="Default"/>
        <w:numPr>
          <w:ilvl w:val="0"/>
          <w:numId w:val="68"/>
        </w:numPr>
        <w:spacing w:line="360" w:lineRule="auto"/>
        <w:jc w:val="both"/>
        <w:rPr>
          <w:rFonts w:ascii="Tw Cen MT" w:hAnsi="Tw Cen MT" w:cs="Times New Roman"/>
          <w:noProof/>
          <w:sz w:val="22"/>
          <w:szCs w:val="22"/>
          <w:lang w:val="pl-PL"/>
        </w:rPr>
      </w:pPr>
      <w:r w:rsidRPr="00955ADF">
        <w:rPr>
          <w:rFonts w:ascii="Tw Cen MT" w:hAnsi="Tw Cen MT" w:cs="Times New Roman"/>
          <w:noProof/>
          <w:sz w:val="22"/>
          <w:szCs w:val="22"/>
          <w:lang w:val="pl-PL"/>
        </w:rPr>
        <w:t>Moduł musi zawierać eksportu danych listy płac do części finansowej.</w:t>
      </w:r>
    </w:p>
    <w:p w14:paraId="0563EF8E" w14:textId="77777777" w:rsidR="005C2792" w:rsidRPr="00955ADF" w:rsidRDefault="005C2792" w:rsidP="002C6C5F">
      <w:pPr>
        <w:pStyle w:val="Default"/>
        <w:numPr>
          <w:ilvl w:val="0"/>
          <w:numId w:val="68"/>
        </w:numPr>
        <w:spacing w:line="360" w:lineRule="auto"/>
        <w:jc w:val="both"/>
        <w:rPr>
          <w:rFonts w:ascii="Tw Cen MT" w:hAnsi="Tw Cen MT" w:cs="Times New Roman"/>
          <w:noProof/>
          <w:color w:val="auto"/>
          <w:sz w:val="22"/>
          <w:szCs w:val="22"/>
          <w:lang w:val="pl-PL"/>
        </w:rPr>
      </w:pPr>
      <w:r w:rsidRPr="00955ADF">
        <w:rPr>
          <w:rFonts w:ascii="Tw Cen MT" w:hAnsi="Tw Cen MT" w:cs="Times New Roman"/>
          <w:noProof/>
          <w:color w:val="auto"/>
          <w:sz w:val="22"/>
          <w:szCs w:val="22"/>
          <w:lang w:val="pl-PL"/>
        </w:rPr>
        <w:t>Moduł musi umożliwiać eksport danych do programu płatności elektronicznych.</w:t>
      </w:r>
    </w:p>
    <w:p w14:paraId="65E9DBFF" w14:textId="77777777" w:rsidR="005C2792" w:rsidRPr="00955ADF" w:rsidRDefault="005C2792" w:rsidP="002C6C5F">
      <w:pPr>
        <w:pStyle w:val="Default"/>
        <w:numPr>
          <w:ilvl w:val="0"/>
          <w:numId w:val="68"/>
        </w:numPr>
        <w:spacing w:line="360" w:lineRule="auto"/>
        <w:jc w:val="both"/>
        <w:rPr>
          <w:rFonts w:ascii="Tw Cen MT" w:hAnsi="Tw Cen MT" w:cs="Times New Roman"/>
          <w:noProof/>
          <w:color w:val="auto"/>
          <w:sz w:val="22"/>
          <w:szCs w:val="22"/>
          <w:lang w:val="pl-PL"/>
        </w:rPr>
      </w:pPr>
      <w:r w:rsidRPr="00955ADF">
        <w:rPr>
          <w:rFonts w:ascii="Tw Cen MT" w:hAnsi="Tw Cen MT" w:cs="Times New Roman"/>
          <w:noProof/>
          <w:color w:val="auto"/>
          <w:sz w:val="22"/>
          <w:szCs w:val="22"/>
          <w:lang w:val="pl-PL"/>
        </w:rPr>
        <w:t>Moduł musi umozliwaić tworzenie Deklaracji PIT: 11/R, 40/8C, 4/4R/8AR, 2,12,IFT.</w:t>
      </w:r>
    </w:p>
    <w:p w14:paraId="57A9B56E" w14:textId="77777777" w:rsidR="005C2792" w:rsidRPr="00955ADF" w:rsidRDefault="005C2792" w:rsidP="002C6C5F">
      <w:pPr>
        <w:pStyle w:val="Default"/>
        <w:numPr>
          <w:ilvl w:val="0"/>
          <w:numId w:val="68"/>
        </w:numPr>
        <w:spacing w:line="360" w:lineRule="auto"/>
        <w:jc w:val="both"/>
        <w:rPr>
          <w:rFonts w:ascii="Tw Cen MT" w:hAnsi="Tw Cen MT" w:cs="Times New Roman"/>
          <w:noProof/>
          <w:color w:val="auto"/>
          <w:sz w:val="22"/>
          <w:szCs w:val="22"/>
          <w:lang w:val="pl-PL"/>
        </w:rPr>
      </w:pPr>
      <w:r w:rsidRPr="00955ADF">
        <w:rPr>
          <w:rFonts w:ascii="Tw Cen MT" w:hAnsi="Tw Cen MT" w:cs="Times New Roman"/>
          <w:noProof/>
          <w:color w:val="auto"/>
          <w:sz w:val="22"/>
          <w:szCs w:val="22"/>
          <w:lang w:val="pl-PL"/>
        </w:rPr>
        <w:t xml:space="preserve"> Moduł misi umożliwiać wyasłanie Deklaracji PIT do Urzedu Skarbowego.</w:t>
      </w:r>
    </w:p>
    <w:p w14:paraId="24A2171A" w14:textId="77777777" w:rsidR="005C2792" w:rsidRPr="00955ADF" w:rsidRDefault="005C2792" w:rsidP="005C2792">
      <w:pPr>
        <w:pStyle w:val="Default"/>
        <w:spacing w:line="360" w:lineRule="auto"/>
        <w:ind w:left="360"/>
        <w:jc w:val="both"/>
        <w:rPr>
          <w:rFonts w:ascii="Tw Cen MT" w:hAnsi="Tw Cen MT" w:cs="Times New Roman"/>
          <w:noProof/>
          <w:sz w:val="22"/>
          <w:szCs w:val="22"/>
          <w:lang w:val="pl-PL"/>
        </w:rPr>
      </w:pPr>
    </w:p>
    <w:p w14:paraId="795D07A0" w14:textId="77777777" w:rsidR="005C2792" w:rsidRPr="00955ADF" w:rsidRDefault="005C2792" w:rsidP="005C2792">
      <w:pPr>
        <w:spacing w:line="360" w:lineRule="auto"/>
        <w:jc w:val="both"/>
        <w:rPr>
          <w:rFonts w:ascii="Tw Cen MT" w:hAnsi="Tw Cen MT" w:cs="Times New Roman"/>
          <w:b/>
          <w:noProof/>
        </w:rPr>
      </w:pPr>
      <w:r w:rsidRPr="00955ADF">
        <w:rPr>
          <w:rFonts w:ascii="Tw Cen MT" w:hAnsi="Tw Cen MT" w:cs="Times New Roman"/>
          <w:b/>
          <w:noProof/>
        </w:rPr>
        <w:t>Obszar indywidualnych kartotek.</w:t>
      </w:r>
    </w:p>
    <w:p w14:paraId="00FA7466" w14:textId="77777777" w:rsidR="005C2792" w:rsidRPr="00955ADF" w:rsidRDefault="005C2792" w:rsidP="002C6C5F">
      <w:pPr>
        <w:pStyle w:val="Akapitzlist"/>
        <w:numPr>
          <w:ilvl w:val="0"/>
          <w:numId w:val="67"/>
        </w:numPr>
        <w:autoSpaceDE w:val="0"/>
        <w:autoSpaceDN w:val="0"/>
        <w:adjustRightInd w:val="0"/>
        <w:spacing w:after="68" w:line="360" w:lineRule="auto"/>
        <w:ind w:left="360"/>
        <w:jc w:val="both"/>
        <w:rPr>
          <w:rFonts w:ascii="Tw Cen MT" w:hAnsi="Tw Cen MT" w:cs="Times New Roman"/>
          <w:noProof/>
          <w:color w:val="000000"/>
        </w:rPr>
      </w:pPr>
      <w:r w:rsidRPr="00955ADF">
        <w:rPr>
          <w:rFonts w:ascii="Tw Cen MT" w:hAnsi="Tw Cen MT" w:cs="Times New Roman"/>
          <w:noProof/>
          <w:color w:val="000000"/>
        </w:rPr>
        <w:t xml:space="preserve">Moduł musi umożliwiać rejestrację w odrębnych kartotekach osób fizycznych i podmiotów gospodarczych(osoby pozostałe). </w:t>
      </w:r>
    </w:p>
    <w:p w14:paraId="2350167E" w14:textId="77777777" w:rsidR="005C2792" w:rsidRPr="00955ADF" w:rsidRDefault="005C2792" w:rsidP="002C6C5F">
      <w:pPr>
        <w:pStyle w:val="Akapitzlist"/>
        <w:numPr>
          <w:ilvl w:val="0"/>
          <w:numId w:val="67"/>
        </w:numPr>
        <w:autoSpaceDE w:val="0"/>
        <w:autoSpaceDN w:val="0"/>
        <w:adjustRightInd w:val="0"/>
        <w:spacing w:after="0" w:line="360" w:lineRule="auto"/>
        <w:ind w:left="360"/>
        <w:jc w:val="both"/>
        <w:rPr>
          <w:rFonts w:ascii="Tw Cen MT" w:hAnsi="Tw Cen MT" w:cs="Times New Roman"/>
          <w:noProof/>
          <w:color w:val="000000"/>
        </w:rPr>
      </w:pPr>
      <w:r w:rsidRPr="00955ADF">
        <w:rPr>
          <w:rFonts w:ascii="Tw Cen MT" w:hAnsi="Tw Cen MT" w:cs="Times New Roman"/>
          <w:noProof/>
          <w:color w:val="000000"/>
        </w:rPr>
        <w:t xml:space="preserve">Moduł musi pozwalać na wyszukiwanie osób/organizacji po niżej wymienionych kryteriach: </w:t>
      </w:r>
    </w:p>
    <w:p w14:paraId="527BA468" w14:textId="77777777" w:rsidR="005C2792" w:rsidRPr="00955ADF" w:rsidRDefault="005C2792" w:rsidP="002C6C5F">
      <w:pPr>
        <w:pStyle w:val="Akapitzlist"/>
        <w:numPr>
          <w:ilvl w:val="1"/>
          <w:numId w:val="66"/>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dla osobach fizycznych: nazwisko, imię, nr PESEL/NIP, danych adresowych (miejscowość, ulica, numer budynku/lokalu), data urodzenia, imię ojca, matki, typ i numer dokumentu,</w:t>
      </w:r>
    </w:p>
    <w:p w14:paraId="6C5F1DCE" w14:textId="77777777" w:rsidR="005C2792" w:rsidRPr="00955ADF" w:rsidRDefault="005C2792" w:rsidP="002C6C5F">
      <w:pPr>
        <w:pStyle w:val="Akapitzlist"/>
        <w:numPr>
          <w:ilvl w:val="1"/>
          <w:numId w:val="66"/>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dla organizacji pozostałych: nazwa/REGON/</w:t>
      </w:r>
      <w:r w:rsidRPr="00955ADF" w:rsidDel="0053352A">
        <w:rPr>
          <w:rFonts w:ascii="Tw Cen MT" w:hAnsi="Tw Cen MT" w:cs="Times New Roman"/>
          <w:noProof/>
          <w:color w:val="000000"/>
        </w:rPr>
        <w:t xml:space="preserve"> </w:t>
      </w:r>
      <w:r w:rsidRPr="00955ADF">
        <w:rPr>
          <w:rFonts w:ascii="Tw Cen MT" w:hAnsi="Tw Cen MT" w:cs="Times New Roman"/>
          <w:noProof/>
          <w:color w:val="000000"/>
        </w:rPr>
        <w:t>NIP, danych adresowych (miejscowość, ulica, numer budynku/lokalu),</w:t>
      </w:r>
    </w:p>
    <w:p w14:paraId="18075F46" w14:textId="77777777" w:rsidR="005C2792" w:rsidRPr="00955ADF" w:rsidRDefault="005C2792" w:rsidP="002C6C5F">
      <w:pPr>
        <w:pStyle w:val="Akapitzlist"/>
        <w:numPr>
          <w:ilvl w:val="1"/>
          <w:numId w:val="66"/>
        </w:numPr>
        <w:autoSpaceDE w:val="0"/>
        <w:autoSpaceDN w:val="0"/>
        <w:adjustRightInd w:val="0"/>
        <w:spacing w:after="0" w:line="360" w:lineRule="auto"/>
        <w:ind w:left="1080"/>
        <w:jc w:val="both"/>
        <w:rPr>
          <w:rFonts w:ascii="Tw Cen MT" w:hAnsi="Tw Cen MT" w:cs="Times New Roman"/>
          <w:noProof/>
          <w:color w:val="000000"/>
        </w:rPr>
      </w:pPr>
      <w:r w:rsidRPr="00955ADF">
        <w:rPr>
          <w:rFonts w:ascii="Tw Cen MT" w:hAnsi="Tw Cen MT" w:cs="Times New Roman"/>
          <w:noProof/>
          <w:color w:val="000000"/>
        </w:rPr>
        <w:t xml:space="preserve">dla obydwu grup: po identyfikatorze, będącym indywidualnym numerem przyporządkowanym tylko dla danej osoby. </w:t>
      </w:r>
    </w:p>
    <w:p w14:paraId="6DDEC895" w14:textId="77777777" w:rsidR="005C2792" w:rsidRPr="00955ADF" w:rsidRDefault="005C2792" w:rsidP="002C6C5F">
      <w:pPr>
        <w:pStyle w:val="Akapitzlist"/>
        <w:numPr>
          <w:ilvl w:val="0"/>
          <w:numId w:val="67"/>
        </w:numPr>
        <w:autoSpaceDE w:val="0"/>
        <w:autoSpaceDN w:val="0"/>
        <w:adjustRightInd w:val="0"/>
        <w:spacing w:after="68" w:line="360" w:lineRule="auto"/>
        <w:ind w:left="360"/>
        <w:jc w:val="both"/>
        <w:rPr>
          <w:rFonts w:ascii="Tw Cen MT" w:hAnsi="Tw Cen MT" w:cs="Times New Roman"/>
          <w:noProof/>
          <w:color w:val="000000"/>
        </w:rPr>
      </w:pPr>
      <w:r w:rsidRPr="00955ADF">
        <w:rPr>
          <w:rFonts w:ascii="Tw Cen MT" w:hAnsi="Tw Cen MT" w:cs="Times New Roman"/>
          <w:noProof/>
          <w:color w:val="000000"/>
        </w:rPr>
        <w:t xml:space="preserve">Moduł musi umożliwiać wprowadzanie osób/podmiotów gospodarczych w zakresie podstawowych danych osobowych, adresowych i dokumentów oraz możliwość dokonywania zmian/poprawek na wprowadzonych danych. </w:t>
      </w:r>
    </w:p>
    <w:p w14:paraId="16C1F943" w14:textId="77777777" w:rsidR="005C2792" w:rsidRPr="00955ADF" w:rsidRDefault="005C2792" w:rsidP="002C6C5F">
      <w:pPr>
        <w:pStyle w:val="Akapitzlist"/>
        <w:numPr>
          <w:ilvl w:val="0"/>
          <w:numId w:val="67"/>
        </w:numPr>
        <w:autoSpaceDE w:val="0"/>
        <w:autoSpaceDN w:val="0"/>
        <w:adjustRightInd w:val="0"/>
        <w:spacing w:after="0" w:line="360" w:lineRule="auto"/>
        <w:ind w:left="360"/>
        <w:jc w:val="both"/>
        <w:rPr>
          <w:rFonts w:ascii="Tw Cen MT" w:hAnsi="Tw Cen MT" w:cs="Times New Roman"/>
          <w:noProof/>
          <w:color w:val="000000"/>
        </w:rPr>
      </w:pPr>
      <w:r w:rsidRPr="00955ADF">
        <w:rPr>
          <w:rFonts w:ascii="Tw Cen MT" w:hAnsi="Tw Cen MT" w:cs="Times New Roman"/>
          <w:noProof/>
          <w:color w:val="000000"/>
        </w:rPr>
        <w:t xml:space="preserve">Dla zarejestrowanej osoby (fizycznej/pozostałej) Moduł musi umożliwiać wprowadzanie: </w:t>
      </w:r>
    </w:p>
    <w:p w14:paraId="2A844001" w14:textId="77777777" w:rsidR="005C2792" w:rsidRPr="00955ADF" w:rsidRDefault="005C2792" w:rsidP="002C6C5F">
      <w:pPr>
        <w:pStyle w:val="Akapitzlist"/>
        <w:numPr>
          <w:ilvl w:val="1"/>
          <w:numId w:val="67"/>
        </w:numPr>
        <w:autoSpaceDE w:val="0"/>
        <w:autoSpaceDN w:val="0"/>
        <w:adjustRightInd w:val="0"/>
        <w:spacing w:after="0" w:line="360" w:lineRule="auto"/>
        <w:ind w:left="1080"/>
        <w:jc w:val="both"/>
        <w:rPr>
          <w:rFonts w:ascii="Tw Cen MT" w:hAnsi="Tw Cen MT" w:cs="Times New Roman"/>
          <w:noProof/>
        </w:rPr>
      </w:pPr>
      <w:r w:rsidRPr="00955ADF">
        <w:rPr>
          <w:rFonts w:ascii="Tw Cen MT" w:hAnsi="Tw Cen MT" w:cs="Times New Roman"/>
          <w:noProof/>
          <w:color w:val="000000"/>
        </w:rPr>
        <w:t>kilku różnych typów adresów,</w:t>
      </w:r>
    </w:p>
    <w:p w14:paraId="2E9836D6" w14:textId="77777777" w:rsidR="005C2792" w:rsidRPr="00955ADF" w:rsidRDefault="005C2792" w:rsidP="002C6C5F">
      <w:pPr>
        <w:pStyle w:val="Akapitzlist"/>
        <w:numPr>
          <w:ilvl w:val="1"/>
          <w:numId w:val="67"/>
        </w:numPr>
        <w:autoSpaceDE w:val="0"/>
        <w:autoSpaceDN w:val="0"/>
        <w:adjustRightInd w:val="0"/>
        <w:spacing w:after="68" w:line="360" w:lineRule="auto"/>
        <w:ind w:left="1080"/>
        <w:jc w:val="both"/>
        <w:rPr>
          <w:rFonts w:ascii="Tw Cen MT" w:hAnsi="Tw Cen MT" w:cs="Times New Roman"/>
          <w:noProof/>
        </w:rPr>
      </w:pPr>
      <w:r w:rsidRPr="00955ADF">
        <w:rPr>
          <w:rFonts w:ascii="Tw Cen MT" w:hAnsi="Tw Cen MT" w:cs="Times New Roman"/>
          <w:noProof/>
        </w:rPr>
        <w:t>osób powiązanych z daną osobą (np.: dla osób fizycznych – nazwisko rodowe, dla osoby pozostałej –właściciele),</w:t>
      </w:r>
    </w:p>
    <w:p w14:paraId="207C8CBB" w14:textId="77777777" w:rsidR="005C2792" w:rsidRPr="00955ADF" w:rsidRDefault="005C2792" w:rsidP="002C6C5F">
      <w:pPr>
        <w:pStyle w:val="Akapitzlist"/>
        <w:numPr>
          <w:ilvl w:val="1"/>
          <w:numId w:val="67"/>
        </w:numPr>
        <w:autoSpaceDE w:val="0"/>
        <w:autoSpaceDN w:val="0"/>
        <w:adjustRightInd w:val="0"/>
        <w:spacing w:after="68" w:line="360" w:lineRule="auto"/>
        <w:ind w:left="1080"/>
        <w:jc w:val="both"/>
        <w:rPr>
          <w:rFonts w:ascii="Tw Cen MT" w:hAnsi="Tw Cen MT" w:cs="Times New Roman"/>
          <w:noProof/>
        </w:rPr>
      </w:pPr>
      <w:r w:rsidRPr="00955ADF">
        <w:rPr>
          <w:rFonts w:ascii="Tw Cen MT" w:hAnsi="Tw Cen MT" w:cs="Times New Roman"/>
          <w:noProof/>
        </w:rPr>
        <w:t>dla osób pozostałych – kody PKD – funkcja zintegrowana z aplikacjami windykacyjnymi w celu stworzenia sprawozdania PKD,</w:t>
      </w:r>
    </w:p>
    <w:p w14:paraId="652FA55E" w14:textId="77777777" w:rsidR="005C2792" w:rsidRPr="00955ADF" w:rsidRDefault="005C2792" w:rsidP="002C6C5F">
      <w:pPr>
        <w:pStyle w:val="Akapitzlist"/>
        <w:numPr>
          <w:ilvl w:val="1"/>
          <w:numId w:val="67"/>
        </w:numPr>
        <w:autoSpaceDE w:val="0"/>
        <w:autoSpaceDN w:val="0"/>
        <w:adjustRightInd w:val="0"/>
        <w:spacing w:after="68" w:line="360" w:lineRule="auto"/>
        <w:ind w:left="1080"/>
        <w:jc w:val="both"/>
        <w:rPr>
          <w:rFonts w:ascii="Tw Cen MT" w:hAnsi="Tw Cen MT" w:cs="Times New Roman"/>
          <w:noProof/>
        </w:rPr>
      </w:pPr>
      <w:r w:rsidRPr="00955ADF">
        <w:rPr>
          <w:rFonts w:ascii="Tw Cen MT" w:hAnsi="Tw Cen MT" w:cs="Times New Roman"/>
          <w:noProof/>
        </w:rPr>
        <w:t>kilku numerów kont bankowych.</w:t>
      </w:r>
    </w:p>
    <w:p w14:paraId="6FE7F344" w14:textId="77777777" w:rsidR="005C2792" w:rsidRPr="00955ADF" w:rsidRDefault="005C2792" w:rsidP="002C6C5F">
      <w:pPr>
        <w:pStyle w:val="Akapitzlist"/>
        <w:numPr>
          <w:ilvl w:val="0"/>
          <w:numId w:val="67"/>
        </w:numPr>
        <w:autoSpaceDE w:val="0"/>
        <w:autoSpaceDN w:val="0"/>
        <w:adjustRightInd w:val="0"/>
        <w:spacing w:after="68" w:line="360" w:lineRule="auto"/>
        <w:ind w:left="360"/>
        <w:jc w:val="both"/>
        <w:rPr>
          <w:rFonts w:ascii="Tw Cen MT" w:hAnsi="Tw Cen MT" w:cs="Times New Roman"/>
          <w:noProof/>
        </w:rPr>
      </w:pPr>
      <w:r w:rsidRPr="00955ADF">
        <w:rPr>
          <w:rFonts w:ascii="Tw Cen MT" w:hAnsi="Tw Cen MT" w:cs="Times New Roman"/>
          <w:noProof/>
        </w:rPr>
        <w:t xml:space="preserve">Moduł musi umożliwiać przechowywanie pełnej historii osób z uwzględnieniem kiedy, jakie dane były zmieniane i przez jakiego operatora. </w:t>
      </w:r>
    </w:p>
    <w:p w14:paraId="306C7C07" w14:textId="77777777" w:rsidR="005C2792" w:rsidRPr="00955ADF" w:rsidRDefault="005C2792" w:rsidP="002C6C5F">
      <w:pPr>
        <w:pStyle w:val="Akapitzlist"/>
        <w:numPr>
          <w:ilvl w:val="0"/>
          <w:numId w:val="67"/>
        </w:numPr>
        <w:autoSpaceDE w:val="0"/>
        <w:autoSpaceDN w:val="0"/>
        <w:adjustRightInd w:val="0"/>
        <w:spacing w:after="68" w:line="360" w:lineRule="auto"/>
        <w:ind w:left="360"/>
        <w:jc w:val="both"/>
        <w:rPr>
          <w:rFonts w:ascii="Tw Cen MT" w:hAnsi="Tw Cen MT" w:cs="Times New Roman"/>
          <w:noProof/>
        </w:rPr>
      </w:pPr>
      <w:r w:rsidRPr="00955ADF">
        <w:rPr>
          <w:rFonts w:ascii="Tw Cen MT" w:hAnsi="Tw Cen MT" w:cs="Times New Roman"/>
          <w:noProof/>
        </w:rPr>
        <w:t xml:space="preserve">Z poziomu kartoteki osób/organizacji Moduł musi zawierać informacje o „pochodzeniu danego rekordu” – czy dana organizacja/osoba pochodzi np. z importu danych, z ewidencji ludności/podmiotów gospodarczych, czy została dopisana w aplikacji. </w:t>
      </w:r>
    </w:p>
    <w:p w14:paraId="4CDEE9FD" w14:textId="77777777" w:rsidR="005C2792" w:rsidRPr="00955ADF" w:rsidRDefault="005C2792" w:rsidP="002C6C5F">
      <w:pPr>
        <w:pStyle w:val="Akapitzlist"/>
        <w:numPr>
          <w:ilvl w:val="0"/>
          <w:numId w:val="67"/>
        </w:numPr>
        <w:autoSpaceDE w:val="0"/>
        <w:autoSpaceDN w:val="0"/>
        <w:adjustRightInd w:val="0"/>
        <w:spacing w:after="68" w:line="360" w:lineRule="auto"/>
        <w:ind w:left="360"/>
        <w:jc w:val="both"/>
        <w:rPr>
          <w:rFonts w:ascii="Tw Cen MT" w:hAnsi="Tw Cen MT" w:cs="Times New Roman"/>
          <w:noProof/>
        </w:rPr>
      </w:pPr>
      <w:r w:rsidRPr="00955ADF">
        <w:rPr>
          <w:rFonts w:ascii="Tw Cen MT" w:hAnsi="Tw Cen MT" w:cs="Times New Roman"/>
          <w:noProof/>
        </w:rPr>
        <w:t>Moduł musi posiadać funkcję administracyjną (dostępną tylko dla wybranych użytkowników) pozwalającą na sklejanie osób/organizacji w przypadkach gdy są kilkakrotnie wprowadzone do modułu z różnymi danymi (aktualnymi i archiwalnymi).</w:t>
      </w:r>
    </w:p>
    <w:p w14:paraId="1EC379C3" w14:textId="77777777" w:rsidR="005C2792" w:rsidRPr="00955ADF" w:rsidRDefault="005C2792" w:rsidP="002C6C5F">
      <w:pPr>
        <w:pStyle w:val="Akapitzlist"/>
        <w:numPr>
          <w:ilvl w:val="0"/>
          <w:numId w:val="67"/>
        </w:numPr>
        <w:autoSpaceDE w:val="0"/>
        <w:autoSpaceDN w:val="0"/>
        <w:adjustRightInd w:val="0"/>
        <w:spacing w:after="68" w:line="360" w:lineRule="auto"/>
        <w:ind w:left="360"/>
        <w:jc w:val="both"/>
        <w:rPr>
          <w:rFonts w:ascii="Tw Cen MT" w:hAnsi="Tw Cen MT" w:cs="Times New Roman"/>
          <w:noProof/>
        </w:rPr>
      </w:pPr>
      <w:r w:rsidRPr="00955ADF">
        <w:rPr>
          <w:rFonts w:ascii="Tw Cen MT" w:hAnsi="Tw Cen MT" w:cs="Times New Roman"/>
          <w:noProof/>
        </w:rPr>
        <w:lastRenderedPageBreak/>
        <w:t xml:space="preserve">Moduł musi umożliwiać tworzenie uprawnień, np. do grup danych interesantów dla poszczególnych użytkowników aplikacji w zakresie dostępu do informacji znajdujących się w Modułie dotyczących osób/organizacji – winna być możliwość - jeśli zaistnieje taka potrzeba – aby pewne informacje nie były dostępne dla danego użytkownika (np. dane adresowe, dokumenty, numer NIP/REGON/PESEL, informacje o kontach bankowych itp.). </w:t>
      </w:r>
    </w:p>
    <w:p w14:paraId="4C22E210" w14:textId="77777777" w:rsidR="005C2792" w:rsidRPr="00955ADF" w:rsidRDefault="005C2792" w:rsidP="002C6C5F">
      <w:pPr>
        <w:pStyle w:val="Akapitzlist"/>
        <w:numPr>
          <w:ilvl w:val="0"/>
          <w:numId w:val="67"/>
        </w:numPr>
        <w:autoSpaceDE w:val="0"/>
        <w:autoSpaceDN w:val="0"/>
        <w:adjustRightInd w:val="0"/>
        <w:spacing w:after="68" w:line="360" w:lineRule="auto"/>
        <w:ind w:left="360"/>
        <w:jc w:val="both"/>
        <w:rPr>
          <w:rFonts w:ascii="Tw Cen MT" w:hAnsi="Tw Cen MT" w:cs="Times New Roman"/>
          <w:noProof/>
        </w:rPr>
      </w:pPr>
      <w:r w:rsidRPr="00955ADF">
        <w:rPr>
          <w:rFonts w:ascii="Tw Cen MT" w:hAnsi="Tw Cen MT" w:cs="Times New Roman"/>
          <w:noProof/>
        </w:rPr>
        <w:t xml:space="preserve">Moduł musi zawierać słowniki: krajów, miejscowości, ulic, imion, adresów, rodzajów organizacji, pozwalające dopisywać nowe dane i poprawiać uprzednio wprowadzone. </w:t>
      </w:r>
    </w:p>
    <w:p w14:paraId="714770CD" w14:textId="77777777" w:rsidR="005C2792" w:rsidRPr="00955ADF" w:rsidRDefault="005C2792" w:rsidP="002C6C5F">
      <w:pPr>
        <w:pStyle w:val="Akapitzlist"/>
        <w:numPr>
          <w:ilvl w:val="0"/>
          <w:numId w:val="67"/>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 xml:space="preserve">Moduł musi zawierać słowniki pieczątek/znaków graficznych wykorzystywanych w korespondencjach w zintegrowanym module podatku od nieruchomości. </w:t>
      </w:r>
    </w:p>
    <w:p w14:paraId="5CBF6560" w14:textId="77777777" w:rsidR="005C2792" w:rsidRPr="00955ADF" w:rsidRDefault="005C2792" w:rsidP="002C6C5F">
      <w:pPr>
        <w:pStyle w:val="Akapitzlist"/>
        <w:numPr>
          <w:ilvl w:val="0"/>
          <w:numId w:val="67"/>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Moduł musi posiadać funkcję importu danych z TERYTU Modułu zewnętrznego (import danych terytorialnych dotyczących nazw miejscowości, ulic, kodów pocztowych). Na podstawie zaimportowanych słowników uzupełnia się bazę adresową w Urzędzie.</w:t>
      </w:r>
    </w:p>
    <w:p w14:paraId="35A10C49" w14:textId="77777777" w:rsidR="005C2792" w:rsidRPr="00955ADF" w:rsidRDefault="005C2792" w:rsidP="002C6C5F">
      <w:pPr>
        <w:pStyle w:val="Akapitzlist"/>
        <w:numPr>
          <w:ilvl w:val="0"/>
          <w:numId w:val="67"/>
        </w:numPr>
        <w:autoSpaceDE w:val="0"/>
        <w:autoSpaceDN w:val="0"/>
        <w:adjustRightInd w:val="0"/>
        <w:spacing w:after="68" w:line="360" w:lineRule="auto"/>
        <w:ind w:left="360"/>
        <w:jc w:val="both"/>
        <w:rPr>
          <w:rFonts w:ascii="Tw Cen MT" w:hAnsi="Tw Cen MT" w:cs="Times New Roman"/>
          <w:noProof/>
          <w:color w:val="000000"/>
        </w:rPr>
      </w:pPr>
      <w:r w:rsidRPr="00955ADF">
        <w:rPr>
          <w:rFonts w:ascii="Tw Cen MT" w:hAnsi="Tw Cen MT" w:cs="Times New Roman"/>
          <w:noProof/>
        </w:rPr>
        <w:t xml:space="preserve">Kartoteka interesantów Modułów dziedzinowych musi być wspólna dla modułu oraz powinna zawierać mechanizmy jej integracji (powiązań) z kartoteką EOD w szczególności w zakresie aktualizacji danych oraz wprowadzania nowych podmiotów. </w:t>
      </w:r>
    </w:p>
    <w:p w14:paraId="7E612262" w14:textId="77777777" w:rsidR="005C2792" w:rsidRPr="00955ADF" w:rsidRDefault="005C2792" w:rsidP="002C6C5F">
      <w:pPr>
        <w:pStyle w:val="Akapitzlist"/>
        <w:numPr>
          <w:ilvl w:val="0"/>
          <w:numId w:val="67"/>
        </w:numPr>
        <w:autoSpaceDE w:val="0"/>
        <w:autoSpaceDN w:val="0"/>
        <w:adjustRightInd w:val="0"/>
        <w:spacing w:after="68" w:line="360" w:lineRule="auto"/>
        <w:ind w:left="360"/>
        <w:jc w:val="both"/>
        <w:rPr>
          <w:rFonts w:ascii="Tw Cen MT" w:hAnsi="Tw Cen MT" w:cs="Times New Roman"/>
          <w:noProof/>
        </w:rPr>
      </w:pPr>
      <w:r w:rsidRPr="00955ADF">
        <w:rPr>
          <w:rFonts w:ascii="Tw Cen MT" w:hAnsi="Tw Cen MT" w:cs="Times New Roman"/>
          <w:noProof/>
        </w:rPr>
        <w:t>Moduł musi zapewnić obsługę e-usług w zakresie niezbędnym do ich realizacji.</w:t>
      </w:r>
    </w:p>
    <w:p w14:paraId="6F710FF2" w14:textId="77777777" w:rsidR="005C2792" w:rsidRPr="00955ADF" w:rsidRDefault="005C2792" w:rsidP="005C2792">
      <w:pPr>
        <w:autoSpaceDE w:val="0"/>
        <w:autoSpaceDN w:val="0"/>
        <w:adjustRightInd w:val="0"/>
        <w:spacing w:after="0" w:line="360" w:lineRule="auto"/>
        <w:jc w:val="both"/>
        <w:rPr>
          <w:rFonts w:ascii="Tw Cen MT" w:hAnsi="Tw Cen MT" w:cs="Times New Roman"/>
          <w:noProof/>
          <w:color w:val="000000"/>
        </w:rPr>
      </w:pPr>
    </w:p>
    <w:p w14:paraId="5F7DAAFA" w14:textId="77777777" w:rsidR="005C2792" w:rsidRPr="00955ADF" w:rsidRDefault="005C2792" w:rsidP="005C2792">
      <w:pPr>
        <w:spacing w:line="360" w:lineRule="auto"/>
        <w:jc w:val="both"/>
        <w:rPr>
          <w:rFonts w:ascii="Tw Cen MT" w:hAnsi="Tw Cen MT" w:cs="Times New Roman"/>
          <w:noProof/>
        </w:rPr>
      </w:pPr>
      <w:r w:rsidRPr="00955ADF">
        <w:rPr>
          <w:rFonts w:ascii="Tw Cen MT" w:hAnsi="Tw Cen MT" w:cs="Times New Roman"/>
          <w:b/>
          <w:noProof/>
        </w:rPr>
        <w:t>Obszar ewidencji ludności.</w:t>
      </w:r>
    </w:p>
    <w:p w14:paraId="73152098"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Moduł powinien wspierać przegląd rejestru aktualnych i byłych mieszkańców gminy.</w:t>
      </w:r>
    </w:p>
    <w:p w14:paraId="0C905704"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Moduł powinien umożliwiać wyszukiwanie kartotek co najmniej wg parametrów: dokument tożsamości, PESEL, nazwisko aktualne, imię, płeć, data urodzenia, miejscowość, adres stały, adres czasowy (aktualny, poprzedni), nazwisko rodowe, nazwisko poprzednie, obcokrajowiec.</w:t>
      </w:r>
    </w:p>
    <w:p w14:paraId="1866E83B"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Moduł musi wspierać wpisywanie znaków diakrytycznych w celu wyszukiwania cudzoziemca.</w:t>
      </w:r>
    </w:p>
    <w:p w14:paraId="3EE7E69E" w14:textId="157AE706"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 xml:space="preserve">Moduł powinien umożliwić przegląd wyszukanych danych i wykaz co najmniej poniższych danych: adres stały, adres czasowy, dane urodzenia, stan cywilny, obywatelstwo, dane cudzoziemca, dane dot. zgonu, dane historyczne, w tym nazwiska, imiona, nr PESEL, historia zameldowania. Moduł powinien umożliwiać gromadzenie danych określonych w art. 8 </w:t>
      </w:r>
      <w:r w:rsidR="001C21AB">
        <w:rPr>
          <w:rFonts w:ascii="Tw Cen MT" w:hAnsi="Tw Cen MT" w:cs="Times New Roman"/>
          <w:noProof/>
        </w:rPr>
        <w:t>u</w:t>
      </w:r>
      <w:r w:rsidRPr="00955ADF">
        <w:rPr>
          <w:rFonts w:ascii="Tw Cen MT" w:hAnsi="Tw Cen MT" w:cs="Times New Roman"/>
          <w:noProof/>
        </w:rPr>
        <w:t>stawy z dnia 24 września 2010 r. o ewidencji ludności (Dz.U. 201</w:t>
      </w:r>
      <w:r w:rsidR="001C21AB">
        <w:rPr>
          <w:rFonts w:ascii="Tw Cen MT" w:hAnsi="Tw Cen MT" w:cs="Times New Roman"/>
          <w:noProof/>
        </w:rPr>
        <w:t>8 r.</w:t>
      </w:r>
      <w:r w:rsidRPr="00955ADF">
        <w:rPr>
          <w:rFonts w:ascii="Tw Cen MT" w:hAnsi="Tw Cen MT" w:cs="Times New Roman"/>
          <w:noProof/>
        </w:rPr>
        <w:t xml:space="preserve"> poz. </w:t>
      </w:r>
      <w:r w:rsidR="001C21AB">
        <w:rPr>
          <w:rFonts w:ascii="Tw Cen MT" w:hAnsi="Tw Cen MT" w:cs="Times New Roman"/>
          <w:noProof/>
        </w:rPr>
        <w:t>1382</w:t>
      </w:r>
      <w:r w:rsidRPr="00955ADF">
        <w:rPr>
          <w:rFonts w:ascii="Tw Cen MT" w:hAnsi="Tw Cen MT" w:cs="Times New Roman"/>
          <w:noProof/>
        </w:rPr>
        <w:t xml:space="preserve"> z późń. zm.).</w:t>
      </w:r>
    </w:p>
    <w:p w14:paraId="6187044D"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Moduł powinien umożliwić również tworzenie, modyfikację i usuwanie danych historycznych mieszkańca.</w:t>
      </w:r>
    </w:p>
    <w:p w14:paraId="13BCF410"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W przypadku rejestru mieszkańców Moduł powinien umożliwiać pobieranie danych z SRP.</w:t>
      </w:r>
    </w:p>
    <w:p w14:paraId="52EBC77A"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Moduł musi umożliwiać przegląd listy nowych zmian, które przyszły z SRP.</w:t>
      </w:r>
    </w:p>
    <w:p w14:paraId="3A507FF8"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W ramach kontroli importowanych danych Moduł powinien umożliwiać generowanie raportu ze zmian danych mieszkańca (porównanie danych z różnych okresów importu danych dla danego mieszkańca).</w:t>
      </w:r>
    </w:p>
    <w:p w14:paraId="3D4A0F1B"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Moduł powinien umożliwiać dostęp do rejestru cudzoziemców, w tym przynajmniej:</w:t>
      </w:r>
    </w:p>
    <w:p w14:paraId="5D32599F" w14:textId="77777777" w:rsidR="005C2792" w:rsidRPr="00955ADF" w:rsidRDefault="005C2792" w:rsidP="002C6C5F">
      <w:pPr>
        <w:pStyle w:val="Akapitzlist"/>
        <w:numPr>
          <w:ilvl w:val="0"/>
          <w:numId w:val="7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tworzenie danych historycznych cudzoziemca;</w:t>
      </w:r>
    </w:p>
    <w:p w14:paraId="6FA5084B" w14:textId="77777777" w:rsidR="005C2792" w:rsidRPr="00955ADF" w:rsidRDefault="005C2792" w:rsidP="002C6C5F">
      <w:pPr>
        <w:pStyle w:val="Akapitzlist"/>
        <w:numPr>
          <w:ilvl w:val="0"/>
          <w:numId w:val="7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modyfikację danych historycznych cudzoziemca;</w:t>
      </w:r>
    </w:p>
    <w:p w14:paraId="293C15CA" w14:textId="77777777" w:rsidR="005C2792" w:rsidRPr="00955ADF" w:rsidRDefault="005C2792" w:rsidP="002C6C5F">
      <w:pPr>
        <w:pStyle w:val="Akapitzlist"/>
        <w:numPr>
          <w:ilvl w:val="0"/>
          <w:numId w:val="7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lastRenderedPageBreak/>
        <w:t>usuwanie danych historycznych cudzoziemca;</w:t>
      </w:r>
    </w:p>
    <w:p w14:paraId="011CB9A2" w14:textId="77777777" w:rsidR="005C2792" w:rsidRPr="00955ADF" w:rsidRDefault="005C2792" w:rsidP="002C6C5F">
      <w:pPr>
        <w:pStyle w:val="Akapitzlist"/>
        <w:numPr>
          <w:ilvl w:val="0"/>
          <w:numId w:val="7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przeglądanie danych historycznych cudzoziemca.</w:t>
      </w:r>
    </w:p>
    <w:p w14:paraId="460A27C2"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Moduł powinien umożliwić prowadzenie rejestru złożonych wniosków o udostępnienie danych, w tym usuwanie wniosku z rejestru złożonych wniosków o udostępnienie danych.</w:t>
      </w:r>
    </w:p>
    <w:p w14:paraId="0EA42841"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Powinna istnieć możliwość określania formatu adresu na wydrukach poprzez przygotowanie szablonu adresu zgodnie ze wzorem, które określa określa rozporządzenie.</w:t>
      </w:r>
    </w:p>
    <w:p w14:paraId="4AA8FE55" w14:textId="77777777" w:rsidR="005C2792" w:rsidRPr="00955ADF" w:rsidRDefault="005C2792" w:rsidP="002C6C5F">
      <w:pPr>
        <w:pStyle w:val="Akapitzlist"/>
        <w:numPr>
          <w:ilvl w:val="0"/>
          <w:numId w:val="69"/>
        </w:numPr>
        <w:autoSpaceDE w:val="0"/>
        <w:autoSpaceDN w:val="0"/>
        <w:adjustRightInd w:val="0"/>
        <w:spacing w:after="0" w:line="360" w:lineRule="auto"/>
        <w:ind w:left="360"/>
        <w:jc w:val="both"/>
        <w:rPr>
          <w:rFonts w:ascii="Tw Cen MT" w:hAnsi="Tw Cen MT" w:cs="Times New Roman"/>
          <w:noProof/>
        </w:rPr>
      </w:pPr>
      <w:r w:rsidRPr="00955ADF">
        <w:rPr>
          <w:rFonts w:ascii="Tw Cen MT" w:hAnsi="Tw Cen MT" w:cs="Times New Roman"/>
          <w:noProof/>
        </w:rPr>
        <w:t>Możliwość wygenerowania plików DW1, DW2, DW3 przekazywanych do GUS.</w:t>
      </w:r>
    </w:p>
    <w:p w14:paraId="5031EFF9" w14:textId="77777777" w:rsidR="005C2792" w:rsidRPr="00955ADF" w:rsidRDefault="005C2792" w:rsidP="002C6C5F">
      <w:pPr>
        <w:pStyle w:val="Akapitzlist"/>
        <w:numPr>
          <w:ilvl w:val="0"/>
          <w:numId w:val="69"/>
        </w:numPr>
        <w:autoSpaceDE w:val="0"/>
        <w:autoSpaceDN w:val="0"/>
        <w:adjustRightInd w:val="0"/>
        <w:spacing w:after="68" w:line="360" w:lineRule="auto"/>
        <w:ind w:left="360"/>
        <w:jc w:val="both"/>
        <w:rPr>
          <w:rFonts w:ascii="Tw Cen MT" w:hAnsi="Tw Cen MT" w:cs="Times New Roman"/>
          <w:noProof/>
        </w:rPr>
      </w:pPr>
      <w:r w:rsidRPr="00955ADF">
        <w:rPr>
          <w:rFonts w:ascii="Tw Cen MT" w:hAnsi="Tw Cen MT" w:cs="Times New Roman"/>
          <w:noProof/>
        </w:rPr>
        <w:t>Moduł musi zapewnić obsługę e-usług w zakresie niezbędnym do ich realizacji.</w:t>
      </w:r>
    </w:p>
    <w:p w14:paraId="26D00F48" w14:textId="77777777" w:rsidR="005C2792" w:rsidRPr="00955ADF" w:rsidRDefault="005C2792" w:rsidP="002C6C5F">
      <w:pPr>
        <w:pStyle w:val="Akapitzlist"/>
        <w:numPr>
          <w:ilvl w:val="0"/>
          <w:numId w:val="69"/>
        </w:numPr>
        <w:autoSpaceDE w:val="0"/>
        <w:autoSpaceDN w:val="0"/>
        <w:adjustRightInd w:val="0"/>
        <w:spacing w:after="68" w:line="360" w:lineRule="auto"/>
        <w:ind w:left="360"/>
        <w:jc w:val="both"/>
        <w:rPr>
          <w:rFonts w:ascii="Tw Cen MT" w:hAnsi="Tw Cen MT" w:cs="Times New Roman"/>
          <w:noProof/>
        </w:rPr>
      </w:pPr>
      <w:r w:rsidRPr="00955ADF">
        <w:rPr>
          <w:rFonts w:ascii="Tw Cen MT" w:hAnsi="Tw Cen MT" w:cs="Times New Roman"/>
          <w:noProof/>
        </w:rPr>
        <w:t xml:space="preserve">Moduł powinien umozliwić po wyszukaniu danych osoby wygenerowanie wydruków: </w:t>
      </w:r>
    </w:p>
    <w:p w14:paraId="16E6FF3F" w14:textId="77777777" w:rsidR="005C2792" w:rsidRPr="00955ADF" w:rsidRDefault="005C2792" w:rsidP="002C6C5F">
      <w:pPr>
        <w:pStyle w:val="Akapitzlist"/>
        <w:numPr>
          <w:ilvl w:val="0"/>
          <w:numId w:val="149"/>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zaświadczenie zawierające pełny odpis przetwarzanych danych;</w:t>
      </w:r>
    </w:p>
    <w:p w14:paraId="36DACF4E" w14:textId="77777777" w:rsidR="005C2792" w:rsidRPr="00955ADF" w:rsidRDefault="005C2792" w:rsidP="002C6C5F">
      <w:pPr>
        <w:pStyle w:val="Akapitzlist"/>
        <w:numPr>
          <w:ilvl w:val="0"/>
          <w:numId w:val="149"/>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wniosek o udostępnienie danych osobowych;</w:t>
      </w:r>
    </w:p>
    <w:p w14:paraId="034FBEC1" w14:textId="77777777" w:rsidR="005C2792" w:rsidRPr="00955ADF" w:rsidRDefault="005C2792" w:rsidP="002C6C5F">
      <w:pPr>
        <w:pStyle w:val="Akapitzlist"/>
        <w:numPr>
          <w:ilvl w:val="0"/>
          <w:numId w:val="149"/>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zaświadczenie o ilości osób współzameldowanych pod adresem stałym lub czasowym mieszkańca;</w:t>
      </w:r>
    </w:p>
    <w:p w14:paraId="2555964E" w14:textId="77777777" w:rsidR="005C2792" w:rsidRPr="00955ADF" w:rsidRDefault="005C2792" w:rsidP="002C6C5F">
      <w:pPr>
        <w:pStyle w:val="Akapitzlist"/>
        <w:numPr>
          <w:ilvl w:val="0"/>
          <w:numId w:val="149"/>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zaświadczenie o zameldowaniu na pobyt stały;</w:t>
      </w:r>
    </w:p>
    <w:p w14:paraId="5F73FDE9" w14:textId="77777777" w:rsidR="005C2792" w:rsidRPr="00955ADF" w:rsidRDefault="005C2792" w:rsidP="002C6C5F">
      <w:pPr>
        <w:pStyle w:val="Akapitzlist"/>
        <w:numPr>
          <w:ilvl w:val="0"/>
          <w:numId w:val="149"/>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zaświadczenie o zameldowaniu na pobyt czasowy;</w:t>
      </w:r>
    </w:p>
    <w:p w14:paraId="7FE0C0BD" w14:textId="77777777" w:rsidR="005C2792" w:rsidRPr="00955ADF" w:rsidRDefault="005C2792" w:rsidP="002C6C5F">
      <w:pPr>
        <w:pStyle w:val="Akapitzlist"/>
        <w:numPr>
          <w:ilvl w:val="0"/>
          <w:numId w:val="149"/>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zaświadczenie o wymeldowaniu z pobytu stałego;</w:t>
      </w:r>
    </w:p>
    <w:p w14:paraId="6C4EFE7B" w14:textId="77777777" w:rsidR="005C2792" w:rsidRPr="00955ADF" w:rsidRDefault="005C2792" w:rsidP="002C6C5F">
      <w:pPr>
        <w:pStyle w:val="Akapitzlist"/>
        <w:numPr>
          <w:ilvl w:val="0"/>
          <w:numId w:val="149"/>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zaświadczenie o wymeldowaniu z pobytu czasowego;</w:t>
      </w:r>
    </w:p>
    <w:p w14:paraId="2D859D36" w14:textId="77777777" w:rsidR="005C2792" w:rsidRPr="00955ADF" w:rsidRDefault="005C2792" w:rsidP="002C6C5F">
      <w:pPr>
        <w:pStyle w:val="Akapitzlist"/>
        <w:numPr>
          <w:ilvl w:val="0"/>
          <w:numId w:val="149"/>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zaświadczenie o zameldowaniu na pobyt strały z poprzednimi adresami.</w:t>
      </w:r>
    </w:p>
    <w:p w14:paraId="79ECE313" w14:textId="77777777" w:rsidR="005C2792" w:rsidRPr="00955ADF" w:rsidRDefault="005C2792" w:rsidP="002C6C5F">
      <w:pPr>
        <w:pStyle w:val="Akapitzlist"/>
        <w:numPr>
          <w:ilvl w:val="0"/>
          <w:numId w:val="69"/>
        </w:numPr>
        <w:autoSpaceDE w:val="0"/>
        <w:autoSpaceDN w:val="0"/>
        <w:adjustRightInd w:val="0"/>
        <w:spacing w:after="68" w:line="360" w:lineRule="auto"/>
        <w:ind w:left="426" w:hanging="426"/>
        <w:jc w:val="both"/>
        <w:rPr>
          <w:rFonts w:ascii="Tw Cen MT" w:hAnsi="Tw Cen MT" w:cs="Times New Roman"/>
          <w:noProof/>
        </w:rPr>
      </w:pPr>
      <w:r w:rsidRPr="00955ADF">
        <w:rPr>
          <w:rFonts w:ascii="Tw Cen MT" w:hAnsi="Tw Cen MT" w:cs="Times New Roman"/>
          <w:noProof/>
        </w:rPr>
        <w:t>Moduł powinien umozliwić wygenerowanie wydruków:</w:t>
      </w:r>
    </w:p>
    <w:p w14:paraId="0FD05487" w14:textId="77777777" w:rsidR="005C2792" w:rsidRPr="00955ADF" w:rsidRDefault="005C2792" w:rsidP="002C6C5F">
      <w:pPr>
        <w:pStyle w:val="Akapitzlist"/>
        <w:numPr>
          <w:ilvl w:val="0"/>
          <w:numId w:val="15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wykaz osób podlegających rejestracji do kwalifikacji wojskowej;</w:t>
      </w:r>
    </w:p>
    <w:p w14:paraId="46478600" w14:textId="77777777" w:rsidR="005C2792" w:rsidRPr="00955ADF" w:rsidRDefault="005C2792" w:rsidP="002C6C5F">
      <w:pPr>
        <w:pStyle w:val="Akapitzlist"/>
        <w:numPr>
          <w:ilvl w:val="0"/>
          <w:numId w:val="15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wykaz osób podlegających obowiązkowi stawienia do kwalifikacji wojskowej;</w:t>
      </w:r>
    </w:p>
    <w:p w14:paraId="40EC885D" w14:textId="77777777" w:rsidR="005C2792" w:rsidRPr="00955ADF" w:rsidRDefault="005C2792" w:rsidP="002C6C5F">
      <w:pPr>
        <w:pStyle w:val="Akapitzlist"/>
        <w:numPr>
          <w:ilvl w:val="0"/>
          <w:numId w:val="15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protokół z pracy systemu (użytkownik, data, godzina, PESEL, opis);</w:t>
      </w:r>
    </w:p>
    <w:p w14:paraId="4D3833DF" w14:textId="77777777" w:rsidR="005C2792" w:rsidRPr="00955ADF" w:rsidRDefault="005C2792" w:rsidP="002C6C5F">
      <w:pPr>
        <w:pStyle w:val="Akapitzlist"/>
        <w:numPr>
          <w:ilvl w:val="0"/>
          <w:numId w:val="15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zestawienie dowodów osobistych do unieważnienia;</w:t>
      </w:r>
    </w:p>
    <w:p w14:paraId="002AD4EC" w14:textId="77777777" w:rsidR="005C2792" w:rsidRPr="00955ADF" w:rsidRDefault="005C2792" w:rsidP="002C6C5F">
      <w:pPr>
        <w:pStyle w:val="Akapitzlist"/>
        <w:numPr>
          <w:ilvl w:val="0"/>
          <w:numId w:val="15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 xml:space="preserve">wydruk listy mieszkańców według parametrów (dane aktualne i dane poprzednie); </w:t>
      </w:r>
    </w:p>
    <w:p w14:paraId="06370C39" w14:textId="77777777" w:rsidR="005C2792" w:rsidRPr="00955ADF" w:rsidRDefault="005C2792" w:rsidP="002C6C5F">
      <w:pPr>
        <w:pStyle w:val="Akapitzlist"/>
        <w:numPr>
          <w:ilvl w:val="0"/>
          <w:numId w:val="15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 xml:space="preserve">wydruk zgonów; </w:t>
      </w:r>
    </w:p>
    <w:p w14:paraId="08DC99D0" w14:textId="77777777" w:rsidR="005C2792" w:rsidRPr="00955ADF" w:rsidRDefault="005C2792" w:rsidP="002C6C5F">
      <w:pPr>
        <w:pStyle w:val="Akapitzlist"/>
        <w:numPr>
          <w:ilvl w:val="0"/>
          <w:numId w:val="150"/>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 xml:space="preserve">wydruk listy miejscowości i ulic. </w:t>
      </w:r>
    </w:p>
    <w:p w14:paraId="12057DC5" w14:textId="77777777" w:rsidR="005C2792" w:rsidRPr="00955ADF" w:rsidRDefault="005C2792" w:rsidP="002C6C5F">
      <w:pPr>
        <w:pStyle w:val="Akapitzlist"/>
        <w:numPr>
          <w:ilvl w:val="0"/>
          <w:numId w:val="69"/>
        </w:numPr>
        <w:autoSpaceDE w:val="0"/>
        <w:autoSpaceDN w:val="0"/>
        <w:adjustRightInd w:val="0"/>
        <w:spacing w:after="68" w:line="360" w:lineRule="auto"/>
        <w:ind w:left="426" w:hanging="426"/>
        <w:jc w:val="both"/>
        <w:rPr>
          <w:rFonts w:ascii="Tw Cen MT" w:hAnsi="Tw Cen MT" w:cs="Times New Roman"/>
          <w:noProof/>
        </w:rPr>
      </w:pPr>
      <w:r w:rsidRPr="00955ADF">
        <w:rPr>
          <w:rFonts w:ascii="Tw Cen MT" w:hAnsi="Tw Cen MT" w:cs="Times New Roman"/>
          <w:noProof/>
        </w:rPr>
        <w:t>Moduł powinien prowadzić statystykę dla rejestru mieszkańców:</w:t>
      </w:r>
    </w:p>
    <w:p w14:paraId="77B69A82" w14:textId="77777777" w:rsidR="005C2792" w:rsidRPr="00955ADF" w:rsidRDefault="005C2792" w:rsidP="002C6C5F">
      <w:pPr>
        <w:pStyle w:val="Akapitzlist"/>
        <w:numPr>
          <w:ilvl w:val="0"/>
          <w:numId w:val="151"/>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statystyka pod wskazanym adresem (parametry: miejscowość, ulica, numer domu, numer lokalu, mieszkańcy: zameldowani na stałe, zameldowani czasowo);</w:t>
      </w:r>
    </w:p>
    <w:p w14:paraId="33526EAB" w14:textId="77777777" w:rsidR="005C2792" w:rsidRPr="00955ADF" w:rsidRDefault="005C2792" w:rsidP="002C6C5F">
      <w:pPr>
        <w:pStyle w:val="Akapitzlist"/>
        <w:numPr>
          <w:ilvl w:val="0"/>
          <w:numId w:val="151"/>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lista lokali w budynku (parametry: miejscowość, ulica, numer domu, mieszkańcy: zameldowani na stałe, zameldowani czasowo);</w:t>
      </w:r>
    </w:p>
    <w:p w14:paraId="7C6C5488" w14:textId="77777777" w:rsidR="005C2792" w:rsidRPr="00955ADF" w:rsidRDefault="005C2792" w:rsidP="002C6C5F">
      <w:pPr>
        <w:pStyle w:val="Akapitzlist"/>
        <w:numPr>
          <w:ilvl w:val="0"/>
          <w:numId w:val="151"/>
        </w:numPr>
        <w:autoSpaceDE w:val="0"/>
        <w:autoSpaceDN w:val="0"/>
        <w:adjustRightInd w:val="0"/>
        <w:spacing w:after="66" w:line="360" w:lineRule="auto"/>
        <w:ind w:left="1080"/>
        <w:jc w:val="both"/>
        <w:rPr>
          <w:rFonts w:ascii="Tw Cen MT" w:hAnsi="Tw Cen MT" w:cs="Times New Roman"/>
          <w:noProof/>
          <w:color w:val="000000"/>
        </w:rPr>
      </w:pPr>
      <w:r w:rsidRPr="00955ADF">
        <w:rPr>
          <w:rFonts w:ascii="Tw Cen MT" w:hAnsi="Tw Cen MT" w:cs="Times New Roman"/>
          <w:noProof/>
          <w:color w:val="000000"/>
        </w:rPr>
        <w:t>zestawienie informacyjne z Rejestru mieszkańców (parametry: zameldowanie na dzień, miejscowość, zameldowanie - stałe, czasowe, wszystkie, wiek z przedziałami standardowymi (np. do 18 lat, od 18 lat itp. ).</w:t>
      </w:r>
    </w:p>
    <w:p w14:paraId="62F3F15F" w14:textId="77777777" w:rsidR="005C2792" w:rsidRPr="00955ADF" w:rsidRDefault="005C2792" w:rsidP="002C6C5F">
      <w:pPr>
        <w:pStyle w:val="Akapitzlist"/>
        <w:numPr>
          <w:ilvl w:val="0"/>
          <w:numId w:val="69"/>
        </w:numPr>
        <w:autoSpaceDE w:val="0"/>
        <w:autoSpaceDN w:val="0"/>
        <w:adjustRightInd w:val="0"/>
        <w:spacing w:after="68" w:line="360" w:lineRule="auto"/>
        <w:ind w:left="426" w:hanging="426"/>
        <w:jc w:val="both"/>
        <w:rPr>
          <w:rFonts w:ascii="Tw Cen MT" w:hAnsi="Tw Cen MT" w:cs="Times New Roman"/>
          <w:noProof/>
        </w:rPr>
      </w:pPr>
      <w:r w:rsidRPr="00955ADF">
        <w:rPr>
          <w:rFonts w:ascii="Tw Cen MT" w:hAnsi="Tw Cen MT" w:cs="Times New Roman"/>
          <w:noProof/>
        </w:rPr>
        <w:t>Dostęp do bazy Ewidencja ludności przed 01.03.2015 r.</w:t>
      </w:r>
    </w:p>
    <w:p w14:paraId="437FAF0A" w14:textId="77777777" w:rsidR="005C2792" w:rsidRPr="00955ADF" w:rsidRDefault="005C2792" w:rsidP="005C2792">
      <w:pPr>
        <w:autoSpaceDE w:val="0"/>
        <w:autoSpaceDN w:val="0"/>
        <w:adjustRightInd w:val="0"/>
        <w:spacing w:after="0" w:line="360" w:lineRule="auto"/>
        <w:jc w:val="both"/>
        <w:rPr>
          <w:rFonts w:ascii="Tw Cen MT" w:hAnsi="Tw Cen MT" w:cs="Times New Roman"/>
        </w:rPr>
      </w:pPr>
    </w:p>
    <w:p w14:paraId="146AF132" w14:textId="77777777" w:rsidR="005C2792" w:rsidRPr="00955ADF" w:rsidRDefault="005C2792" w:rsidP="005C2792">
      <w:pPr>
        <w:autoSpaceDE w:val="0"/>
        <w:autoSpaceDN w:val="0"/>
        <w:adjustRightInd w:val="0"/>
        <w:spacing w:after="0" w:line="360" w:lineRule="auto"/>
        <w:jc w:val="both"/>
        <w:rPr>
          <w:rFonts w:ascii="Tw Cen MT" w:hAnsi="Tw Cen MT" w:cs="Times New Roman"/>
          <w:b/>
          <w:noProof/>
        </w:rPr>
      </w:pPr>
      <w:r w:rsidRPr="00955ADF">
        <w:rPr>
          <w:rFonts w:ascii="Tw Cen MT" w:hAnsi="Tw Cen MT" w:cs="Times New Roman"/>
          <w:b/>
          <w:noProof/>
        </w:rPr>
        <w:t>Obszar płatności masowych i wyciągów bankowych.</w:t>
      </w:r>
    </w:p>
    <w:p w14:paraId="65B3C77B" w14:textId="77777777" w:rsidR="005C2792" w:rsidRPr="00955ADF" w:rsidRDefault="005C2792" w:rsidP="005C2792">
      <w:pPr>
        <w:autoSpaceDE w:val="0"/>
        <w:autoSpaceDN w:val="0"/>
        <w:adjustRightInd w:val="0"/>
        <w:spacing w:after="0" w:line="360" w:lineRule="auto"/>
        <w:jc w:val="both"/>
        <w:rPr>
          <w:rFonts w:ascii="Tw Cen MT" w:hAnsi="Tw Cen MT" w:cs="Times New Roman"/>
          <w:b/>
          <w:noProof/>
        </w:rPr>
      </w:pPr>
    </w:p>
    <w:p w14:paraId="3CF89BFD"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lastRenderedPageBreak/>
        <w:t>Moduł musi umożliwiać gromadzenie i zarządzanie danymi o wyciągu bankowym oraz poszczególnych operacjach zarejestrowanych pod wyciągiem na podstawie dostarczanego przez bank elektronicznego pliku z zapisem operacji na koncie (kontach) bankowych.</w:t>
      </w:r>
    </w:p>
    <w:p w14:paraId="28851EBD"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zapewniać import wyciągów bankowych w formie elektronicznej o wymaganym formacie, w tym subwyciągów w ramach Modułu indywidualnych rachunków bankowych kontrahentów.</w:t>
      </w:r>
    </w:p>
    <w:p w14:paraId="15F90CBC"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zapewniać rozkodowanie pliku wyciągu bankowego ze szczególnym uwzględnieniem wydzielenia z poszczególnych operacji bankowych kwoty oraz tytułu wpłaty.</w:t>
      </w:r>
    </w:p>
    <w:p w14:paraId="0E6A3422"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zapewniać możliwość wyszukiwania danych z operacji zawartych w wyciągach bankowych.</w:t>
      </w:r>
    </w:p>
    <w:p w14:paraId="1B5EB9CC"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zapewniać możliwość automatycznej identyfikacji wpłacającego na podstawie kodowanej informacji zawartej w numerze rachunku bankowego (wirtualne konta) oraz identyfikacja tytułu.</w:t>
      </w:r>
    </w:p>
    <w:p w14:paraId="1C0A787D"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zapewniać weryfikację poprawności rozliczenia wyciągu w odniesieniu do ilość pozycji, kwoty, itp.</w:t>
      </w:r>
    </w:p>
    <w:p w14:paraId="58BD21C9"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umożliwiać kodowanie i dekodowanie informacji o kontrahencie/podatniku urzędu oraz tytułu należności w ramach Modułu indywidualnych rachunków bankowych.</w:t>
      </w:r>
    </w:p>
    <w:p w14:paraId="6AC5F5B5"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powinien zapewniać integrację funkcjonalności z modułami Modułu podatkowego (podatki i opłaty) obsługującymi indywidulane konta dla kontrahentów (konta wirtualne) w zakresie generowania indywidualnych rachunków bankowych.</w:t>
      </w:r>
    </w:p>
    <w:p w14:paraId="47700ADA"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umożliwiać import wyciągów bankowych z Modułu bankowości elektronicznej w zakresie zrealizowanych dochodów.</w:t>
      </w:r>
    </w:p>
    <w:p w14:paraId="305D2ED4"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umożliwiać zaczytanie wyciągu bankowego wraz ze szczegółowym informacjami dotyczącymi dokumentów wpłaty:</w:t>
      </w:r>
    </w:p>
    <w:p w14:paraId="01DA487F"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data operacji,</w:t>
      </w:r>
    </w:p>
    <w:p w14:paraId="2E1BDC92"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data wpłaty,</w:t>
      </w:r>
    </w:p>
    <w:p w14:paraId="7DE99BDD"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kwota wpłaty,</w:t>
      </w:r>
    </w:p>
    <w:p w14:paraId="060D616E"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dane kontrahenta,</w:t>
      </w:r>
    </w:p>
    <w:p w14:paraId="4A5F5B0E"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tytuł płatności.</w:t>
      </w:r>
    </w:p>
    <w:p w14:paraId="4734F45D"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pozwalać na uzupełnienie informacji dodatkowych na dokumencie wpłaty oraz przyporządkowanie rat płaconych dokumentem zapłaty.</w:t>
      </w:r>
    </w:p>
    <w:p w14:paraId="558F6A2D"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uniemożliwiać modyfikację rozliczonego wyciągu bankowego.</w:t>
      </w:r>
    </w:p>
    <w:p w14:paraId="79E92ABE"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powinien zapewniać możliwość wykonania symulacji rozdysponowania środków wynikających z wpłaty:</w:t>
      </w:r>
    </w:p>
    <w:p w14:paraId="0119B888"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symulacje zapłat odsetek od zaległości z możliwością wyboru lub zmiany stopy odsetek od zaległości. Analiza sposobu naliczania odsetek powinna być dostępna dla użytkownika z poziomu aplikacji z możliwością wydruku,</w:t>
      </w:r>
    </w:p>
    <w:p w14:paraId="52C8F679" w14:textId="23FB4AA6"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 xml:space="preserve">przeglądanie tytułów wykonawczych wystawionych na </w:t>
      </w:r>
      <w:r w:rsidR="00097124" w:rsidRPr="00955ADF">
        <w:rPr>
          <w:rFonts w:ascii="Tw Cen MT" w:hAnsi="Tw Cen MT" w:cs="Times New Roman"/>
        </w:rPr>
        <w:t>zaległe raty</w:t>
      </w:r>
      <w:r w:rsidRPr="00955ADF">
        <w:rPr>
          <w:rFonts w:ascii="Tw Cen MT" w:hAnsi="Tw Cen MT" w:cs="Times New Roman"/>
        </w:rPr>
        <w:t>,</w:t>
      </w:r>
    </w:p>
    <w:p w14:paraId="02A45B3A" w14:textId="09D131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 xml:space="preserve">przeglądanie upomnień wystawionych na </w:t>
      </w:r>
      <w:r w:rsidR="00097124" w:rsidRPr="00955ADF">
        <w:rPr>
          <w:rFonts w:ascii="Tw Cen MT" w:hAnsi="Tw Cen MT" w:cs="Times New Roman"/>
        </w:rPr>
        <w:t>zaległe raty</w:t>
      </w:r>
      <w:r w:rsidRPr="00955ADF">
        <w:rPr>
          <w:rFonts w:ascii="Tw Cen MT" w:hAnsi="Tw Cen MT" w:cs="Times New Roman"/>
        </w:rPr>
        <w:t>,</w:t>
      </w:r>
    </w:p>
    <w:p w14:paraId="764C61C9"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lastRenderedPageBreak/>
        <w:t>przypisanie kosztów upomnienia z poziomu formularza symulacji zapłat odsetek od zaległości,</w:t>
      </w:r>
    </w:p>
    <w:p w14:paraId="6B50522E"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wyświetlanie oznaczenia należności dowolnym znacznikiem określającym cechy szczególne należności.</w:t>
      </w:r>
    </w:p>
    <w:p w14:paraId="036DB0B7"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zapewniać możliwość sprawdzenia poprawności rozliczenia wyciągu bankowego, w szczególności:</w:t>
      </w:r>
    </w:p>
    <w:p w14:paraId="222115A7"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weryfikacji zgodności sald wyciągu bankowego z sumą obciążeń i uznań,</w:t>
      </w:r>
    </w:p>
    <w:p w14:paraId="6A4871D8" w14:textId="77777777" w:rsidR="005C2792" w:rsidRPr="00955ADF" w:rsidRDefault="005C2792" w:rsidP="002C6C5F">
      <w:pPr>
        <w:pStyle w:val="Akapitzlist"/>
        <w:numPr>
          <w:ilvl w:val="1"/>
          <w:numId w:val="146"/>
        </w:numPr>
        <w:spacing w:line="360" w:lineRule="auto"/>
        <w:jc w:val="both"/>
        <w:rPr>
          <w:rFonts w:ascii="Tw Cen MT" w:hAnsi="Tw Cen MT" w:cs="Times New Roman"/>
        </w:rPr>
      </w:pPr>
      <w:proofErr w:type="gramStart"/>
      <w:r w:rsidRPr="00955ADF">
        <w:rPr>
          <w:rFonts w:ascii="Tw Cen MT" w:hAnsi="Tw Cen MT" w:cs="Times New Roman"/>
        </w:rPr>
        <w:t>sprawdzenia,</w:t>
      </w:r>
      <w:proofErr w:type="gramEnd"/>
      <w:r w:rsidRPr="00955ADF">
        <w:rPr>
          <w:rFonts w:ascii="Tw Cen MT" w:hAnsi="Tw Cen MT" w:cs="Times New Roman"/>
        </w:rPr>
        <w:t xml:space="preserve"> czy wyciąg posiada nieukończone dokumenty,</w:t>
      </w:r>
    </w:p>
    <w:p w14:paraId="784464ED" w14:textId="77777777" w:rsidR="005C2792" w:rsidRPr="00955ADF" w:rsidRDefault="005C2792" w:rsidP="002C6C5F">
      <w:pPr>
        <w:pStyle w:val="Akapitzlist"/>
        <w:numPr>
          <w:ilvl w:val="1"/>
          <w:numId w:val="146"/>
        </w:numPr>
        <w:spacing w:line="360" w:lineRule="auto"/>
        <w:jc w:val="both"/>
        <w:rPr>
          <w:rFonts w:ascii="Tw Cen MT" w:hAnsi="Tw Cen MT" w:cs="Times New Roman"/>
        </w:rPr>
      </w:pPr>
      <w:proofErr w:type="gramStart"/>
      <w:r w:rsidRPr="00955ADF">
        <w:rPr>
          <w:rFonts w:ascii="Tw Cen MT" w:hAnsi="Tw Cen MT" w:cs="Times New Roman"/>
        </w:rPr>
        <w:t>sprawdzenia,</w:t>
      </w:r>
      <w:proofErr w:type="gramEnd"/>
      <w:r w:rsidRPr="00955ADF">
        <w:rPr>
          <w:rFonts w:ascii="Tw Cen MT" w:hAnsi="Tw Cen MT" w:cs="Times New Roman"/>
        </w:rPr>
        <w:t xml:space="preserve"> czy wyciąg posiada nierozliczone operacje,</w:t>
      </w:r>
    </w:p>
    <w:p w14:paraId="72E0C2CB"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weryfikacji zgodności poszczególnych kwot operacji z kwotami dokumentów,</w:t>
      </w:r>
    </w:p>
    <w:p w14:paraId="339DD8C3"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weryfikacji zgodności sumy kwot operacji z łączną kwotą wynikająca z dokumentów.</w:t>
      </w:r>
    </w:p>
    <w:p w14:paraId="499183C9" w14:textId="77777777" w:rsidR="005C2792" w:rsidRPr="00955ADF" w:rsidRDefault="005C2792" w:rsidP="002C6C5F">
      <w:pPr>
        <w:pStyle w:val="Akapitzlist"/>
        <w:numPr>
          <w:ilvl w:val="0"/>
          <w:numId w:val="146"/>
        </w:numPr>
        <w:spacing w:line="360" w:lineRule="auto"/>
        <w:jc w:val="both"/>
        <w:rPr>
          <w:rFonts w:ascii="Tw Cen MT" w:hAnsi="Tw Cen MT" w:cs="Times New Roman"/>
        </w:rPr>
      </w:pPr>
      <w:r w:rsidRPr="00955ADF">
        <w:rPr>
          <w:rFonts w:ascii="Tw Cen MT" w:hAnsi="Tw Cen MT" w:cs="Times New Roman"/>
        </w:rPr>
        <w:t>Moduł musi umożliwiać prowadzenie rejestru postanowień o zarachowaniu wraz z możliwością wydruku ewidencji ze szczególnym uwzględnieniem możliwości:</w:t>
      </w:r>
    </w:p>
    <w:p w14:paraId="6E7992C7"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zatwierdzania postanowienia o zarachowaniu,</w:t>
      </w:r>
    </w:p>
    <w:p w14:paraId="4900D78D"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wydrukowania zwrotki dołączanej do postanowienia,</w:t>
      </w:r>
    </w:p>
    <w:p w14:paraId="405A0E6B"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wydrukowania duplikatu postanowienia,</w:t>
      </w:r>
    </w:p>
    <w:p w14:paraId="59E802AD" w14:textId="77777777" w:rsidR="005C2792" w:rsidRPr="00955ADF" w:rsidRDefault="005C2792" w:rsidP="002C6C5F">
      <w:pPr>
        <w:pStyle w:val="Akapitzlist"/>
        <w:numPr>
          <w:ilvl w:val="1"/>
          <w:numId w:val="146"/>
        </w:numPr>
        <w:spacing w:line="360" w:lineRule="auto"/>
        <w:jc w:val="both"/>
        <w:rPr>
          <w:rFonts w:ascii="Tw Cen MT" w:hAnsi="Tw Cen MT" w:cs="Times New Roman"/>
        </w:rPr>
      </w:pPr>
      <w:r w:rsidRPr="00955ADF">
        <w:rPr>
          <w:rFonts w:ascii="Tw Cen MT" w:hAnsi="Tw Cen MT" w:cs="Times New Roman"/>
        </w:rPr>
        <w:t>archiwizowania postanowień.</w:t>
      </w:r>
    </w:p>
    <w:p w14:paraId="34BB7E97" w14:textId="77777777" w:rsidR="005C2792" w:rsidRPr="00955ADF" w:rsidRDefault="005C2792" w:rsidP="005C2792">
      <w:pPr>
        <w:autoSpaceDE w:val="0"/>
        <w:autoSpaceDN w:val="0"/>
        <w:adjustRightInd w:val="0"/>
        <w:spacing w:after="0" w:line="360" w:lineRule="auto"/>
        <w:jc w:val="both"/>
        <w:rPr>
          <w:rFonts w:ascii="Tw Cen MT" w:hAnsi="Tw Cen MT" w:cs="Times New Roman"/>
          <w:b/>
          <w:noProof/>
        </w:rPr>
      </w:pPr>
      <w:r w:rsidRPr="00955ADF">
        <w:rPr>
          <w:rFonts w:ascii="Tw Cen MT" w:hAnsi="Tw Cen MT" w:cs="Times New Roman"/>
          <w:b/>
          <w:noProof/>
        </w:rPr>
        <w:t>Obszar opłat za pas drogowy.</w:t>
      </w:r>
    </w:p>
    <w:p w14:paraId="17F4353C" w14:textId="77777777" w:rsidR="005C2792" w:rsidRPr="00955ADF" w:rsidRDefault="005C2792" w:rsidP="002C6C5F">
      <w:pPr>
        <w:pStyle w:val="Akapitzlist"/>
        <w:numPr>
          <w:ilvl w:val="0"/>
          <w:numId w:val="152"/>
        </w:numPr>
        <w:spacing w:line="360" w:lineRule="auto"/>
        <w:jc w:val="both"/>
        <w:rPr>
          <w:rFonts w:ascii="Tw Cen MT" w:hAnsi="Tw Cen MT" w:cs="Times New Roman"/>
        </w:rPr>
      </w:pPr>
      <w:r w:rsidRPr="00955ADF">
        <w:rPr>
          <w:rFonts w:ascii="Tw Cen MT" w:hAnsi="Tw Cen MT" w:cs="Times New Roman"/>
        </w:rPr>
        <w:t>Moduł ma służyć do prowadzenia rozliczeń z płatnikami z tytułu wydanych zezwoleń na prowadzenie prac związanych z zajęciem pasa drogowego lub umieszczanie w nim urządzeń i</w:t>
      </w:r>
      <w:r>
        <w:rPr>
          <w:rFonts w:ascii="Tw Cen MT" w:hAnsi="Tw Cen MT" w:cs="Times New Roman"/>
        </w:rPr>
        <w:t> </w:t>
      </w:r>
      <w:r w:rsidRPr="00955ADF">
        <w:rPr>
          <w:rFonts w:ascii="Tw Cen MT" w:hAnsi="Tw Cen MT" w:cs="Times New Roman"/>
        </w:rPr>
        <w:t>obiektów niezwiązanych z funkcjonowaniem dróg np. reklam. Użytkownik powinien możliwość rejestrowania i obsługi składanych wniosków, wystawiania decyzji dotyczących zezwoleń na zajęcie pasa drogowego, na lokalizację zjazdu lub na umieszczenie urządzeń infrastruktury technicznej w</w:t>
      </w:r>
      <w:r>
        <w:rPr>
          <w:rFonts w:ascii="Tw Cen MT" w:hAnsi="Tw Cen MT" w:cs="Times New Roman"/>
        </w:rPr>
        <w:t> </w:t>
      </w:r>
      <w:r w:rsidRPr="00955ADF">
        <w:rPr>
          <w:rFonts w:ascii="Tw Cen MT" w:hAnsi="Tw Cen MT" w:cs="Times New Roman"/>
        </w:rPr>
        <w:t>pasie drogowym. Zatwierdzenie decyzji ma powodować naliczenie właściwej opłaty oraz windykowanie należności od wnioskujących.</w:t>
      </w:r>
    </w:p>
    <w:p w14:paraId="0EAAF220" w14:textId="77777777" w:rsidR="005C2792" w:rsidRPr="00955ADF" w:rsidRDefault="005C2792" w:rsidP="002C6C5F">
      <w:pPr>
        <w:pStyle w:val="Akapitzlist"/>
        <w:numPr>
          <w:ilvl w:val="0"/>
          <w:numId w:val="152"/>
        </w:numPr>
        <w:spacing w:line="360" w:lineRule="auto"/>
        <w:jc w:val="both"/>
        <w:rPr>
          <w:rFonts w:ascii="Tw Cen MT" w:hAnsi="Tw Cen MT" w:cs="Times New Roman"/>
        </w:rPr>
      </w:pPr>
      <w:r w:rsidRPr="00955ADF">
        <w:rPr>
          <w:rFonts w:ascii="Tw Cen MT" w:hAnsi="Tw Cen MT" w:cs="Times New Roman"/>
        </w:rPr>
        <w:t>Moduł powinien mieć możliwość wprowadzenia i obsługi wniosku, w tym:</w:t>
      </w:r>
    </w:p>
    <w:p w14:paraId="4F17795C" w14:textId="77777777" w:rsidR="005C2792" w:rsidRPr="00955ADF" w:rsidRDefault="005C2792" w:rsidP="002C6C5F">
      <w:pPr>
        <w:pStyle w:val="Akapitzlist"/>
        <w:numPr>
          <w:ilvl w:val="0"/>
          <w:numId w:val="153"/>
        </w:numPr>
        <w:spacing w:line="360" w:lineRule="auto"/>
        <w:jc w:val="both"/>
        <w:rPr>
          <w:rFonts w:ascii="Tw Cen MT" w:hAnsi="Tw Cen MT" w:cs="Times New Roman"/>
        </w:rPr>
      </w:pPr>
      <w:r w:rsidRPr="00955ADF">
        <w:rPr>
          <w:rFonts w:ascii="Tw Cen MT" w:hAnsi="Tw Cen MT" w:cs="Times New Roman"/>
        </w:rPr>
        <w:t>możliwość zdefiniowania czynności, których może dotyczyć wniosek,</w:t>
      </w:r>
    </w:p>
    <w:p w14:paraId="5297A00D" w14:textId="77777777" w:rsidR="005C2792" w:rsidRPr="00955ADF" w:rsidRDefault="005C2792" w:rsidP="002C6C5F">
      <w:pPr>
        <w:pStyle w:val="Akapitzlist"/>
        <w:numPr>
          <w:ilvl w:val="0"/>
          <w:numId w:val="153"/>
        </w:numPr>
        <w:spacing w:line="360" w:lineRule="auto"/>
        <w:jc w:val="both"/>
        <w:rPr>
          <w:rFonts w:ascii="Tw Cen MT" w:hAnsi="Tw Cen MT" w:cs="Times New Roman"/>
        </w:rPr>
      </w:pPr>
      <w:r w:rsidRPr="00955ADF">
        <w:rPr>
          <w:rFonts w:ascii="Tw Cen MT" w:hAnsi="Tw Cen MT" w:cs="Times New Roman"/>
        </w:rPr>
        <w:t>możliwość określenia i przypisania elementów drogi jakie mogą znaleźć się na wniosku,</w:t>
      </w:r>
    </w:p>
    <w:p w14:paraId="1DE40690" w14:textId="77777777" w:rsidR="005C2792" w:rsidRPr="00955ADF" w:rsidRDefault="005C2792" w:rsidP="002C6C5F">
      <w:pPr>
        <w:pStyle w:val="Akapitzlist"/>
        <w:numPr>
          <w:ilvl w:val="0"/>
          <w:numId w:val="153"/>
        </w:numPr>
        <w:spacing w:line="360" w:lineRule="auto"/>
        <w:jc w:val="both"/>
        <w:rPr>
          <w:rFonts w:ascii="Tw Cen MT" w:hAnsi="Tw Cen MT" w:cs="Times New Roman"/>
        </w:rPr>
      </w:pPr>
      <w:r w:rsidRPr="00955ADF">
        <w:rPr>
          <w:rFonts w:ascii="Tw Cen MT" w:hAnsi="Tw Cen MT" w:cs="Times New Roman"/>
        </w:rPr>
        <w:t>możliwość określenia elementów obcych, które mogą znaleźć się na drodze,</w:t>
      </w:r>
    </w:p>
    <w:p w14:paraId="4FDC951C" w14:textId="77777777" w:rsidR="005C2792" w:rsidRPr="00955ADF" w:rsidRDefault="005C2792" w:rsidP="002C6C5F">
      <w:pPr>
        <w:pStyle w:val="Akapitzlist"/>
        <w:numPr>
          <w:ilvl w:val="0"/>
          <w:numId w:val="153"/>
        </w:numPr>
        <w:spacing w:line="360" w:lineRule="auto"/>
        <w:jc w:val="both"/>
        <w:rPr>
          <w:rFonts w:ascii="Tw Cen MT" w:hAnsi="Tw Cen MT" w:cs="Times New Roman"/>
        </w:rPr>
      </w:pPr>
      <w:r w:rsidRPr="00955ADF">
        <w:rPr>
          <w:rFonts w:ascii="Tw Cen MT" w:hAnsi="Tw Cen MT" w:cs="Times New Roman"/>
        </w:rPr>
        <w:t>możliwość określenia dróg i rodzajów dróg,</w:t>
      </w:r>
    </w:p>
    <w:p w14:paraId="5C5121FF" w14:textId="77777777" w:rsidR="005C2792" w:rsidRPr="00955ADF" w:rsidRDefault="005C2792" w:rsidP="002C6C5F">
      <w:pPr>
        <w:pStyle w:val="Akapitzlist"/>
        <w:numPr>
          <w:ilvl w:val="0"/>
          <w:numId w:val="153"/>
        </w:numPr>
        <w:spacing w:line="360" w:lineRule="auto"/>
        <w:jc w:val="both"/>
        <w:rPr>
          <w:rFonts w:ascii="Tw Cen MT" w:hAnsi="Tw Cen MT" w:cs="Times New Roman"/>
        </w:rPr>
      </w:pPr>
      <w:r w:rsidRPr="00955ADF">
        <w:rPr>
          <w:rFonts w:ascii="Tw Cen MT" w:hAnsi="Tw Cen MT" w:cs="Times New Roman"/>
        </w:rPr>
        <w:t>możliwość określenia sposobu płatności,</w:t>
      </w:r>
    </w:p>
    <w:p w14:paraId="2F9210C6" w14:textId="77777777" w:rsidR="005C2792" w:rsidRPr="00955ADF" w:rsidRDefault="005C2792" w:rsidP="002C6C5F">
      <w:pPr>
        <w:pStyle w:val="Akapitzlist"/>
        <w:numPr>
          <w:ilvl w:val="0"/>
          <w:numId w:val="153"/>
        </w:numPr>
        <w:spacing w:line="360" w:lineRule="auto"/>
        <w:jc w:val="both"/>
        <w:rPr>
          <w:rFonts w:ascii="Tw Cen MT" w:hAnsi="Tw Cen MT" w:cs="Times New Roman"/>
        </w:rPr>
      </w:pPr>
      <w:r w:rsidRPr="00955ADF">
        <w:rPr>
          <w:rFonts w:ascii="Tw Cen MT" w:hAnsi="Tw Cen MT" w:cs="Times New Roman"/>
        </w:rPr>
        <w:t>możliwość określenia wnioskodawcy,</w:t>
      </w:r>
    </w:p>
    <w:p w14:paraId="119A4D4E" w14:textId="77777777" w:rsidR="005C2792" w:rsidRPr="00955ADF" w:rsidRDefault="005C2792" w:rsidP="002C6C5F">
      <w:pPr>
        <w:pStyle w:val="Akapitzlist"/>
        <w:numPr>
          <w:ilvl w:val="0"/>
          <w:numId w:val="153"/>
        </w:numPr>
        <w:spacing w:line="360" w:lineRule="auto"/>
        <w:jc w:val="both"/>
        <w:rPr>
          <w:rFonts w:ascii="Tw Cen MT" w:hAnsi="Tw Cen MT" w:cs="Times New Roman"/>
        </w:rPr>
      </w:pPr>
      <w:r w:rsidRPr="00955ADF">
        <w:rPr>
          <w:rFonts w:ascii="Tw Cen MT" w:hAnsi="Tw Cen MT" w:cs="Times New Roman"/>
        </w:rPr>
        <w:t>możliwość określenia wykonawcy,</w:t>
      </w:r>
    </w:p>
    <w:p w14:paraId="679466DA" w14:textId="77777777" w:rsidR="005C2792" w:rsidRPr="00955ADF" w:rsidRDefault="005C2792" w:rsidP="002C6C5F">
      <w:pPr>
        <w:pStyle w:val="Akapitzlist"/>
        <w:numPr>
          <w:ilvl w:val="0"/>
          <w:numId w:val="153"/>
        </w:numPr>
        <w:spacing w:line="360" w:lineRule="auto"/>
        <w:jc w:val="both"/>
        <w:rPr>
          <w:rFonts w:ascii="Tw Cen MT" w:hAnsi="Tw Cen MT" w:cs="Times New Roman"/>
        </w:rPr>
      </w:pPr>
      <w:r w:rsidRPr="00955ADF">
        <w:rPr>
          <w:rFonts w:ascii="Tw Cen MT" w:hAnsi="Tw Cen MT" w:cs="Times New Roman"/>
        </w:rPr>
        <w:t>możliwość przypisania drogi do wniosku,</w:t>
      </w:r>
    </w:p>
    <w:p w14:paraId="433A97E8" w14:textId="77777777" w:rsidR="005C2792" w:rsidRPr="00955ADF" w:rsidRDefault="005C2792" w:rsidP="002C6C5F">
      <w:pPr>
        <w:pStyle w:val="Akapitzlist"/>
        <w:numPr>
          <w:ilvl w:val="0"/>
          <w:numId w:val="153"/>
        </w:numPr>
        <w:spacing w:line="360" w:lineRule="auto"/>
        <w:jc w:val="both"/>
        <w:rPr>
          <w:rFonts w:ascii="Tw Cen MT" w:hAnsi="Tw Cen MT" w:cs="Times New Roman"/>
        </w:rPr>
      </w:pPr>
      <w:r w:rsidRPr="00955ADF">
        <w:rPr>
          <w:rFonts w:ascii="Tw Cen MT" w:hAnsi="Tw Cen MT" w:cs="Times New Roman"/>
        </w:rPr>
        <w:t>możliwość określenia załączonych do wniosku dokumentów.</w:t>
      </w:r>
    </w:p>
    <w:p w14:paraId="39E26989" w14:textId="77777777" w:rsidR="005C2792" w:rsidRPr="00955ADF" w:rsidRDefault="005C2792" w:rsidP="002C6C5F">
      <w:pPr>
        <w:pStyle w:val="Akapitzlist"/>
        <w:numPr>
          <w:ilvl w:val="0"/>
          <w:numId w:val="152"/>
        </w:numPr>
        <w:spacing w:line="360" w:lineRule="auto"/>
        <w:jc w:val="both"/>
        <w:rPr>
          <w:rFonts w:ascii="Tw Cen MT" w:hAnsi="Tw Cen MT" w:cs="Times New Roman"/>
        </w:rPr>
      </w:pPr>
      <w:r w:rsidRPr="00955ADF">
        <w:rPr>
          <w:rFonts w:ascii="Tw Cen MT" w:hAnsi="Tw Cen MT" w:cs="Times New Roman"/>
        </w:rPr>
        <w:t>Moduł musi umożliwiać obsługę decyzji: wydania decyzji na podstawie wprowadzonego wniosku, wydruku wydanej decyzji.</w:t>
      </w:r>
    </w:p>
    <w:p w14:paraId="3DF786D5" w14:textId="77777777" w:rsidR="005C2792" w:rsidRPr="00955ADF" w:rsidRDefault="005C2792" w:rsidP="002C6C5F">
      <w:pPr>
        <w:pStyle w:val="Akapitzlist"/>
        <w:numPr>
          <w:ilvl w:val="0"/>
          <w:numId w:val="152"/>
        </w:numPr>
        <w:spacing w:line="360" w:lineRule="auto"/>
        <w:jc w:val="both"/>
        <w:rPr>
          <w:rFonts w:ascii="Tw Cen MT" w:hAnsi="Tw Cen MT" w:cs="Times New Roman"/>
        </w:rPr>
      </w:pPr>
      <w:r w:rsidRPr="00955ADF">
        <w:rPr>
          <w:rFonts w:ascii="Tw Cen MT" w:hAnsi="Tw Cen MT" w:cs="Times New Roman"/>
        </w:rPr>
        <w:lastRenderedPageBreak/>
        <w:t>Na podstawie wydanej decyzji moduł powinien umożliwić wygenerowanie przypisów do modułu księgowości zobowiązań w celu obsługi procesu pobierania opłat.</w:t>
      </w:r>
    </w:p>
    <w:p w14:paraId="5BFC7FF4" w14:textId="77777777" w:rsidR="005C2792" w:rsidRPr="00955ADF" w:rsidRDefault="005C2792" w:rsidP="002C6C5F">
      <w:pPr>
        <w:pStyle w:val="Akapitzlist"/>
        <w:numPr>
          <w:ilvl w:val="0"/>
          <w:numId w:val="152"/>
        </w:numPr>
        <w:spacing w:line="360" w:lineRule="auto"/>
        <w:jc w:val="both"/>
        <w:rPr>
          <w:rFonts w:ascii="Tw Cen MT" w:hAnsi="Tw Cen MT" w:cs="Times New Roman"/>
        </w:rPr>
      </w:pPr>
      <w:r w:rsidRPr="00955ADF">
        <w:rPr>
          <w:rFonts w:ascii="Tw Cen MT" w:hAnsi="Tw Cen MT" w:cs="Times New Roman"/>
        </w:rPr>
        <w:t>Moduł musi umożliwiać obsługę zobowiązań wobec gminy, w tym definiowania zobowiązań, wyszukiwanie wg zadanych kryteriów, np. rodzaju płatności, terminu płatności, zobowiązań z przekroczonym terminem płatności.</w:t>
      </w:r>
    </w:p>
    <w:p w14:paraId="00C5A709" w14:textId="77777777" w:rsidR="005C2792" w:rsidRPr="00955ADF" w:rsidRDefault="005C2792" w:rsidP="002C6C5F">
      <w:pPr>
        <w:pStyle w:val="Akapitzlist"/>
        <w:numPr>
          <w:ilvl w:val="0"/>
          <w:numId w:val="152"/>
        </w:numPr>
        <w:spacing w:line="360" w:lineRule="auto"/>
        <w:jc w:val="both"/>
        <w:rPr>
          <w:rFonts w:ascii="Tw Cen MT" w:hAnsi="Tw Cen MT" w:cs="Times New Roman"/>
        </w:rPr>
      </w:pPr>
      <w:r w:rsidRPr="00955ADF">
        <w:rPr>
          <w:rFonts w:ascii="Tw Cen MT" w:hAnsi="Tw Cen MT" w:cs="Times New Roman"/>
        </w:rPr>
        <w:t>Moduł musi umożliwiać definiowanie rodzaju płatności, np. płatność roczna, jednorazowa.</w:t>
      </w:r>
    </w:p>
    <w:p w14:paraId="39A5AD42" w14:textId="77777777" w:rsidR="005C2792" w:rsidRPr="00955ADF" w:rsidRDefault="005C2792" w:rsidP="002C6C5F">
      <w:pPr>
        <w:pStyle w:val="Akapitzlist"/>
        <w:numPr>
          <w:ilvl w:val="0"/>
          <w:numId w:val="152"/>
        </w:numPr>
        <w:spacing w:line="360" w:lineRule="auto"/>
        <w:jc w:val="both"/>
        <w:rPr>
          <w:rFonts w:ascii="Tw Cen MT" w:hAnsi="Tw Cen MT" w:cs="Times New Roman"/>
        </w:rPr>
      </w:pPr>
      <w:r w:rsidRPr="00955ADF">
        <w:rPr>
          <w:rFonts w:ascii="Tw Cen MT" w:hAnsi="Tw Cen MT" w:cs="Times New Roman"/>
        </w:rPr>
        <w:t>Pisma wystawiane w module muszą posiadać możliwość modyfikacji treści, między innymi dawać możliwość ustawienia pieczęci lub dodania wymaganych załączników.</w:t>
      </w:r>
    </w:p>
    <w:p w14:paraId="23F47E2B" w14:textId="77777777" w:rsidR="005C2792" w:rsidRPr="00955ADF" w:rsidRDefault="005C2792" w:rsidP="005C2792">
      <w:pPr>
        <w:autoSpaceDE w:val="0"/>
        <w:autoSpaceDN w:val="0"/>
        <w:adjustRightInd w:val="0"/>
        <w:spacing w:after="0" w:line="360" w:lineRule="auto"/>
        <w:jc w:val="both"/>
        <w:rPr>
          <w:rFonts w:ascii="Tw Cen MT" w:hAnsi="Tw Cen MT" w:cs="Times New Roman"/>
          <w:b/>
          <w:noProof/>
        </w:rPr>
      </w:pPr>
      <w:r w:rsidRPr="00955ADF">
        <w:rPr>
          <w:rFonts w:ascii="Tw Cen MT" w:hAnsi="Tw Cen MT" w:cs="Times New Roman"/>
          <w:b/>
          <w:noProof/>
        </w:rPr>
        <w:t>Obszar zarządzania nieruchomościami.</w:t>
      </w:r>
    </w:p>
    <w:p w14:paraId="7598F79B"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powinien umożliwiać rejestrację poniższych operacji:</w:t>
      </w:r>
    </w:p>
    <w:p w14:paraId="085FFA29"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transakcji użytkowania wieczystego,</w:t>
      </w:r>
    </w:p>
    <w:p w14:paraId="650CAC51"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bilansu otwarcia użytkowania wieczystego,</w:t>
      </w:r>
    </w:p>
    <w:p w14:paraId="323B8CD2"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transakcji dzierżawy,</w:t>
      </w:r>
    </w:p>
    <w:p w14:paraId="3196359F"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transakcji dzierżawy reklamowej,</w:t>
      </w:r>
    </w:p>
    <w:p w14:paraId="6A93ECBA"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transakcji bezumownego korzystania z nieruchomości,</w:t>
      </w:r>
    </w:p>
    <w:p w14:paraId="47ED7EDA"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rejestracji kontynuacji dzierżawy podczas rejestracji transakcji bezumownego korzystania z nieruchomości,</w:t>
      </w:r>
    </w:p>
    <w:p w14:paraId="7D283E85"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transakcji trwałego zarządu,</w:t>
      </w:r>
    </w:p>
    <w:p w14:paraId="0BF35F8B"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bilansu otwarcia trwałego zarządu,</w:t>
      </w:r>
    </w:p>
    <w:p w14:paraId="12A50847"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transakcji przekształcenia użytkowania wieczystego na własność,</w:t>
      </w:r>
    </w:p>
    <w:p w14:paraId="603B48C8"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bilansu otwarcia przekształcenia,</w:t>
      </w:r>
    </w:p>
    <w:p w14:paraId="5D641B50"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wadium,</w:t>
      </w:r>
    </w:p>
    <w:p w14:paraId="6478B329"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transakcji sprzedaży nieruchomości,</w:t>
      </w:r>
    </w:p>
    <w:p w14:paraId="057E29B4"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sprzedaży budynków oraz lokali z jednoczesnym oddaniem gruntu w wieczyste użytkowanie lub jego sprzedaży na własność,</w:t>
      </w:r>
    </w:p>
    <w:p w14:paraId="541290E4" w14:textId="77777777" w:rsidR="005C2792" w:rsidRPr="00955ADF" w:rsidRDefault="005C2792" w:rsidP="002C6C5F">
      <w:pPr>
        <w:pStyle w:val="Akapitzlist"/>
        <w:numPr>
          <w:ilvl w:val="0"/>
          <w:numId w:val="155"/>
        </w:numPr>
        <w:spacing w:line="360" w:lineRule="auto"/>
        <w:jc w:val="both"/>
        <w:rPr>
          <w:rFonts w:ascii="Tw Cen MT" w:hAnsi="Tw Cen MT" w:cs="Times New Roman"/>
        </w:rPr>
      </w:pPr>
      <w:r w:rsidRPr="00955ADF">
        <w:rPr>
          <w:rFonts w:ascii="Tw Cen MT" w:hAnsi="Tw Cen MT" w:cs="Times New Roman"/>
        </w:rPr>
        <w:t>bilansu otwarcia sprzedaży.</w:t>
      </w:r>
    </w:p>
    <w:p w14:paraId="674D6500"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powinien umożliwiać wyszukiwanie przez użytkownika informacji na temat zarejestrowanych transakcji oraz wydruk lub eksport wyszukanych danych wg opisu poniżej:</w:t>
      </w:r>
    </w:p>
    <w:p w14:paraId="1F28999A" w14:textId="77777777" w:rsidR="005C2792" w:rsidRPr="00955ADF" w:rsidRDefault="005C2792" w:rsidP="002C6C5F">
      <w:pPr>
        <w:pStyle w:val="Akapitzlist"/>
        <w:numPr>
          <w:ilvl w:val="0"/>
          <w:numId w:val="156"/>
        </w:numPr>
        <w:spacing w:line="360" w:lineRule="auto"/>
        <w:jc w:val="both"/>
        <w:rPr>
          <w:rFonts w:ascii="Tw Cen MT" w:hAnsi="Tw Cen MT" w:cs="Times New Roman"/>
        </w:rPr>
      </w:pPr>
      <w:r w:rsidRPr="00955ADF">
        <w:rPr>
          <w:rFonts w:ascii="Tw Cen MT" w:hAnsi="Tw Cen MT" w:cs="Times New Roman"/>
        </w:rPr>
        <w:t>wyszukiwanie transakcji według określonych parametrów,</w:t>
      </w:r>
    </w:p>
    <w:p w14:paraId="7399724C" w14:textId="77777777" w:rsidR="005C2792" w:rsidRPr="00955ADF" w:rsidRDefault="005C2792" w:rsidP="002C6C5F">
      <w:pPr>
        <w:pStyle w:val="Akapitzlist"/>
        <w:numPr>
          <w:ilvl w:val="0"/>
          <w:numId w:val="156"/>
        </w:numPr>
        <w:spacing w:line="360" w:lineRule="auto"/>
        <w:jc w:val="both"/>
        <w:rPr>
          <w:rFonts w:ascii="Tw Cen MT" w:hAnsi="Tw Cen MT" w:cs="Times New Roman"/>
        </w:rPr>
      </w:pPr>
      <w:r w:rsidRPr="00955ADF">
        <w:rPr>
          <w:rFonts w:ascii="Tw Cen MT" w:hAnsi="Tw Cen MT" w:cs="Times New Roman"/>
        </w:rPr>
        <w:t>wydruk zestawienia wyszukanych transakcji,</w:t>
      </w:r>
    </w:p>
    <w:p w14:paraId="60C2C724" w14:textId="77777777" w:rsidR="005C2792" w:rsidRPr="00955ADF" w:rsidRDefault="005C2792" w:rsidP="002C6C5F">
      <w:pPr>
        <w:pStyle w:val="Akapitzlist"/>
        <w:numPr>
          <w:ilvl w:val="0"/>
          <w:numId w:val="156"/>
        </w:numPr>
        <w:spacing w:line="360" w:lineRule="auto"/>
        <w:jc w:val="both"/>
        <w:rPr>
          <w:rFonts w:ascii="Tw Cen MT" w:hAnsi="Tw Cen MT" w:cs="Times New Roman"/>
        </w:rPr>
      </w:pPr>
      <w:r w:rsidRPr="00955ADF">
        <w:rPr>
          <w:rFonts w:ascii="Tw Cen MT" w:hAnsi="Tw Cen MT" w:cs="Times New Roman"/>
        </w:rPr>
        <w:t>wyszukiwanie działek, budynków, lokali w zasobie według określonych parametrów,</w:t>
      </w:r>
    </w:p>
    <w:p w14:paraId="2B5EA1E5" w14:textId="77777777" w:rsidR="005C2792" w:rsidRPr="00955ADF" w:rsidRDefault="005C2792" w:rsidP="002C6C5F">
      <w:pPr>
        <w:pStyle w:val="Akapitzlist"/>
        <w:numPr>
          <w:ilvl w:val="0"/>
          <w:numId w:val="156"/>
        </w:numPr>
        <w:spacing w:line="360" w:lineRule="auto"/>
        <w:jc w:val="both"/>
        <w:rPr>
          <w:rFonts w:ascii="Tw Cen MT" w:hAnsi="Tw Cen MT" w:cs="Times New Roman"/>
        </w:rPr>
      </w:pPr>
      <w:r w:rsidRPr="00955ADF">
        <w:rPr>
          <w:rFonts w:ascii="Tw Cen MT" w:hAnsi="Tw Cen MT" w:cs="Times New Roman"/>
        </w:rPr>
        <w:t>wydruk zestawienia wyszukanych w zasobie działek, budynków, lokali,</w:t>
      </w:r>
    </w:p>
    <w:p w14:paraId="6875A4A8" w14:textId="77777777" w:rsidR="005C2792" w:rsidRPr="00955ADF" w:rsidRDefault="005C2792" w:rsidP="002C6C5F">
      <w:pPr>
        <w:pStyle w:val="Akapitzlist"/>
        <w:numPr>
          <w:ilvl w:val="0"/>
          <w:numId w:val="156"/>
        </w:numPr>
        <w:spacing w:line="360" w:lineRule="auto"/>
        <w:jc w:val="both"/>
        <w:rPr>
          <w:rFonts w:ascii="Tw Cen MT" w:hAnsi="Tw Cen MT" w:cs="Times New Roman"/>
        </w:rPr>
      </w:pPr>
      <w:r w:rsidRPr="00955ADF">
        <w:rPr>
          <w:rFonts w:ascii="Tw Cen MT" w:hAnsi="Tw Cen MT" w:cs="Times New Roman"/>
        </w:rPr>
        <w:t>eksport zestawienia danych wyszukanych w zasobie do formatu XML,</w:t>
      </w:r>
    </w:p>
    <w:p w14:paraId="043AB267" w14:textId="77777777" w:rsidR="005C2792" w:rsidRPr="00955ADF" w:rsidRDefault="005C2792" w:rsidP="002C6C5F">
      <w:pPr>
        <w:pStyle w:val="Akapitzlist"/>
        <w:numPr>
          <w:ilvl w:val="0"/>
          <w:numId w:val="156"/>
        </w:numPr>
        <w:spacing w:line="360" w:lineRule="auto"/>
        <w:jc w:val="both"/>
        <w:rPr>
          <w:rFonts w:ascii="Tw Cen MT" w:hAnsi="Tw Cen MT" w:cs="Times New Roman"/>
        </w:rPr>
      </w:pPr>
      <w:r w:rsidRPr="00955ADF">
        <w:rPr>
          <w:rFonts w:ascii="Tw Cen MT" w:hAnsi="Tw Cen MT" w:cs="Times New Roman"/>
        </w:rPr>
        <w:t>eksport zestawienia danych wyszukanych w zasobie do formatu HTML,</w:t>
      </w:r>
    </w:p>
    <w:p w14:paraId="5ADAC613" w14:textId="77777777" w:rsidR="005C2792" w:rsidRPr="00955ADF" w:rsidRDefault="005C2792" w:rsidP="002C6C5F">
      <w:pPr>
        <w:pStyle w:val="Akapitzlist"/>
        <w:numPr>
          <w:ilvl w:val="0"/>
          <w:numId w:val="156"/>
        </w:numPr>
        <w:spacing w:line="360" w:lineRule="auto"/>
        <w:jc w:val="both"/>
        <w:rPr>
          <w:rFonts w:ascii="Tw Cen MT" w:hAnsi="Tw Cen MT" w:cs="Times New Roman"/>
        </w:rPr>
      </w:pPr>
      <w:r w:rsidRPr="00955ADF">
        <w:rPr>
          <w:rFonts w:ascii="Tw Cen MT" w:hAnsi="Tw Cen MT" w:cs="Times New Roman"/>
        </w:rPr>
        <w:t>eksport zestawienia danych wyszukanych w zasobie do arkusza kalkulacyjnego,</w:t>
      </w:r>
    </w:p>
    <w:p w14:paraId="15EDAAA3" w14:textId="77777777" w:rsidR="005C2792" w:rsidRPr="00955ADF" w:rsidRDefault="005C2792" w:rsidP="002C6C5F">
      <w:pPr>
        <w:pStyle w:val="Akapitzlist"/>
        <w:numPr>
          <w:ilvl w:val="0"/>
          <w:numId w:val="156"/>
        </w:numPr>
        <w:spacing w:line="360" w:lineRule="auto"/>
        <w:jc w:val="both"/>
        <w:rPr>
          <w:rFonts w:ascii="Tw Cen MT" w:hAnsi="Tw Cen MT" w:cs="Times New Roman"/>
        </w:rPr>
      </w:pPr>
      <w:r w:rsidRPr="00955ADF">
        <w:rPr>
          <w:rFonts w:ascii="Tw Cen MT" w:hAnsi="Tw Cen MT" w:cs="Times New Roman"/>
        </w:rPr>
        <w:t>możliwość wyszukania umów po terminie,</w:t>
      </w:r>
    </w:p>
    <w:p w14:paraId="59B7D99F" w14:textId="77777777" w:rsidR="005C2792" w:rsidRPr="00955ADF" w:rsidRDefault="005C2792" w:rsidP="002C6C5F">
      <w:pPr>
        <w:pStyle w:val="Akapitzlist"/>
        <w:numPr>
          <w:ilvl w:val="0"/>
          <w:numId w:val="156"/>
        </w:numPr>
        <w:spacing w:line="360" w:lineRule="auto"/>
        <w:jc w:val="both"/>
        <w:rPr>
          <w:rFonts w:ascii="Tw Cen MT" w:hAnsi="Tw Cen MT" w:cs="Times New Roman"/>
        </w:rPr>
      </w:pPr>
      <w:r w:rsidRPr="00955ADF">
        <w:rPr>
          <w:rFonts w:ascii="Tw Cen MT" w:hAnsi="Tw Cen MT" w:cs="Times New Roman"/>
        </w:rPr>
        <w:t>możliwość wyszukania umów zakończonych,</w:t>
      </w:r>
    </w:p>
    <w:p w14:paraId="7D24A19E" w14:textId="77777777" w:rsidR="005C2792" w:rsidRPr="00955ADF" w:rsidRDefault="005C2792" w:rsidP="002C6C5F">
      <w:pPr>
        <w:pStyle w:val="Akapitzlist"/>
        <w:numPr>
          <w:ilvl w:val="0"/>
          <w:numId w:val="156"/>
        </w:numPr>
        <w:spacing w:line="360" w:lineRule="auto"/>
        <w:jc w:val="both"/>
        <w:rPr>
          <w:rFonts w:ascii="Tw Cen MT" w:hAnsi="Tw Cen MT" w:cs="Times New Roman"/>
        </w:rPr>
      </w:pPr>
      <w:r w:rsidRPr="00955ADF">
        <w:rPr>
          <w:rFonts w:ascii="Tw Cen MT" w:hAnsi="Tw Cen MT" w:cs="Times New Roman"/>
        </w:rPr>
        <w:t>przegląd szczegółów transakcji.</w:t>
      </w:r>
    </w:p>
    <w:p w14:paraId="01592A15"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lastRenderedPageBreak/>
        <w:t>System musi dawać możliwość rejestracji transakcji dzierżawy z uwzględnieniem wielu czynników, a</w:t>
      </w:r>
      <w:r>
        <w:rPr>
          <w:rFonts w:ascii="Tw Cen MT" w:hAnsi="Tw Cen MT" w:cs="Times New Roman"/>
        </w:rPr>
        <w:t> </w:t>
      </w:r>
      <w:r w:rsidRPr="00955ADF">
        <w:rPr>
          <w:rFonts w:ascii="Tw Cen MT" w:hAnsi="Tw Cen MT" w:cs="Times New Roman"/>
        </w:rPr>
        <w:t>także umożliwiać dokonanie korekty, zmian warunków itd. Musi być możliwe wykonanie poniższych czynności:</w:t>
      </w:r>
    </w:p>
    <w:p w14:paraId="54B00886"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zmiana warunków umowy dzierżawy (aneks),</w:t>
      </w:r>
    </w:p>
    <w:p w14:paraId="0043CC8F"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zakończenie umowy dzierżawy,</w:t>
      </w:r>
    </w:p>
    <w:p w14:paraId="440B3AA7"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automatyczne zakończenie umów dzierżaw,</w:t>
      </w:r>
    </w:p>
    <w:p w14:paraId="7DD5F50D"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obsługa korekty błędu transakcji dzierżawy,</w:t>
      </w:r>
    </w:p>
    <w:p w14:paraId="142700E4"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usuwanie transakcji dzierżawy,</w:t>
      </w:r>
    </w:p>
    <w:p w14:paraId="3759E666"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automatyczne generowanie rat dla dzierżaw miesięcznych, kwartalnych, półrocznych, rocznych,</w:t>
      </w:r>
    </w:p>
    <w:p w14:paraId="0EE89A0B"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możliwość wprowadzania dowolnych rat dla dzierżawy indywidualnej,</w:t>
      </w:r>
    </w:p>
    <w:p w14:paraId="0C6A5A50"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możliwość wprowadzenia dzierżawy indywidualnej,</w:t>
      </w:r>
    </w:p>
    <w:p w14:paraId="67175905"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możliwość wprowadzenia dzierżawy jednorazowej,</w:t>
      </w:r>
    </w:p>
    <w:p w14:paraId="05BF0A3C"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możliwość wyliczania rat dla umowy proporcjonalnie lub według zużycia dziennego,</w:t>
      </w:r>
    </w:p>
    <w:p w14:paraId="0CF8451D"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automatyczne wyliczanie kwoty umowy na podstawie parametrów,</w:t>
      </w:r>
    </w:p>
    <w:p w14:paraId="2B802E8C"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wydruk umowy dzierżawy,</w:t>
      </w:r>
    </w:p>
    <w:p w14:paraId="6F866F7F"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dowolna modyfikacja szablonów wydruku umowy dzierżawy,</w:t>
      </w:r>
    </w:p>
    <w:p w14:paraId="137055A6" w14:textId="77777777" w:rsidR="005C2792" w:rsidRPr="00955ADF" w:rsidRDefault="005C2792" w:rsidP="002C6C5F">
      <w:pPr>
        <w:pStyle w:val="Akapitzlist"/>
        <w:numPr>
          <w:ilvl w:val="0"/>
          <w:numId w:val="157"/>
        </w:numPr>
        <w:spacing w:line="360" w:lineRule="auto"/>
        <w:jc w:val="both"/>
        <w:rPr>
          <w:rFonts w:ascii="Tw Cen MT" w:hAnsi="Tw Cen MT" w:cs="Times New Roman"/>
        </w:rPr>
      </w:pPr>
      <w:r w:rsidRPr="00955ADF">
        <w:rPr>
          <w:rFonts w:ascii="Tw Cen MT" w:hAnsi="Tw Cen MT" w:cs="Times New Roman"/>
        </w:rPr>
        <w:t>wydruk umów dzierżaw jednoprzedmiotowych i wieloprzedmiotowych.</w:t>
      </w:r>
    </w:p>
    <w:p w14:paraId="5792742E"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musi umożliwiać dokonywanie transakcji użytkowania wieczystego wg poniższych kryteriów:</w:t>
      </w:r>
    </w:p>
    <w:p w14:paraId="287FEF5D" w14:textId="77777777" w:rsidR="005C2792" w:rsidRPr="00955ADF" w:rsidRDefault="005C2792" w:rsidP="002C6C5F">
      <w:pPr>
        <w:pStyle w:val="Akapitzlist"/>
        <w:numPr>
          <w:ilvl w:val="0"/>
          <w:numId w:val="158"/>
        </w:numPr>
        <w:spacing w:line="360" w:lineRule="auto"/>
        <w:jc w:val="both"/>
        <w:rPr>
          <w:rFonts w:ascii="Tw Cen MT" w:hAnsi="Tw Cen MT" w:cs="Times New Roman"/>
        </w:rPr>
      </w:pPr>
      <w:r w:rsidRPr="00955ADF">
        <w:rPr>
          <w:rFonts w:ascii="Tw Cen MT" w:hAnsi="Tw Cen MT" w:cs="Times New Roman"/>
        </w:rPr>
        <w:t>zmiana warunków umowy użytkowania wieczystego,</w:t>
      </w:r>
    </w:p>
    <w:p w14:paraId="4F0E96C7" w14:textId="77777777" w:rsidR="005C2792" w:rsidRPr="00955ADF" w:rsidRDefault="005C2792" w:rsidP="002C6C5F">
      <w:pPr>
        <w:pStyle w:val="Akapitzlist"/>
        <w:numPr>
          <w:ilvl w:val="0"/>
          <w:numId w:val="158"/>
        </w:numPr>
        <w:spacing w:line="360" w:lineRule="auto"/>
        <w:jc w:val="both"/>
        <w:rPr>
          <w:rFonts w:ascii="Tw Cen MT" w:hAnsi="Tw Cen MT" w:cs="Times New Roman"/>
        </w:rPr>
      </w:pPr>
      <w:r w:rsidRPr="00955ADF">
        <w:rPr>
          <w:rFonts w:ascii="Tw Cen MT" w:hAnsi="Tw Cen MT" w:cs="Times New Roman"/>
        </w:rPr>
        <w:t>zbycie udziałów użytkowania wieczystego,</w:t>
      </w:r>
    </w:p>
    <w:p w14:paraId="7DBB41E1" w14:textId="77777777" w:rsidR="005C2792" w:rsidRPr="00955ADF" w:rsidRDefault="005C2792" w:rsidP="002C6C5F">
      <w:pPr>
        <w:pStyle w:val="Akapitzlist"/>
        <w:numPr>
          <w:ilvl w:val="0"/>
          <w:numId w:val="158"/>
        </w:numPr>
        <w:spacing w:line="360" w:lineRule="auto"/>
        <w:jc w:val="both"/>
        <w:rPr>
          <w:rFonts w:ascii="Tw Cen MT" w:hAnsi="Tw Cen MT" w:cs="Times New Roman"/>
        </w:rPr>
      </w:pPr>
      <w:r w:rsidRPr="00955ADF">
        <w:rPr>
          <w:rFonts w:ascii="Tw Cen MT" w:hAnsi="Tw Cen MT" w:cs="Times New Roman"/>
        </w:rPr>
        <w:t>zakończenie umowy użytkowania wieczystego,</w:t>
      </w:r>
    </w:p>
    <w:p w14:paraId="13DB6308" w14:textId="77777777" w:rsidR="005C2792" w:rsidRPr="00955ADF" w:rsidRDefault="005C2792" w:rsidP="002C6C5F">
      <w:pPr>
        <w:pStyle w:val="Akapitzlist"/>
        <w:numPr>
          <w:ilvl w:val="0"/>
          <w:numId w:val="158"/>
        </w:numPr>
        <w:spacing w:line="360" w:lineRule="auto"/>
        <w:jc w:val="both"/>
        <w:rPr>
          <w:rFonts w:ascii="Tw Cen MT" w:hAnsi="Tw Cen MT" w:cs="Times New Roman"/>
        </w:rPr>
      </w:pPr>
      <w:r w:rsidRPr="00955ADF">
        <w:rPr>
          <w:rFonts w:ascii="Tw Cen MT" w:hAnsi="Tw Cen MT" w:cs="Times New Roman"/>
        </w:rPr>
        <w:t>obsługa korekty błędu transakcji użytkowania wieczystego,</w:t>
      </w:r>
    </w:p>
    <w:p w14:paraId="6272DAFC" w14:textId="77777777" w:rsidR="005C2792" w:rsidRPr="00955ADF" w:rsidRDefault="005C2792" w:rsidP="002C6C5F">
      <w:pPr>
        <w:pStyle w:val="Akapitzlist"/>
        <w:numPr>
          <w:ilvl w:val="0"/>
          <w:numId w:val="158"/>
        </w:numPr>
        <w:spacing w:line="360" w:lineRule="auto"/>
        <w:jc w:val="both"/>
        <w:rPr>
          <w:rFonts w:ascii="Tw Cen MT" w:hAnsi="Tw Cen MT" w:cs="Times New Roman"/>
        </w:rPr>
      </w:pPr>
      <w:r w:rsidRPr="00955ADF">
        <w:rPr>
          <w:rFonts w:ascii="Tw Cen MT" w:hAnsi="Tw Cen MT" w:cs="Times New Roman"/>
        </w:rPr>
        <w:t>usuwanie transakcji użytkowania wieczystego,</w:t>
      </w:r>
    </w:p>
    <w:p w14:paraId="6B47CE69" w14:textId="77777777" w:rsidR="005C2792" w:rsidRPr="00955ADF" w:rsidRDefault="005C2792" w:rsidP="002C6C5F">
      <w:pPr>
        <w:pStyle w:val="Akapitzlist"/>
        <w:numPr>
          <w:ilvl w:val="0"/>
          <w:numId w:val="158"/>
        </w:numPr>
        <w:spacing w:line="360" w:lineRule="auto"/>
        <w:jc w:val="both"/>
        <w:rPr>
          <w:rFonts w:ascii="Tw Cen MT" w:hAnsi="Tw Cen MT" w:cs="Times New Roman"/>
        </w:rPr>
      </w:pPr>
      <w:r w:rsidRPr="00955ADF">
        <w:rPr>
          <w:rFonts w:ascii="Tw Cen MT" w:hAnsi="Tw Cen MT" w:cs="Times New Roman"/>
        </w:rPr>
        <w:t>możliwość wprowadzenia przeznaczenia działki,</w:t>
      </w:r>
    </w:p>
    <w:p w14:paraId="3CC67C52" w14:textId="77777777" w:rsidR="005C2792" w:rsidRPr="00955ADF" w:rsidRDefault="005C2792" w:rsidP="002C6C5F">
      <w:pPr>
        <w:pStyle w:val="Akapitzlist"/>
        <w:numPr>
          <w:ilvl w:val="0"/>
          <w:numId w:val="158"/>
        </w:numPr>
        <w:spacing w:line="360" w:lineRule="auto"/>
        <w:jc w:val="both"/>
        <w:rPr>
          <w:rFonts w:ascii="Tw Cen MT" w:hAnsi="Tw Cen MT" w:cs="Times New Roman"/>
        </w:rPr>
      </w:pPr>
      <w:r w:rsidRPr="00955ADF">
        <w:rPr>
          <w:rFonts w:ascii="Tw Cen MT" w:hAnsi="Tw Cen MT" w:cs="Times New Roman"/>
        </w:rPr>
        <w:t>możliwość wprowadzenia bonifikat.</w:t>
      </w:r>
    </w:p>
    <w:p w14:paraId="259C181A"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W ramach umożliwienia rejestracji operacji trwałego zarządu system powinien dawać możliwość wykonania poniższych czynności:</w:t>
      </w:r>
    </w:p>
    <w:p w14:paraId="70556DC4" w14:textId="77777777" w:rsidR="005C2792" w:rsidRPr="00955ADF" w:rsidRDefault="005C2792" w:rsidP="002C6C5F">
      <w:pPr>
        <w:pStyle w:val="Akapitzlist"/>
        <w:numPr>
          <w:ilvl w:val="0"/>
          <w:numId w:val="159"/>
        </w:numPr>
        <w:spacing w:line="360" w:lineRule="auto"/>
        <w:jc w:val="both"/>
        <w:rPr>
          <w:rFonts w:ascii="Tw Cen MT" w:hAnsi="Tw Cen MT" w:cs="Times New Roman"/>
        </w:rPr>
      </w:pPr>
      <w:r w:rsidRPr="00955ADF">
        <w:rPr>
          <w:rFonts w:ascii="Tw Cen MT" w:hAnsi="Tw Cen MT" w:cs="Times New Roman"/>
        </w:rPr>
        <w:t>zmiana warunków umowy trwałego zarządu,</w:t>
      </w:r>
    </w:p>
    <w:p w14:paraId="1860ED9E" w14:textId="77777777" w:rsidR="005C2792" w:rsidRPr="00955ADF" w:rsidRDefault="005C2792" w:rsidP="002C6C5F">
      <w:pPr>
        <w:pStyle w:val="Akapitzlist"/>
        <w:numPr>
          <w:ilvl w:val="0"/>
          <w:numId w:val="159"/>
        </w:numPr>
        <w:spacing w:line="360" w:lineRule="auto"/>
        <w:jc w:val="both"/>
        <w:rPr>
          <w:rFonts w:ascii="Tw Cen MT" w:hAnsi="Tw Cen MT" w:cs="Times New Roman"/>
        </w:rPr>
      </w:pPr>
      <w:r w:rsidRPr="00955ADF">
        <w:rPr>
          <w:rFonts w:ascii="Tw Cen MT" w:hAnsi="Tw Cen MT" w:cs="Times New Roman"/>
        </w:rPr>
        <w:t>wygaśnięcie umowy trwałego zarządu,</w:t>
      </w:r>
    </w:p>
    <w:p w14:paraId="59889226" w14:textId="77777777" w:rsidR="005C2792" w:rsidRPr="00955ADF" w:rsidRDefault="005C2792" w:rsidP="002C6C5F">
      <w:pPr>
        <w:pStyle w:val="Akapitzlist"/>
        <w:numPr>
          <w:ilvl w:val="0"/>
          <w:numId w:val="159"/>
        </w:numPr>
        <w:spacing w:line="360" w:lineRule="auto"/>
        <w:jc w:val="both"/>
        <w:rPr>
          <w:rFonts w:ascii="Tw Cen MT" w:hAnsi="Tw Cen MT" w:cs="Times New Roman"/>
        </w:rPr>
      </w:pPr>
      <w:r w:rsidRPr="00955ADF">
        <w:rPr>
          <w:rFonts w:ascii="Tw Cen MT" w:hAnsi="Tw Cen MT" w:cs="Times New Roman"/>
        </w:rPr>
        <w:t>obsługa korekty błędu transakcji trwałego zarządu,</w:t>
      </w:r>
    </w:p>
    <w:p w14:paraId="675BAE25" w14:textId="77777777" w:rsidR="005C2792" w:rsidRPr="00955ADF" w:rsidRDefault="005C2792" w:rsidP="002C6C5F">
      <w:pPr>
        <w:pStyle w:val="Akapitzlist"/>
        <w:numPr>
          <w:ilvl w:val="0"/>
          <w:numId w:val="159"/>
        </w:numPr>
        <w:spacing w:line="360" w:lineRule="auto"/>
        <w:jc w:val="both"/>
        <w:rPr>
          <w:rFonts w:ascii="Tw Cen MT" w:hAnsi="Tw Cen MT" w:cs="Times New Roman"/>
        </w:rPr>
      </w:pPr>
      <w:r w:rsidRPr="00955ADF">
        <w:rPr>
          <w:rFonts w:ascii="Tw Cen MT" w:hAnsi="Tw Cen MT" w:cs="Times New Roman"/>
        </w:rPr>
        <w:t>usunięcie transakcji trwałego zarządu.</w:t>
      </w:r>
    </w:p>
    <w:p w14:paraId="4334A253" w14:textId="77777777" w:rsidR="005C2792" w:rsidRPr="00955ADF" w:rsidRDefault="005C2792" w:rsidP="002C6C5F">
      <w:pPr>
        <w:pStyle w:val="Akapitzlist"/>
        <w:numPr>
          <w:ilvl w:val="0"/>
          <w:numId w:val="154"/>
        </w:numPr>
        <w:spacing w:line="360" w:lineRule="auto"/>
        <w:jc w:val="both"/>
        <w:rPr>
          <w:rFonts w:ascii="Tw Cen MT" w:hAnsi="Tw Cen MT" w:cs="Calibri"/>
          <w:noProof/>
        </w:rPr>
      </w:pPr>
      <w:r w:rsidRPr="00955ADF">
        <w:rPr>
          <w:rFonts w:ascii="Tw Cen MT" w:hAnsi="Tw Cen MT" w:cs="Times New Roman"/>
        </w:rPr>
        <w:t>Odnośnie transakcji sprzedaży system powinien umożliwiać:</w:t>
      </w:r>
    </w:p>
    <w:p w14:paraId="55441EAC" w14:textId="77777777" w:rsidR="005C2792" w:rsidRPr="00955ADF" w:rsidRDefault="005C2792" w:rsidP="002C6C5F">
      <w:pPr>
        <w:pStyle w:val="Akapitzlist"/>
        <w:numPr>
          <w:ilvl w:val="0"/>
          <w:numId w:val="160"/>
        </w:numPr>
        <w:spacing w:line="360" w:lineRule="auto"/>
        <w:jc w:val="both"/>
        <w:rPr>
          <w:rFonts w:ascii="Tw Cen MT" w:hAnsi="Tw Cen MT" w:cs="Times New Roman"/>
        </w:rPr>
      </w:pPr>
      <w:r w:rsidRPr="00955ADF">
        <w:rPr>
          <w:rFonts w:ascii="Tw Cen MT" w:hAnsi="Tw Cen MT" w:cs="Times New Roman"/>
        </w:rPr>
        <w:t>obsługa korekty błędu transakcji sprzedaży,</w:t>
      </w:r>
    </w:p>
    <w:p w14:paraId="31598221" w14:textId="77777777" w:rsidR="005C2792" w:rsidRPr="00955ADF" w:rsidRDefault="005C2792" w:rsidP="002C6C5F">
      <w:pPr>
        <w:pStyle w:val="Akapitzlist"/>
        <w:numPr>
          <w:ilvl w:val="0"/>
          <w:numId w:val="160"/>
        </w:numPr>
        <w:spacing w:line="360" w:lineRule="auto"/>
        <w:jc w:val="both"/>
        <w:rPr>
          <w:rFonts w:ascii="Tw Cen MT" w:hAnsi="Tw Cen MT" w:cs="Times New Roman"/>
        </w:rPr>
      </w:pPr>
      <w:r w:rsidRPr="00955ADF">
        <w:rPr>
          <w:rFonts w:ascii="Tw Cen MT" w:hAnsi="Tw Cen MT" w:cs="Times New Roman"/>
        </w:rPr>
        <w:t>usunięcie transakcji sprzedaży,</w:t>
      </w:r>
    </w:p>
    <w:p w14:paraId="51E1F711" w14:textId="77777777" w:rsidR="005C2792" w:rsidRPr="00955ADF" w:rsidRDefault="005C2792" w:rsidP="002C6C5F">
      <w:pPr>
        <w:pStyle w:val="Akapitzlist"/>
        <w:numPr>
          <w:ilvl w:val="0"/>
          <w:numId w:val="160"/>
        </w:numPr>
        <w:spacing w:line="360" w:lineRule="auto"/>
        <w:jc w:val="both"/>
        <w:rPr>
          <w:rFonts w:ascii="Tw Cen MT" w:hAnsi="Tw Cen MT" w:cs="Times New Roman"/>
        </w:rPr>
      </w:pPr>
      <w:r w:rsidRPr="00955ADF">
        <w:rPr>
          <w:rFonts w:ascii="Tw Cen MT" w:hAnsi="Tw Cen MT" w:cs="Times New Roman"/>
        </w:rPr>
        <w:t>możliwość wprowadzenia sprzedaży kredytowanej,</w:t>
      </w:r>
    </w:p>
    <w:p w14:paraId="64D0212A" w14:textId="77777777" w:rsidR="005C2792" w:rsidRPr="00955ADF" w:rsidRDefault="005C2792" w:rsidP="002C6C5F">
      <w:pPr>
        <w:pStyle w:val="Akapitzlist"/>
        <w:numPr>
          <w:ilvl w:val="0"/>
          <w:numId w:val="160"/>
        </w:numPr>
        <w:spacing w:line="360" w:lineRule="auto"/>
        <w:jc w:val="both"/>
        <w:rPr>
          <w:rFonts w:ascii="Tw Cen MT" w:hAnsi="Tw Cen MT" w:cs="Times New Roman"/>
        </w:rPr>
      </w:pPr>
      <w:r w:rsidRPr="00955ADF">
        <w:rPr>
          <w:rFonts w:ascii="Tw Cen MT" w:hAnsi="Tw Cen MT" w:cs="Times New Roman"/>
        </w:rPr>
        <w:t>możliwość dowolnego rozplanowania spłaty kredytu.</w:t>
      </w:r>
    </w:p>
    <w:p w14:paraId="1F9527DE"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musi umożliwiać wykonywanie wydruków zawiadomień i umożliwiać zmianę szablonu tych zawiadomień. Wydruki powinny dotyczyć:</w:t>
      </w:r>
    </w:p>
    <w:p w14:paraId="382740CC" w14:textId="77777777" w:rsidR="005C2792" w:rsidRPr="00955ADF" w:rsidRDefault="005C2792" w:rsidP="002C6C5F">
      <w:pPr>
        <w:pStyle w:val="Akapitzlist"/>
        <w:numPr>
          <w:ilvl w:val="0"/>
          <w:numId w:val="161"/>
        </w:numPr>
        <w:spacing w:line="360" w:lineRule="auto"/>
        <w:jc w:val="both"/>
        <w:rPr>
          <w:rFonts w:ascii="Tw Cen MT" w:hAnsi="Tw Cen MT" w:cs="Times New Roman"/>
        </w:rPr>
      </w:pPr>
      <w:r w:rsidRPr="00955ADF">
        <w:rPr>
          <w:rFonts w:ascii="Tw Cen MT" w:hAnsi="Tw Cen MT" w:cs="Times New Roman"/>
        </w:rPr>
        <w:lastRenderedPageBreak/>
        <w:t>zawiadomień o wysokości czynszu rolnego,</w:t>
      </w:r>
    </w:p>
    <w:p w14:paraId="54EDA115" w14:textId="77777777" w:rsidR="005C2792" w:rsidRPr="00955ADF" w:rsidRDefault="005C2792" w:rsidP="002C6C5F">
      <w:pPr>
        <w:pStyle w:val="Akapitzlist"/>
        <w:numPr>
          <w:ilvl w:val="0"/>
          <w:numId w:val="161"/>
        </w:numPr>
        <w:spacing w:line="360" w:lineRule="auto"/>
        <w:jc w:val="both"/>
        <w:rPr>
          <w:rFonts w:ascii="Tw Cen MT" w:hAnsi="Tw Cen MT" w:cs="Times New Roman"/>
        </w:rPr>
      </w:pPr>
      <w:r w:rsidRPr="00955ADF">
        <w:rPr>
          <w:rFonts w:ascii="Tw Cen MT" w:hAnsi="Tw Cen MT" w:cs="Times New Roman"/>
        </w:rPr>
        <w:t>zawiadomień o wysokości czynszu dzierżawnego,</w:t>
      </w:r>
    </w:p>
    <w:p w14:paraId="3B498DB4" w14:textId="77777777" w:rsidR="005C2792" w:rsidRPr="00955ADF" w:rsidRDefault="005C2792" w:rsidP="002C6C5F">
      <w:pPr>
        <w:pStyle w:val="Akapitzlist"/>
        <w:numPr>
          <w:ilvl w:val="0"/>
          <w:numId w:val="161"/>
        </w:numPr>
        <w:spacing w:line="360" w:lineRule="auto"/>
        <w:jc w:val="both"/>
        <w:rPr>
          <w:rFonts w:ascii="Tw Cen MT" w:hAnsi="Tw Cen MT" w:cs="Times New Roman"/>
        </w:rPr>
      </w:pPr>
      <w:r w:rsidRPr="00955ADF">
        <w:rPr>
          <w:rFonts w:ascii="Tw Cen MT" w:hAnsi="Tw Cen MT" w:cs="Times New Roman"/>
        </w:rPr>
        <w:t>zawiadomień o wygaśnięciu umowy dzierżawy,</w:t>
      </w:r>
    </w:p>
    <w:p w14:paraId="0FCDFB86" w14:textId="77777777" w:rsidR="005C2792" w:rsidRPr="00955ADF" w:rsidRDefault="005C2792" w:rsidP="002C6C5F">
      <w:pPr>
        <w:pStyle w:val="Akapitzlist"/>
        <w:numPr>
          <w:ilvl w:val="0"/>
          <w:numId w:val="161"/>
        </w:numPr>
        <w:spacing w:line="360" w:lineRule="auto"/>
        <w:jc w:val="both"/>
        <w:rPr>
          <w:rFonts w:ascii="Tw Cen MT" w:hAnsi="Tw Cen MT" w:cs="Times New Roman"/>
        </w:rPr>
      </w:pPr>
      <w:r w:rsidRPr="00955ADF">
        <w:rPr>
          <w:rFonts w:ascii="Tw Cen MT" w:hAnsi="Tw Cen MT" w:cs="Times New Roman"/>
        </w:rPr>
        <w:t>zawiadomień o wysokości opłaty za użytkowanie wieczyste,</w:t>
      </w:r>
    </w:p>
    <w:p w14:paraId="6C3701F1" w14:textId="77777777" w:rsidR="005C2792" w:rsidRPr="00955ADF" w:rsidRDefault="005C2792" w:rsidP="002C6C5F">
      <w:pPr>
        <w:pStyle w:val="Akapitzlist"/>
        <w:numPr>
          <w:ilvl w:val="0"/>
          <w:numId w:val="161"/>
        </w:numPr>
        <w:spacing w:line="360" w:lineRule="auto"/>
        <w:jc w:val="both"/>
        <w:rPr>
          <w:rFonts w:ascii="Tw Cen MT" w:hAnsi="Tw Cen MT" w:cs="Times New Roman"/>
        </w:rPr>
      </w:pPr>
      <w:r w:rsidRPr="00955ADF">
        <w:rPr>
          <w:rFonts w:ascii="Tw Cen MT" w:hAnsi="Tw Cen MT" w:cs="Times New Roman"/>
        </w:rPr>
        <w:t>zawiadomień o wypowiedzeniu opłat za użytkowanie wieczyste,</w:t>
      </w:r>
    </w:p>
    <w:p w14:paraId="15527895" w14:textId="77777777" w:rsidR="005C2792" w:rsidRPr="00955ADF" w:rsidRDefault="005C2792" w:rsidP="002C6C5F">
      <w:pPr>
        <w:pStyle w:val="Akapitzlist"/>
        <w:numPr>
          <w:ilvl w:val="0"/>
          <w:numId w:val="161"/>
        </w:numPr>
        <w:spacing w:line="360" w:lineRule="auto"/>
        <w:jc w:val="both"/>
        <w:rPr>
          <w:rFonts w:ascii="Tw Cen MT" w:hAnsi="Tw Cen MT" w:cs="Times New Roman"/>
        </w:rPr>
      </w:pPr>
      <w:r w:rsidRPr="00955ADF">
        <w:rPr>
          <w:rFonts w:ascii="Tw Cen MT" w:hAnsi="Tw Cen MT" w:cs="Times New Roman"/>
        </w:rPr>
        <w:t>zawiadomienia o numerze rachunku bankowego,</w:t>
      </w:r>
    </w:p>
    <w:p w14:paraId="17E8B3B0" w14:textId="77777777" w:rsidR="005C2792" w:rsidRPr="00955ADF" w:rsidRDefault="005C2792" w:rsidP="002C6C5F">
      <w:pPr>
        <w:pStyle w:val="Akapitzlist"/>
        <w:numPr>
          <w:ilvl w:val="0"/>
          <w:numId w:val="161"/>
        </w:numPr>
        <w:spacing w:line="360" w:lineRule="auto"/>
        <w:jc w:val="both"/>
        <w:rPr>
          <w:rFonts w:ascii="Tw Cen MT" w:hAnsi="Tw Cen MT" w:cs="Times New Roman"/>
        </w:rPr>
      </w:pPr>
      <w:r w:rsidRPr="00955ADF">
        <w:rPr>
          <w:rFonts w:ascii="Tw Cen MT" w:hAnsi="Tw Cen MT" w:cs="Times New Roman"/>
        </w:rPr>
        <w:t>zawiadomienia o aktualizacji opłaty rocznej za użytkowanie wieczyste,</w:t>
      </w:r>
    </w:p>
    <w:p w14:paraId="55422C52" w14:textId="77777777" w:rsidR="005C2792" w:rsidRPr="00955ADF" w:rsidRDefault="005C2792" w:rsidP="002C6C5F">
      <w:pPr>
        <w:pStyle w:val="Akapitzlist"/>
        <w:numPr>
          <w:ilvl w:val="0"/>
          <w:numId w:val="161"/>
        </w:numPr>
        <w:spacing w:line="360" w:lineRule="auto"/>
        <w:jc w:val="both"/>
        <w:rPr>
          <w:rFonts w:ascii="Tw Cen MT" w:hAnsi="Tw Cen MT" w:cs="Times New Roman"/>
        </w:rPr>
      </w:pPr>
      <w:r w:rsidRPr="00955ADF">
        <w:rPr>
          <w:rFonts w:ascii="Tw Cen MT" w:hAnsi="Tw Cen MT" w:cs="Times New Roman"/>
        </w:rPr>
        <w:t>zawiadomienia bez naliczania opłat.</w:t>
      </w:r>
    </w:p>
    <w:p w14:paraId="66AB2745"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powinien umożliwiać zapisywanie dodatkowych uwag do umów i do działek.</w:t>
      </w:r>
    </w:p>
    <w:p w14:paraId="4F0E67F8"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powinien umożliwiać przegląd ewidencji gruntów i budynków z poziomu kartoteki.</w:t>
      </w:r>
    </w:p>
    <w:p w14:paraId="76B77021"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W przypadku trybu pracy z obsługą działek w zasobie EGiB system musi umożliwiać wykonanie poniższych czynności:</w:t>
      </w:r>
    </w:p>
    <w:p w14:paraId="7655966D" w14:textId="77777777" w:rsidR="005C2792" w:rsidRPr="00955ADF" w:rsidRDefault="005C2792" w:rsidP="002C6C5F">
      <w:pPr>
        <w:pStyle w:val="Akapitzlist"/>
        <w:numPr>
          <w:ilvl w:val="0"/>
          <w:numId w:val="162"/>
        </w:numPr>
        <w:spacing w:line="360" w:lineRule="auto"/>
        <w:jc w:val="both"/>
        <w:rPr>
          <w:rFonts w:ascii="Tw Cen MT" w:hAnsi="Tw Cen MT" w:cs="Times New Roman"/>
        </w:rPr>
      </w:pPr>
      <w:r w:rsidRPr="00955ADF">
        <w:rPr>
          <w:rFonts w:ascii="Tw Cen MT" w:hAnsi="Tw Cen MT" w:cs="Times New Roman"/>
        </w:rPr>
        <w:t>weryfikacja i zatwierdzanie zmiany geodezyjnej,</w:t>
      </w:r>
    </w:p>
    <w:p w14:paraId="4C78B7ED" w14:textId="77777777" w:rsidR="005C2792" w:rsidRPr="00955ADF" w:rsidRDefault="005C2792" w:rsidP="002C6C5F">
      <w:pPr>
        <w:pStyle w:val="Akapitzlist"/>
        <w:numPr>
          <w:ilvl w:val="0"/>
          <w:numId w:val="162"/>
        </w:numPr>
        <w:spacing w:line="360" w:lineRule="auto"/>
        <w:jc w:val="both"/>
        <w:rPr>
          <w:rFonts w:ascii="Tw Cen MT" w:hAnsi="Tw Cen MT" w:cs="Times New Roman"/>
        </w:rPr>
      </w:pPr>
      <w:r w:rsidRPr="00955ADF">
        <w:rPr>
          <w:rFonts w:ascii="Tw Cen MT" w:hAnsi="Tw Cen MT" w:cs="Times New Roman"/>
        </w:rPr>
        <w:t>dezaktywacja zmiany geodezyjnej,</w:t>
      </w:r>
    </w:p>
    <w:p w14:paraId="4E34E154" w14:textId="77777777" w:rsidR="005C2792" w:rsidRPr="00955ADF" w:rsidRDefault="005C2792" w:rsidP="002C6C5F">
      <w:pPr>
        <w:pStyle w:val="Akapitzlist"/>
        <w:numPr>
          <w:ilvl w:val="0"/>
          <w:numId w:val="162"/>
        </w:numPr>
        <w:spacing w:line="360" w:lineRule="auto"/>
        <w:jc w:val="both"/>
        <w:rPr>
          <w:rFonts w:ascii="Tw Cen MT" w:hAnsi="Tw Cen MT" w:cs="Times New Roman"/>
        </w:rPr>
      </w:pPr>
      <w:r w:rsidRPr="00955ADF">
        <w:rPr>
          <w:rFonts w:ascii="Tw Cen MT" w:hAnsi="Tw Cen MT" w:cs="Times New Roman"/>
        </w:rPr>
        <w:t>usuwanie zmiany geodezyjnej,</w:t>
      </w:r>
    </w:p>
    <w:p w14:paraId="5DB53260" w14:textId="77777777" w:rsidR="005C2792" w:rsidRPr="00955ADF" w:rsidRDefault="005C2792" w:rsidP="002C6C5F">
      <w:pPr>
        <w:pStyle w:val="Akapitzlist"/>
        <w:numPr>
          <w:ilvl w:val="0"/>
          <w:numId w:val="162"/>
        </w:numPr>
        <w:spacing w:line="360" w:lineRule="auto"/>
        <w:jc w:val="both"/>
        <w:rPr>
          <w:rFonts w:ascii="Tw Cen MT" w:hAnsi="Tw Cen MT" w:cs="Times New Roman"/>
        </w:rPr>
      </w:pPr>
      <w:r w:rsidRPr="00955ADF">
        <w:rPr>
          <w:rFonts w:ascii="Tw Cen MT" w:hAnsi="Tw Cen MT" w:cs="Times New Roman"/>
        </w:rPr>
        <w:t>przegląd szczegółów zmiany geodezyjnej,</w:t>
      </w:r>
    </w:p>
    <w:p w14:paraId="0B5A6512" w14:textId="77777777" w:rsidR="005C2792" w:rsidRPr="00955ADF" w:rsidRDefault="005C2792" w:rsidP="002C6C5F">
      <w:pPr>
        <w:pStyle w:val="Akapitzlist"/>
        <w:numPr>
          <w:ilvl w:val="0"/>
          <w:numId w:val="162"/>
        </w:numPr>
        <w:spacing w:line="360" w:lineRule="auto"/>
        <w:jc w:val="both"/>
        <w:rPr>
          <w:rFonts w:ascii="Tw Cen MT" w:hAnsi="Tw Cen MT" w:cs="Times New Roman"/>
        </w:rPr>
      </w:pPr>
      <w:r w:rsidRPr="00955ADF">
        <w:rPr>
          <w:rFonts w:ascii="Tw Cen MT" w:hAnsi="Tw Cen MT" w:cs="Times New Roman"/>
        </w:rPr>
        <w:t>podział działki,</w:t>
      </w:r>
    </w:p>
    <w:p w14:paraId="25E40F00" w14:textId="77777777" w:rsidR="005C2792" w:rsidRPr="00955ADF" w:rsidRDefault="005C2792" w:rsidP="002C6C5F">
      <w:pPr>
        <w:pStyle w:val="Akapitzlist"/>
        <w:numPr>
          <w:ilvl w:val="0"/>
          <w:numId w:val="162"/>
        </w:numPr>
        <w:spacing w:line="360" w:lineRule="auto"/>
        <w:jc w:val="both"/>
        <w:rPr>
          <w:rFonts w:ascii="Tw Cen MT" w:hAnsi="Tw Cen MT" w:cs="Times New Roman"/>
        </w:rPr>
      </w:pPr>
      <w:r w:rsidRPr="00955ADF">
        <w:rPr>
          <w:rFonts w:ascii="Tw Cen MT" w:hAnsi="Tw Cen MT" w:cs="Times New Roman"/>
        </w:rPr>
        <w:t>przegląd historii działki.</w:t>
      </w:r>
    </w:p>
    <w:p w14:paraId="392033F7"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powinien umożliwiać wystawienie decyzji o odroczeniu terminu płatności, rozłożeniu zapłaty należności na raty, umorzeniu zaległości, umorzeniu odsetek. System musi też umożliwiać przegląd rejestru wystawionych decyzji.</w:t>
      </w:r>
    </w:p>
    <w:p w14:paraId="237650B7"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powinien mieć możliwość korekty płatności dla zakończonej umowy.</w:t>
      </w:r>
    </w:p>
    <w:p w14:paraId="0D0348FC"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powinien także umożliwiać aktualizację historii działek.</w:t>
      </w:r>
    </w:p>
    <w:p w14:paraId="5213B07B"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W ramach obsługi EGiB system musi mieć możliwość obsługi wielu jednostek ewidencyjnych, w tym dawać możliwość minimum:</w:t>
      </w:r>
    </w:p>
    <w:p w14:paraId="58663CB8"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dodawania, usuwania i zmiany danych jednostek ewidencyjnych,</w:t>
      </w:r>
    </w:p>
    <w:p w14:paraId="6534371B"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dodawania, usuwania i zmiany danych obrębów,</w:t>
      </w:r>
    </w:p>
    <w:p w14:paraId="1F3305F7"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dodawania, usuwania i zmiany danych jednostek rejestrowych,</w:t>
      </w:r>
    </w:p>
    <w:p w14:paraId="03789194"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dodawania, usuwania i zmiany danych działek,</w:t>
      </w:r>
    </w:p>
    <w:p w14:paraId="43757AC3"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dodawania, usuwania i zmiany danych budynków,</w:t>
      </w:r>
    </w:p>
    <w:p w14:paraId="0CF353D3"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dodawania, usuwania i zmiany danych lokali,</w:t>
      </w:r>
    </w:p>
    <w:p w14:paraId="6DE375FB"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dodawania, usuwania i zmiany danych budowli,</w:t>
      </w:r>
    </w:p>
    <w:p w14:paraId="4A31FE17"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przenoszenia przedmiotu do innej jednostki rejestrowej,</w:t>
      </w:r>
    </w:p>
    <w:p w14:paraId="7AEDA55F"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scalania działek,</w:t>
      </w:r>
    </w:p>
    <w:p w14:paraId="09EE38BB"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rejestracji scalenia umów dla scalanych działek objętych umową,</w:t>
      </w:r>
    </w:p>
    <w:p w14:paraId="1303244B"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podziału działek,</w:t>
      </w:r>
    </w:p>
    <w:p w14:paraId="7A941A39"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rejestracja użytków gruntowych dla działki,</w:t>
      </w:r>
    </w:p>
    <w:p w14:paraId="1EBEF9C4"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rejestracja adresów nieruchomości,</w:t>
      </w:r>
    </w:p>
    <w:p w14:paraId="1F808DD3"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rejestracja formy władania nieruchomością,</w:t>
      </w:r>
    </w:p>
    <w:p w14:paraId="21CDA548"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lastRenderedPageBreak/>
        <w:t>rejestracja formy własności nieruchomości,</w:t>
      </w:r>
    </w:p>
    <w:p w14:paraId="694A7586" w14:textId="77777777" w:rsidR="005C2792" w:rsidRPr="00955ADF" w:rsidRDefault="005C2792" w:rsidP="002C6C5F">
      <w:pPr>
        <w:pStyle w:val="Akapitzlist"/>
        <w:numPr>
          <w:ilvl w:val="0"/>
          <w:numId w:val="163"/>
        </w:numPr>
        <w:spacing w:line="360" w:lineRule="auto"/>
        <w:jc w:val="both"/>
        <w:rPr>
          <w:rFonts w:ascii="Tw Cen MT" w:hAnsi="Tw Cen MT" w:cs="Times New Roman"/>
        </w:rPr>
      </w:pPr>
      <w:r w:rsidRPr="00955ADF">
        <w:rPr>
          <w:rFonts w:ascii="Tw Cen MT" w:hAnsi="Tw Cen MT" w:cs="Times New Roman"/>
        </w:rPr>
        <w:t>rejestracja sposobu zagospodarowania działki.</w:t>
      </w:r>
    </w:p>
    <w:p w14:paraId="688B82A0"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W celu usprawnienia i automatyzacji pracy moduł powinien umożliwiać definiowanie danych w słownikach i ustawienia parametrów pracy:</w:t>
      </w:r>
    </w:p>
    <w:p w14:paraId="4B1F1203"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stawek czynszu klas gruntów,</w:t>
      </w:r>
    </w:p>
    <w:p w14:paraId="0202C76C"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cen zboża,</w:t>
      </w:r>
    </w:p>
    <w:p w14:paraId="3FA934E7"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przeznaczenia nieruchomości,</w:t>
      </w:r>
    </w:p>
    <w:p w14:paraId="595F6460"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przeznaczeń działki,</w:t>
      </w:r>
    </w:p>
    <w:p w14:paraId="3B9A9B48"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sposobów zagospodarowania,</w:t>
      </w:r>
    </w:p>
    <w:p w14:paraId="3543DBEB"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terminów opłat,</w:t>
      </w:r>
    </w:p>
    <w:p w14:paraId="07589A25"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form zbycia,</w:t>
      </w:r>
    </w:p>
    <w:p w14:paraId="6D1E33C3"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kodów czynszu,</w:t>
      </w:r>
    </w:p>
    <w:p w14:paraId="3AB4B421"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funkcji użytkowych budynku,</w:t>
      </w:r>
    </w:p>
    <w:p w14:paraId="416F2C3B"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typów lokali,</w:t>
      </w:r>
    </w:p>
    <w:p w14:paraId="6100AFE5"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materiałów ścian zewnętrznych,</w:t>
      </w:r>
    </w:p>
    <w:p w14:paraId="7268C393"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rodzajów jednostek rejestrowych,</w:t>
      </w:r>
    </w:p>
    <w:p w14:paraId="3823C102"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rodzajów nieruchomości,</w:t>
      </w:r>
    </w:p>
    <w:p w14:paraId="4EB04510"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rodzajów praw do działki,</w:t>
      </w:r>
    </w:p>
    <w:p w14:paraId="5B5660C2"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rodzajów władania,</w:t>
      </w:r>
    </w:p>
    <w:p w14:paraId="1BCAEC8A"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rodzajów własności,</w:t>
      </w:r>
    </w:p>
    <w:p w14:paraId="52E1197D"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rodzajów dokumentów,</w:t>
      </w:r>
    </w:p>
    <w:p w14:paraId="209BA275"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rodzajów opłat,</w:t>
      </w:r>
    </w:p>
    <w:p w14:paraId="0DB43860"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parametryzacji generowania faktur dla wybranych rodzajów opłat,</w:t>
      </w:r>
    </w:p>
    <w:p w14:paraId="55E3747E"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słownika rodzajów opłat dzierżawnych,</w:t>
      </w:r>
    </w:p>
    <w:p w14:paraId="11F8F9C4"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słownika użytków gruntowych,</w:t>
      </w:r>
    </w:p>
    <w:p w14:paraId="17928E93"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słownika klas gruntów,</w:t>
      </w:r>
    </w:p>
    <w:p w14:paraId="6C7463FB"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słownika typów udziałowców,</w:t>
      </w:r>
    </w:p>
    <w:p w14:paraId="482C986F" w14:textId="77777777" w:rsidR="005C2792" w:rsidRPr="00955ADF" w:rsidRDefault="005C2792" w:rsidP="002C6C5F">
      <w:pPr>
        <w:pStyle w:val="Akapitzlist"/>
        <w:numPr>
          <w:ilvl w:val="0"/>
          <w:numId w:val="164"/>
        </w:numPr>
        <w:spacing w:line="360" w:lineRule="auto"/>
        <w:jc w:val="both"/>
        <w:rPr>
          <w:rFonts w:ascii="Tw Cen MT" w:hAnsi="Tw Cen MT" w:cs="Times New Roman"/>
        </w:rPr>
      </w:pPr>
      <w:r w:rsidRPr="00955ADF">
        <w:rPr>
          <w:rFonts w:ascii="Tw Cen MT" w:hAnsi="Tw Cen MT" w:cs="Times New Roman"/>
        </w:rPr>
        <w:t>słownika sposobów nabycia.</w:t>
      </w:r>
    </w:p>
    <w:p w14:paraId="71E0A4BA"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musi mieć możliwość aktualizacji danych EGiB na podstawie zaimportowanego pliku SWDE. Aktualizacja powinna być możliwa poprzez wczytanie pliku SWDE i możliwość uruchomienia ekranu porównania danych.</w:t>
      </w:r>
    </w:p>
    <w:p w14:paraId="521C5B92" w14:textId="77777777" w:rsidR="005C2792" w:rsidRPr="00955ADF" w:rsidRDefault="005C2792" w:rsidP="002C6C5F">
      <w:pPr>
        <w:pStyle w:val="Akapitzlist"/>
        <w:numPr>
          <w:ilvl w:val="0"/>
          <w:numId w:val="154"/>
        </w:numPr>
        <w:spacing w:line="360" w:lineRule="auto"/>
        <w:jc w:val="both"/>
        <w:rPr>
          <w:rFonts w:ascii="Tw Cen MT" w:hAnsi="Tw Cen MT" w:cs="Times New Roman"/>
        </w:rPr>
      </w:pPr>
      <w:r w:rsidRPr="00955ADF">
        <w:rPr>
          <w:rFonts w:ascii="Tw Cen MT" w:hAnsi="Tw Cen MT" w:cs="Times New Roman"/>
        </w:rPr>
        <w:t>System powinien umożliwiać podgląd raportu z zaakceptowanych różnic pochodzących z importu pliku SWDE.</w:t>
      </w:r>
    </w:p>
    <w:p w14:paraId="24F1CE60" w14:textId="77777777" w:rsidR="005C2792" w:rsidRPr="00955ADF" w:rsidRDefault="005C2792" w:rsidP="005C2792">
      <w:pPr>
        <w:autoSpaceDE w:val="0"/>
        <w:autoSpaceDN w:val="0"/>
        <w:adjustRightInd w:val="0"/>
        <w:spacing w:after="0" w:line="360" w:lineRule="auto"/>
        <w:jc w:val="both"/>
        <w:rPr>
          <w:rFonts w:ascii="Tw Cen MT" w:hAnsi="Tw Cen MT" w:cs="Times New Roman"/>
          <w:b/>
          <w:noProof/>
        </w:rPr>
      </w:pPr>
      <w:r w:rsidRPr="00955ADF">
        <w:rPr>
          <w:rFonts w:ascii="Tw Cen MT" w:hAnsi="Tw Cen MT" w:cs="Times New Roman"/>
          <w:b/>
          <w:noProof/>
        </w:rPr>
        <w:t>Obszar dotyczący izb rolniczych.</w:t>
      </w:r>
    </w:p>
    <w:p w14:paraId="6B8706A6" w14:textId="77777777" w:rsidR="005C2792" w:rsidRPr="00955ADF" w:rsidRDefault="005C2792" w:rsidP="002C6C5F">
      <w:pPr>
        <w:pStyle w:val="Akapitzlist"/>
        <w:numPr>
          <w:ilvl w:val="0"/>
          <w:numId w:val="165"/>
        </w:numPr>
        <w:spacing w:line="360" w:lineRule="auto"/>
        <w:jc w:val="both"/>
        <w:rPr>
          <w:rFonts w:ascii="Tw Cen MT" w:hAnsi="Tw Cen MT" w:cs="Times New Roman"/>
        </w:rPr>
      </w:pPr>
      <w:r w:rsidRPr="00955ADF">
        <w:rPr>
          <w:rFonts w:ascii="Tw Cen MT" w:hAnsi="Tw Cen MT" w:cs="Times New Roman"/>
        </w:rPr>
        <w:t>Moduł powinien umożliwiać tworzenie i zarządzanie rejestrem uprawnionych do glosowania izb rolniczych na podstawie baz danych ewidencji ludności, ewidencji podatników i współwłaścicieli oraz podatników spoza gminy.</w:t>
      </w:r>
    </w:p>
    <w:p w14:paraId="3616FCFA" w14:textId="77777777" w:rsidR="005C2792" w:rsidRPr="00955ADF" w:rsidRDefault="005C2792" w:rsidP="002C6C5F">
      <w:pPr>
        <w:pStyle w:val="Akapitzlist"/>
        <w:numPr>
          <w:ilvl w:val="0"/>
          <w:numId w:val="165"/>
        </w:numPr>
        <w:spacing w:line="360" w:lineRule="auto"/>
        <w:jc w:val="both"/>
        <w:rPr>
          <w:rFonts w:ascii="Tw Cen MT" w:hAnsi="Tw Cen MT" w:cs="Times New Roman"/>
        </w:rPr>
      </w:pPr>
      <w:r w:rsidRPr="00955ADF">
        <w:rPr>
          <w:rFonts w:ascii="Tw Cen MT" w:hAnsi="Tw Cen MT" w:cs="Times New Roman"/>
        </w:rPr>
        <w:t>Spis członków izby rolniczej powinien umożliwiać:</w:t>
      </w:r>
    </w:p>
    <w:p w14:paraId="2AF3C13D" w14:textId="77777777" w:rsidR="005C2792" w:rsidRPr="00955ADF" w:rsidRDefault="005C2792" w:rsidP="002C6C5F">
      <w:pPr>
        <w:pStyle w:val="Akapitzlist"/>
        <w:numPr>
          <w:ilvl w:val="0"/>
          <w:numId w:val="166"/>
        </w:numPr>
        <w:spacing w:line="360" w:lineRule="auto"/>
        <w:jc w:val="both"/>
        <w:rPr>
          <w:rFonts w:ascii="Tw Cen MT" w:hAnsi="Tw Cen MT" w:cs="Times New Roman"/>
        </w:rPr>
      </w:pPr>
      <w:r w:rsidRPr="00955ADF">
        <w:rPr>
          <w:rFonts w:ascii="Tw Cen MT" w:hAnsi="Tw Cen MT" w:cs="Times New Roman"/>
        </w:rPr>
        <w:lastRenderedPageBreak/>
        <w:t>określanie parametrów spisu,</w:t>
      </w:r>
    </w:p>
    <w:p w14:paraId="64490066" w14:textId="77777777" w:rsidR="005C2792" w:rsidRPr="00955ADF" w:rsidRDefault="005C2792" w:rsidP="002C6C5F">
      <w:pPr>
        <w:pStyle w:val="Akapitzlist"/>
        <w:numPr>
          <w:ilvl w:val="0"/>
          <w:numId w:val="166"/>
        </w:numPr>
        <w:spacing w:line="360" w:lineRule="auto"/>
        <w:jc w:val="both"/>
        <w:rPr>
          <w:rFonts w:ascii="Tw Cen MT" w:hAnsi="Tw Cen MT" w:cs="Times New Roman"/>
        </w:rPr>
      </w:pPr>
      <w:r w:rsidRPr="00955ADF">
        <w:rPr>
          <w:rFonts w:ascii="Tw Cen MT" w:hAnsi="Tw Cen MT" w:cs="Times New Roman"/>
        </w:rPr>
        <w:t>dodawanie i edycja pozycji spisu członków uprawnionych do głosowania,</w:t>
      </w:r>
    </w:p>
    <w:p w14:paraId="5FA12E95" w14:textId="77777777" w:rsidR="005C2792" w:rsidRPr="00955ADF" w:rsidRDefault="005C2792" w:rsidP="002C6C5F">
      <w:pPr>
        <w:pStyle w:val="Akapitzlist"/>
        <w:numPr>
          <w:ilvl w:val="0"/>
          <w:numId w:val="166"/>
        </w:numPr>
        <w:spacing w:line="360" w:lineRule="auto"/>
        <w:jc w:val="both"/>
        <w:rPr>
          <w:rFonts w:ascii="Tw Cen MT" w:hAnsi="Tw Cen MT" w:cs="Times New Roman"/>
        </w:rPr>
      </w:pPr>
      <w:r w:rsidRPr="00955ADF">
        <w:rPr>
          <w:rFonts w:ascii="Tw Cen MT" w:hAnsi="Tw Cen MT" w:cs="Times New Roman"/>
        </w:rPr>
        <w:t>generowanie pozycji w spisie członków na podstawie danych podatkowych zgromadzonych w module do obsługi podatki od osób fizycznych.</w:t>
      </w:r>
    </w:p>
    <w:p w14:paraId="4584E8B0" w14:textId="77777777" w:rsidR="005C2792" w:rsidRPr="00955ADF" w:rsidRDefault="005C2792" w:rsidP="002C6C5F">
      <w:pPr>
        <w:pStyle w:val="Akapitzlist"/>
        <w:numPr>
          <w:ilvl w:val="0"/>
          <w:numId w:val="165"/>
        </w:numPr>
        <w:spacing w:line="360" w:lineRule="auto"/>
        <w:jc w:val="both"/>
        <w:rPr>
          <w:rFonts w:ascii="Tw Cen MT" w:hAnsi="Tw Cen MT" w:cs="Times New Roman"/>
        </w:rPr>
      </w:pPr>
      <w:r w:rsidRPr="00955ADF">
        <w:rPr>
          <w:rFonts w:ascii="Tw Cen MT" w:hAnsi="Tw Cen MT" w:cs="Times New Roman"/>
        </w:rPr>
        <w:t>Moduł powinien wspierać tworzenie i zarządzanie spisem przedstawicieli członków izb rolniczych:</w:t>
      </w:r>
    </w:p>
    <w:p w14:paraId="16DF8A9F" w14:textId="77777777" w:rsidR="005C2792" w:rsidRPr="00955ADF" w:rsidRDefault="005C2792" w:rsidP="002C6C5F">
      <w:pPr>
        <w:pStyle w:val="Akapitzlist"/>
        <w:numPr>
          <w:ilvl w:val="0"/>
          <w:numId w:val="167"/>
        </w:numPr>
        <w:spacing w:line="360" w:lineRule="auto"/>
        <w:jc w:val="both"/>
        <w:rPr>
          <w:rFonts w:ascii="Tw Cen MT" w:hAnsi="Tw Cen MT" w:cs="Times New Roman"/>
        </w:rPr>
      </w:pPr>
      <w:r w:rsidRPr="00955ADF">
        <w:rPr>
          <w:rFonts w:ascii="Tw Cen MT" w:hAnsi="Tw Cen MT" w:cs="Times New Roman"/>
        </w:rPr>
        <w:t>określanie parametrów spisu,</w:t>
      </w:r>
    </w:p>
    <w:p w14:paraId="18D5B1B5" w14:textId="77777777" w:rsidR="005C2792" w:rsidRPr="00955ADF" w:rsidRDefault="005C2792" w:rsidP="002C6C5F">
      <w:pPr>
        <w:pStyle w:val="Akapitzlist"/>
        <w:numPr>
          <w:ilvl w:val="0"/>
          <w:numId w:val="167"/>
        </w:numPr>
        <w:spacing w:line="360" w:lineRule="auto"/>
        <w:jc w:val="both"/>
        <w:rPr>
          <w:rFonts w:ascii="Tw Cen MT" w:hAnsi="Tw Cen MT" w:cs="Times New Roman"/>
        </w:rPr>
      </w:pPr>
      <w:r w:rsidRPr="00955ADF">
        <w:rPr>
          <w:rFonts w:ascii="Tw Cen MT" w:hAnsi="Tw Cen MT" w:cs="Times New Roman"/>
        </w:rPr>
        <w:t>dodawanie i edycja pozycji spisu przedstawicieli uprawnionych do głosowania,</w:t>
      </w:r>
    </w:p>
    <w:p w14:paraId="590F2C38" w14:textId="77777777" w:rsidR="005C2792" w:rsidRPr="00955ADF" w:rsidRDefault="005C2792" w:rsidP="002C6C5F">
      <w:pPr>
        <w:pStyle w:val="Akapitzlist"/>
        <w:numPr>
          <w:ilvl w:val="0"/>
          <w:numId w:val="167"/>
        </w:numPr>
        <w:spacing w:line="360" w:lineRule="auto"/>
        <w:jc w:val="both"/>
        <w:rPr>
          <w:rFonts w:ascii="Tw Cen MT" w:hAnsi="Tw Cen MT" w:cs="Times New Roman"/>
        </w:rPr>
      </w:pPr>
      <w:r w:rsidRPr="00955ADF">
        <w:rPr>
          <w:rFonts w:ascii="Tw Cen MT" w:hAnsi="Tw Cen MT" w:cs="Times New Roman"/>
        </w:rPr>
        <w:t>generowanie pozycji w spisie przedstawicieli na podstawie danych podatkowych zgromadzonych w module do obsługi podatków od osób prawnych.</w:t>
      </w:r>
    </w:p>
    <w:p w14:paraId="3620346A" w14:textId="77777777" w:rsidR="005C2792" w:rsidRPr="00955ADF" w:rsidRDefault="005C2792" w:rsidP="002C6C5F">
      <w:pPr>
        <w:pStyle w:val="Akapitzlist"/>
        <w:numPr>
          <w:ilvl w:val="0"/>
          <w:numId w:val="165"/>
        </w:numPr>
        <w:spacing w:line="360" w:lineRule="auto"/>
        <w:jc w:val="both"/>
        <w:rPr>
          <w:rFonts w:ascii="Tw Cen MT" w:hAnsi="Tw Cen MT" w:cs="Times New Roman"/>
        </w:rPr>
      </w:pPr>
      <w:r w:rsidRPr="00955ADF">
        <w:rPr>
          <w:rFonts w:ascii="Tw Cen MT" w:hAnsi="Tw Cen MT" w:cs="Times New Roman"/>
        </w:rPr>
        <w:t>Moduł powinien umożliwiać usuwanie niezatwierdzonych spisów oraz wydruk spisów.</w:t>
      </w:r>
    </w:p>
    <w:p w14:paraId="0C8798B5" w14:textId="77777777" w:rsidR="005C2792" w:rsidRPr="00955ADF" w:rsidRDefault="005C2792" w:rsidP="002C6C5F">
      <w:pPr>
        <w:pStyle w:val="Akapitzlist"/>
        <w:numPr>
          <w:ilvl w:val="0"/>
          <w:numId w:val="165"/>
        </w:numPr>
        <w:spacing w:line="360" w:lineRule="auto"/>
        <w:jc w:val="both"/>
        <w:rPr>
          <w:rFonts w:ascii="Tw Cen MT" w:hAnsi="Tw Cen MT" w:cs="Times New Roman"/>
        </w:rPr>
      </w:pPr>
      <w:r w:rsidRPr="00955ADF">
        <w:rPr>
          <w:rFonts w:ascii="Tw Cen MT" w:hAnsi="Tw Cen MT" w:cs="Times New Roman"/>
        </w:rPr>
        <w:t>Moduł powinien umożliwiać wykonanie wydruków / zestawień statystycznych, w tym co najmniej:</w:t>
      </w:r>
    </w:p>
    <w:p w14:paraId="48FA1532" w14:textId="77777777" w:rsidR="005C2792" w:rsidRPr="00955ADF" w:rsidRDefault="005C2792" w:rsidP="002C6C5F">
      <w:pPr>
        <w:pStyle w:val="Akapitzlist"/>
        <w:numPr>
          <w:ilvl w:val="0"/>
          <w:numId w:val="168"/>
        </w:numPr>
        <w:spacing w:line="360" w:lineRule="auto"/>
        <w:jc w:val="both"/>
        <w:rPr>
          <w:rFonts w:ascii="Tw Cen MT" w:hAnsi="Tw Cen MT" w:cs="Times New Roman"/>
        </w:rPr>
      </w:pPr>
      <w:r w:rsidRPr="00955ADF">
        <w:rPr>
          <w:rFonts w:ascii="Tw Cen MT" w:hAnsi="Tw Cen MT" w:cs="Times New Roman"/>
        </w:rPr>
        <w:t>statystyki pod wskazanym adresem,</w:t>
      </w:r>
    </w:p>
    <w:p w14:paraId="3D0BF6E8" w14:textId="77777777" w:rsidR="005C2792" w:rsidRPr="00955ADF" w:rsidRDefault="005C2792" w:rsidP="002C6C5F">
      <w:pPr>
        <w:pStyle w:val="Akapitzlist"/>
        <w:numPr>
          <w:ilvl w:val="0"/>
          <w:numId w:val="168"/>
        </w:numPr>
        <w:spacing w:line="360" w:lineRule="auto"/>
        <w:jc w:val="both"/>
        <w:rPr>
          <w:rFonts w:ascii="Tw Cen MT" w:hAnsi="Tw Cen MT" w:cs="Times New Roman"/>
        </w:rPr>
      </w:pPr>
      <w:r w:rsidRPr="00955ADF">
        <w:rPr>
          <w:rFonts w:ascii="Tw Cen MT" w:hAnsi="Tw Cen MT" w:cs="Times New Roman"/>
        </w:rPr>
        <w:t>lista lokali w budynku,</w:t>
      </w:r>
    </w:p>
    <w:p w14:paraId="0F0BF0A9" w14:textId="77777777" w:rsidR="005C2792" w:rsidRPr="00955ADF" w:rsidRDefault="005C2792" w:rsidP="002C6C5F">
      <w:pPr>
        <w:pStyle w:val="Akapitzlist"/>
        <w:numPr>
          <w:ilvl w:val="0"/>
          <w:numId w:val="168"/>
        </w:numPr>
        <w:spacing w:line="360" w:lineRule="auto"/>
        <w:jc w:val="both"/>
        <w:rPr>
          <w:rFonts w:ascii="Tw Cen MT" w:hAnsi="Tw Cen MT" w:cs="Times New Roman"/>
        </w:rPr>
      </w:pPr>
      <w:r w:rsidRPr="00955ADF">
        <w:rPr>
          <w:rFonts w:ascii="Tw Cen MT" w:hAnsi="Tw Cen MT" w:cs="Times New Roman"/>
        </w:rPr>
        <w:t>danych ogólnych dotyczących płci, obywatelstwa, rocznika, stanu cywilnego oraz dokumentu tożsamości,</w:t>
      </w:r>
    </w:p>
    <w:p w14:paraId="581C36B8" w14:textId="77777777" w:rsidR="005C2792" w:rsidRPr="00955ADF" w:rsidRDefault="005C2792" w:rsidP="002C6C5F">
      <w:pPr>
        <w:pStyle w:val="Akapitzlist"/>
        <w:numPr>
          <w:ilvl w:val="0"/>
          <w:numId w:val="168"/>
        </w:numPr>
        <w:spacing w:line="360" w:lineRule="auto"/>
        <w:jc w:val="both"/>
        <w:rPr>
          <w:rFonts w:ascii="Tw Cen MT" w:hAnsi="Tw Cen MT" w:cs="Times New Roman"/>
        </w:rPr>
      </w:pPr>
      <w:r w:rsidRPr="00955ADF">
        <w:rPr>
          <w:rFonts w:ascii="Tw Cen MT" w:hAnsi="Tw Cen MT" w:cs="Times New Roman"/>
        </w:rPr>
        <w:t>ilości domów i lokali pod wskazanym adresem,</w:t>
      </w:r>
    </w:p>
    <w:p w14:paraId="4D6C1AF1" w14:textId="77777777" w:rsidR="005C2792" w:rsidRPr="00955ADF" w:rsidRDefault="005C2792" w:rsidP="002C6C5F">
      <w:pPr>
        <w:pStyle w:val="Akapitzlist"/>
        <w:numPr>
          <w:ilvl w:val="0"/>
          <w:numId w:val="168"/>
        </w:numPr>
        <w:spacing w:line="360" w:lineRule="auto"/>
        <w:jc w:val="both"/>
        <w:rPr>
          <w:rFonts w:ascii="Tw Cen MT" w:hAnsi="Tw Cen MT" w:cs="Times New Roman"/>
        </w:rPr>
      </w:pPr>
      <w:r w:rsidRPr="00955ADF">
        <w:rPr>
          <w:rFonts w:ascii="Tw Cen MT" w:hAnsi="Tw Cen MT" w:cs="Times New Roman"/>
        </w:rPr>
        <w:t>struktury wiekowa mieszkańców,</w:t>
      </w:r>
    </w:p>
    <w:p w14:paraId="4752712F" w14:textId="77777777" w:rsidR="005C2792" w:rsidRPr="00955ADF" w:rsidRDefault="005C2792" w:rsidP="002C6C5F">
      <w:pPr>
        <w:pStyle w:val="Akapitzlist"/>
        <w:numPr>
          <w:ilvl w:val="0"/>
          <w:numId w:val="168"/>
        </w:numPr>
        <w:spacing w:line="360" w:lineRule="auto"/>
        <w:jc w:val="both"/>
        <w:rPr>
          <w:rFonts w:ascii="Tw Cen MT" w:hAnsi="Tw Cen MT" w:cs="Times New Roman"/>
        </w:rPr>
      </w:pPr>
      <w:r w:rsidRPr="00955ADF">
        <w:rPr>
          <w:rFonts w:ascii="Tw Cen MT" w:hAnsi="Tw Cen MT" w:cs="Times New Roman"/>
        </w:rPr>
        <w:t>ludności w miejscowościach,</w:t>
      </w:r>
    </w:p>
    <w:p w14:paraId="40CCE58D" w14:textId="77777777" w:rsidR="005C2792" w:rsidRPr="00955ADF" w:rsidRDefault="005C2792" w:rsidP="002C6C5F">
      <w:pPr>
        <w:pStyle w:val="Akapitzlist"/>
        <w:numPr>
          <w:ilvl w:val="0"/>
          <w:numId w:val="168"/>
        </w:numPr>
        <w:spacing w:line="360" w:lineRule="auto"/>
        <w:jc w:val="both"/>
        <w:rPr>
          <w:rFonts w:ascii="Tw Cen MT" w:hAnsi="Tw Cen MT" w:cs="Times New Roman"/>
        </w:rPr>
      </w:pPr>
      <w:r w:rsidRPr="00955ADF">
        <w:rPr>
          <w:rFonts w:ascii="Tw Cen MT" w:hAnsi="Tw Cen MT" w:cs="Times New Roman"/>
        </w:rPr>
        <w:t>DW1, DW2, DW3.</w:t>
      </w:r>
    </w:p>
    <w:p w14:paraId="0F8F2506" w14:textId="77777777" w:rsidR="005C2792" w:rsidRPr="00955ADF" w:rsidRDefault="005C2792" w:rsidP="005C2792">
      <w:pPr>
        <w:autoSpaceDE w:val="0"/>
        <w:autoSpaceDN w:val="0"/>
        <w:adjustRightInd w:val="0"/>
        <w:spacing w:after="0" w:line="360" w:lineRule="auto"/>
        <w:jc w:val="both"/>
        <w:rPr>
          <w:rFonts w:ascii="Tw Cen MT" w:hAnsi="Tw Cen MT" w:cs="Times New Roman"/>
          <w:b/>
          <w:noProof/>
        </w:rPr>
      </w:pPr>
      <w:r w:rsidRPr="00955ADF">
        <w:rPr>
          <w:rFonts w:ascii="Tw Cen MT" w:hAnsi="Tw Cen MT" w:cs="Times New Roman"/>
          <w:b/>
          <w:noProof/>
        </w:rPr>
        <w:t>Obszar dotyczący rejestru wyborców.</w:t>
      </w:r>
    </w:p>
    <w:p w14:paraId="018BFFA5"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t>Moduł powinien umożliwiać wsparcie wyborów poprzez tworzenie i wydruk spisów głównych i dodatkowych, w tym wygenerowania spisów w postaci pliku XML.</w:t>
      </w:r>
    </w:p>
    <w:p w14:paraId="72DB13B6"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t>Moduł powinien wyszukiwanie kart rejestru dodatkowego.</w:t>
      </w:r>
    </w:p>
    <w:p w14:paraId="599024DA"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t>Powinna istnieć możliwość utworzenia edycji i usunięcia kart rejestru dodatkowego, a także podglądu listy kart rejestru dodatkowego w formie wydruku.</w:t>
      </w:r>
    </w:p>
    <w:p w14:paraId="09E2AE9E"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t>Moduł musi umożliwiać wykonanie wydruków:</w:t>
      </w:r>
    </w:p>
    <w:p w14:paraId="58519AB2" w14:textId="77777777" w:rsidR="005C2792" w:rsidRPr="00955ADF" w:rsidRDefault="005C2792" w:rsidP="002C6C5F">
      <w:pPr>
        <w:pStyle w:val="Akapitzlist"/>
        <w:numPr>
          <w:ilvl w:val="0"/>
          <w:numId w:val="170"/>
        </w:numPr>
        <w:spacing w:line="360" w:lineRule="auto"/>
        <w:jc w:val="both"/>
        <w:rPr>
          <w:rFonts w:ascii="Tw Cen MT" w:hAnsi="Tw Cen MT" w:cs="Times New Roman"/>
        </w:rPr>
      </w:pPr>
      <w:r w:rsidRPr="00955ADF">
        <w:rPr>
          <w:rFonts w:ascii="Tw Cen MT" w:hAnsi="Tw Cen MT" w:cs="Times New Roman"/>
        </w:rPr>
        <w:t>zawiadomienia o dopisaniu do rejestru wyborców,</w:t>
      </w:r>
    </w:p>
    <w:p w14:paraId="4DA87A73" w14:textId="77777777" w:rsidR="005C2792" w:rsidRPr="00955ADF" w:rsidRDefault="005C2792" w:rsidP="002C6C5F">
      <w:pPr>
        <w:pStyle w:val="Akapitzlist"/>
        <w:numPr>
          <w:ilvl w:val="0"/>
          <w:numId w:val="170"/>
        </w:numPr>
        <w:spacing w:line="360" w:lineRule="auto"/>
        <w:jc w:val="both"/>
        <w:rPr>
          <w:rFonts w:ascii="Tw Cen MT" w:hAnsi="Tw Cen MT" w:cs="Times New Roman"/>
        </w:rPr>
      </w:pPr>
      <w:r w:rsidRPr="00955ADF">
        <w:rPr>
          <w:rFonts w:ascii="Tw Cen MT" w:hAnsi="Tw Cen MT" w:cs="Times New Roman"/>
        </w:rPr>
        <w:t>o skreśleniu z rejestru wyborców,</w:t>
      </w:r>
    </w:p>
    <w:p w14:paraId="536E7B2C" w14:textId="77777777" w:rsidR="005C2792" w:rsidRPr="00955ADF" w:rsidRDefault="005C2792" w:rsidP="002C6C5F">
      <w:pPr>
        <w:pStyle w:val="Akapitzlist"/>
        <w:numPr>
          <w:ilvl w:val="0"/>
          <w:numId w:val="170"/>
        </w:numPr>
        <w:spacing w:line="360" w:lineRule="auto"/>
        <w:jc w:val="both"/>
        <w:rPr>
          <w:rFonts w:ascii="Tw Cen MT" w:hAnsi="Tw Cen MT" w:cs="Times New Roman"/>
        </w:rPr>
      </w:pPr>
      <w:r w:rsidRPr="00955ADF">
        <w:rPr>
          <w:rFonts w:ascii="Tw Cen MT" w:hAnsi="Tw Cen MT" w:cs="Times New Roman"/>
        </w:rPr>
        <w:t>aktu pełnomocnictwa,</w:t>
      </w:r>
    </w:p>
    <w:p w14:paraId="50782851" w14:textId="77777777" w:rsidR="005C2792" w:rsidRPr="00955ADF" w:rsidRDefault="005C2792" w:rsidP="002C6C5F">
      <w:pPr>
        <w:pStyle w:val="Akapitzlist"/>
        <w:numPr>
          <w:ilvl w:val="0"/>
          <w:numId w:val="170"/>
        </w:numPr>
        <w:spacing w:line="360" w:lineRule="auto"/>
        <w:jc w:val="both"/>
        <w:rPr>
          <w:rFonts w:ascii="Tw Cen MT" w:hAnsi="Tw Cen MT" w:cs="Times New Roman"/>
        </w:rPr>
      </w:pPr>
      <w:r w:rsidRPr="00955ADF">
        <w:rPr>
          <w:rFonts w:ascii="Tw Cen MT" w:hAnsi="Tw Cen MT" w:cs="Times New Roman"/>
        </w:rPr>
        <w:t>masowych zawiadomień o dopisaniu do spisu wyborców,</w:t>
      </w:r>
    </w:p>
    <w:p w14:paraId="2CAF8365" w14:textId="77777777" w:rsidR="005C2792" w:rsidRPr="00955ADF" w:rsidRDefault="005C2792" w:rsidP="002C6C5F">
      <w:pPr>
        <w:pStyle w:val="Akapitzlist"/>
        <w:numPr>
          <w:ilvl w:val="0"/>
          <w:numId w:val="170"/>
        </w:numPr>
        <w:spacing w:line="360" w:lineRule="auto"/>
        <w:jc w:val="both"/>
        <w:rPr>
          <w:rFonts w:ascii="Tw Cen MT" w:hAnsi="Tw Cen MT" w:cs="Times New Roman"/>
        </w:rPr>
      </w:pPr>
      <w:r w:rsidRPr="00955ADF">
        <w:rPr>
          <w:rFonts w:ascii="Tw Cen MT" w:hAnsi="Tw Cen MT" w:cs="Times New Roman"/>
        </w:rPr>
        <w:t>decyzji o dopisaniu do rejestru wyborców,</w:t>
      </w:r>
    </w:p>
    <w:p w14:paraId="6450769B" w14:textId="77777777" w:rsidR="005C2792" w:rsidRPr="00955ADF" w:rsidRDefault="005C2792" w:rsidP="002C6C5F">
      <w:pPr>
        <w:pStyle w:val="Akapitzlist"/>
        <w:numPr>
          <w:ilvl w:val="0"/>
          <w:numId w:val="170"/>
        </w:numPr>
        <w:spacing w:line="360" w:lineRule="auto"/>
        <w:jc w:val="both"/>
        <w:rPr>
          <w:rFonts w:ascii="Tw Cen MT" w:hAnsi="Tw Cen MT" w:cs="Times New Roman"/>
        </w:rPr>
      </w:pPr>
      <w:r w:rsidRPr="00955ADF">
        <w:rPr>
          <w:rFonts w:ascii="Tw Cen MT" w:hAnsi="Tw Cen MT" w:cs="Times New Roman"/>
        </w:rPr>
        <w:t>rejestru niegłosujących,</w:t>
      </w:r>
    </w:p>
    <w:p w14:paraId="7DE30BFF" w14:textId="77777777" w:rsidR="005C2792" w:rsidRPr="00955ADF" w:rsidRDefault="005C2792" w:rsidP="002C6C5F">
      <w:pPr>
        <w:pStyle w:val="Akapitzlist"/>
        <w:numPr>
          <w:ilvl w:val="0"/>
          <w:numId w:val="170"/>
        </w:numPr>
        <w:spacing w:line="360" w:lineRule="auto"/>
        <w:jc w:val="both"/>
        <w:rPr>
          <w:rFonts w:ascii="Tw Cen MT" w:hAnsi="Tw Cen MT" w:cs="Times New Roman"/>
        </w:rPr>
      </w:pPr>
      <w:r w:rsidRPr="00955ADF">
        <w:rPr>
          <w:rFonts w:ascii="Tw Cen MT" w:hAnsi="Tw Cen MT" w:cs="Times New Roman"/>
        </w:rPr>
        <w:t>zaświadczenia o prawie do głosowania,</w:t>
      </w:r>
    </w:p>
    <w:p w14:paraId="0A5020DD" w14:textId="77777777" w:rsidR="005C2792" w:rsidRPr="00955ADF" w:rsidRDefault="005C2792" w:rsidP="002C6C5F">
      <w:pPr>
        <w:pStyle w:val="Akapitzlist"/>
        <w:numPr>
          <w:ilvl w:val="0"/>
          <w:numId w:val="170"/>
        </w:numPr>
        <w:spacing w:line="360" w:lineRule="auto"/>
        <w:jc w:val="both"/>
        <w:rPr>
          <w:rFonts w:ascii="Tw Cen MT" w:hAnsi="Tw Cen MT" w:cs="Times New Roman"/>
        </w:rPr>
      </w:pPr>
      <w:r w:rsidRPr="00955ADF">
        <w:rPr>
          <w:rFonts w:ascii="Tw Cen MT" w:hAnsi="Tw Cen MT" w:cs="Times New Roman"/>
        </w:rPr>
        <w:t>statystyka wydanych zaświadczeń.</w:t>
      </w:r>
    </w:p>
    <w:p w14:paraId="3F096F10"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t>Moduł powinien umożliwiać wyszukiwanie kart rejestru niegłosujących wg. zadanych parametrów, a także tworzenie, edycję i usunięcie kart rejestru niegłosujących.</w:t>
      </w:r>
    </w:p>
    <w:p w14:paraId="67F69C2A"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t>Rejestr wyborców powinien umożliwiać filtrowanie danych.</w:t>
      </w:r>
    </w:p>
    <w:p w14:paraId="7AD1F1EA"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lastRenderedPageBreak/>
        <w:t>Moduł powinien umożliwiać zarządzanie listą wyborów dodawanie, edycja, usuwanie oraz zatwierdzanie listy wyborów.</w:t>
      </w:r>
    </w:p>
    <w:p w14:paraId="633A851B"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t>Moduł powinien umożliwiać wykreślanie i usuwanie pozycji ze spisu wyborczego.</w:t>
      </w:r>
    </w:p>
    <w:p w14:paraId="57115A9D"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t>Moduł powinien umożliwiać określanie i edycję przyczyny dopisania lub wykreślenia ze spisu wyborczego.</w:t>
      </w:r>
    </w:p>
    <w:p w14:paraId="4FCE11E6"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t>Moduł powinien umożliwiać tworzenie, edycję, usuwanie i weryfikację geografii wyborczej.</w:t>
      </w:r>
    </w:p>
    <w:p w14:paraId="2F918EBB" w14:textId="77777777" w:rsidR="005C2792" w:rsidRPr="00955ADF" w:rsidRDefault="005C2792" w:rsidP="002C6C5F">
      <w:pPr>
        <w:pStyle w:val="Akapitzlist"/>
        <w:numPr>
          <w:ilvl w:val="0"/>
          <w:numId w:val="169"/>
        </w:numPr>
        <w:spacing w:line="360" w:lineRule="auto"/>
        <w:jc w:val="both"/>
        <w:rPr>
          <w:rFonts w:ascii="Tw Cen MT" w:hAnsi="Tw Cen MT" w:cs="Times New Roman"/>
        </w:rPr>
      </w:pPr>
      <w:r w:rsidRPr="00955ADF">
        <w:rPr>
          <w:rFonts w:ascii="Tw Cen MT" w:hAnsi="Tw Cen MT" w:cs="Times New Roman"/>
        </w:rPr>
        <w:t>Moduł powinien umożliwiać tworzenie meldunku:</w:t>
      </w:r>
    </w:p>
    <w:p w14:paraId="7E1D5E2B" w14:textId="77777777" w:rsidR="005C2792" w:rsidRPr="00955ADF" w:rsidRDefault="005C2792" w:rsidP="002C6C5F">
      <w:pPr>
        <w:pStyle w:val="Akapitzlist"/>
        <w:numPr>
          <w:ilvl w:val="0"/>
          <w:numId w:val="171"/>
        </w:numPr>
        <w:spacing w:line="360" w:lineRule="auto"/>
        <w:jc w:val="both"/>
        <w:rPr>
          <w:rFonts w:ascii="Tw Cen MT" w:hAnsi="Tw Cen MT" w:cs="Times New Roman"/>
        </w:rPr>
      </w:pPr>
      <w:r w:rsidRPr="00955ADF">
        <w:rPr>
          <w:rFonts w:ascii="Tw Cen MT" w:hAnsi="Tw Cen MT" w:cs="Times New Roman"/>
        </w:rPr>
        <w:t>o stanie rejestru wyborców w gminie/mieście,</w:t>
      </w:r>
    </w:p>
    <w:p w14:paraId="47B28757" w14:textId="77777777" w:rsidR="005C2792" w:rsidRPr="00955ADF" w:rsidRDefault="005C2792" w:rsidP="002C6C5F">
      <w:pPr>
        <w:pStyle w:val="Akapitzlist"/>
        <w:numPr>
          <w:ilvl w:val="0"/>
          <w:numId w:val="171"/>
        </w:numPr>
        <w:spacing w:line="360" w:lineRule="auto"/>
        <w:jc w:val="both"/>
        <w:rPr>
          <w:rFonts w:ascii="Tw Cen MT" w:hAnsi="Tw Cen MT" w:cs="Times New Roman"/>
        </w:rPr>
      </w:pPr>
      <w:r w:rsidRPr="00955ADF">
        <w:rPr>
          <w:rFonts w:ascii="Tw Cen MT" w:hAnsi="Tw Cen MT" w:cs="Times New Roman"/>
        </w:rPr>
        <w:t>o stanie rejestru wyborców w stałych okręgach wyborczych i obwodach głosowania.</w:t>
      </w:r>
    </w:p>
    <w:p w14:paraId="26FEE7DA" w14:textId="77777777" w:rsidR="005C2792" w:rsidRPr="00955ADF" w:rsidRDefault="005C2792" w:rsidP="005C2792">
      <w:pPr>
        <w:autoSpaceDE w:val="0"/>
        <w:autoSpaceDN w:val="0"/>
        <w:adjustRightInd w:val="0"/>
        <w:spacing w:after="0" w:line="360" w:lineRule="auto"/>
        <w:jc w:val="both"/>
        <w:rPr>
          <w:rFonts w:ascii="Tw Cen MT" w:hAnsi="Tw Cen MT" w:cs="Times New Roman"/>
          <w:b/>
          <w:noProof/>
        </w:rPr>
      </w:pPr>
      <w:r w:rsidRPr="00955ADF">
        <w:rPr>
          <w:rFonts w:ascii="Tw Cen MT" w:hAnsi="Tw Cen MT" w:cs="Times New Roman"/>
          <w:b/>
          <w:noProof/>
        </w:rPr>
        <w:t>Obszar dotyczący opłat innych.</w:t>
      </w:r>
    </w:p>
    <w:p w14:paraId="1C116878"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Moduł musi umożliwiać zdefiniowane dowolnej nazwy opłaty, która będzie wprowadzana do systemu.</w:t>
      </w:r>
    </w:p>
    <w:p w14:paraId="62E18800"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Parametry modułu muszą pozwalać na ustalenie czy naliczenie wprowadzanej opłaty będzie wykonywane w zaokrągleniu do złotówki, do grosza, czy do 10 groszy.</w:t>
      </w:r>
    </w:p>
    <w:p w14:paraId="012B61FD"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Moduł musi dać możliwość zdefiniowania, czy opłata będzie rozliczana w module do obsługi księgowości zobowiązań, czy też będzie pobierana w kasie. Definiowanie integracji do modułów odbywa się w trybie online.</w:t>
      </w:r>
    </w:p>
    <w:p w14:paraId="785ACF4B"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Powinna istnieć możliwość zdefiniowania rodzaju odsetek dla opłaty.</w:t>
      </w:r>
    </w:p>
    <w:p w14:paraId="4ECF6CC7"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Moduł powinien umożliwiać wprowadzanie kartotek opłat oraz zarządzanie nimi:</w:t>
      </w:r>
    </w:p>
    <w:p w14:paraId="068CEF54" w14:textId="77777777" w:rsidR="005C2792" w:rsidRPr="00955ADF" w:rsidRDefault="005C2792" w:rsidP="002C6C5F">
      <w:pPr>
        <w:pStyle w:val="Akapitzlist"/>
        <w:numPr>
          <w:ilvl w:val="0"/>
          <w:numId w:val="173"/>
        </w:numPr>
        <w:spacing w:line="360" w:lineRule="auto"/>
        <w:jc w:val="both"/>
        <w:rPr>
          <w:rFonts w:ascii="Tw Cen MT" w:hAnsi="Tw Cen MT" w:cs="Times New Roman"/>
        </w:rPr>
      </w:pPr>
      <w:r w:rsidRPr="00955ADF">
        <w:rPr>
          <w:rFonts w:ascii="Tw Cen MT" w:hAnsi="Tw Cen MT" w:cs="Times New Roman"/>
        </w:rPr>
        <w:t>dawać możliwość ustalenia stanu rozliczenia naliczonej opłaty,</w:t>
      </w:r>
    </w:p>
    <w:p w14:paraId="67C6259B" w14:textId="77777777" w:rsidR="005C2792" w:rsidRPr="00955ADF" w:rsidRDefault="005C2792" w:rsidP="002C6C5F">
      <w:pPr>
        <w:pStyle w:val="Akapitzlist"/>
        <w:numPr>
          <w:ilvl w:val="0"/>
          <w:numId w:val="173"/>
        </w:numPr>
        <w:spacing w:line="360" w:lineRule="auto"/>
        <w:jc w:val="both"/>
        <w:rPr>
          <w:rFonts w:ascii="Tw Cen MT" w:hAnsi="Tw Cen MT" w:cs="Times New Roman"/>
        </w:rPr>
      </w:pPr>
      <w:r w:rsidRPr="00955ADF">
        <w:rPr>
          <w:rFonts w:ascii="Tw Cen MT" w:hAnsi="Tw Cen MT" w:cs="Times New Roman"/>
        </w:rPr>
        <w:t>dawać możliwość wyszukiwania kartotek według wybranych kryteriów: numeru opłaty, roku opłaty, opisu opłaty, danych opłacającego, daty wprowadzenia, stanu rozliczenia, statusu opłaty.</w:t>
      </w:r>
    </w:p>
    <w:p w14:paraId="379D9F13"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Podczas zakładania nowych kartotek system musi dawać możliwość wyboru zobowiązanych oraz zdefiniowania rat i terminów płatności rat.</w:t>
      </w:r>
    </w:p>
    <w:p w14:paraId="34EC67BB"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Moduł powinien umożliwiać anulowanie naliczonych opłat.</w:t>
      </w:r>
    </w:p>
    <w:p w14:paraId="6C5443E0"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Moduł powinien dawać możliwość zdefiniowania jaki rodzaj zawiadomienia ma być wystawiany w przypadku stwierdzenia zaległości (Upomnienie, Wezwanie).</w:t>
      </w:r>
    </w:p>
    <w:p w14:paraId="77BCEB7F"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Moduł powinien dawać użytkownikowi możliwość podejrzenia kartoteki w module do księgowości zobowiązań w trybie online.</w:t>
      </w:r>
    </w:p>
    <w:p w14:paraId="25A3628C"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Powinna istnieć możliwość wystawienia decyzji dla opłaty: o odroczeniu terminu płatności, rozłożeniu zapłaty należności na raty, umorzeniu zaległości, umorzeniu odsetek.</w:t>
      </w:r>
    </w:p>
    <w:p w14:paraId="08084EA2" w14:textId="77777777" w:rsidR="005C2792" w:rsidRPr="00955ADF" w:rsidRDefault="005C2792" w:rsidP="002C6C5F">
      <w:pPr>
        <w:pStyle w:val="Akapitzlist"/>
        <w:numPr>
          <w:ilvl w:val="0"/>
          <w:numId w:val="172"/>
        </w:numPr>
        <w:spacing w:line="360" w:lineRule="auto"/>
        <w:jc w:val="both"/>
        <w:rPr>
          <w:rFonts w:ascii="Tw Cen MT" w:hAnsi="Tw Cen MT" w:cs="Times New Roman"/>
        </w:rPr>
      </w:pPr>
      <w:r w:rsidRPr="00955ADF">
        <w:rPr>
          <w:rFonts w:ascii="Tw Cen MT" w:hAnsi="Tw Cen MT" w:cs="Times New Roman"/>
        </w:rPr>
        <w:t>Moduł powinien mieć możliwość zdefiniowania, czy opłata ma mieć przypisany VAT i możliwość określenia domyślnego podatku VAT w celu prawidłowego rozliczenia w księgowości zobowiązań.</w:t>
      </w:r>
    </w:p>
    <w:p w14:paraId="41BD520D" w14:textId="77777777" w:rsidR="005C2792" w:rsidRDefault="005C2792" w:rsidP="005C2792">
      <w:pPr>
        <w:rPr>
          <w:rFonts w:ascii="Tw Cen MT" w:hAnsi="Tw Cen MT"/>
        </w:rPr>
      </w:pPr>
    </w:p>
    <w:p w14:paraId="17019537" w14:textId="77777777" w:rsidR="005C2792" w:rsidRPr="009A7120" w:rsidRDefault="005C2792" w:rsidP="005C2792">
      <w:pPr>
        <w:spacing w:line="360" w:lineRule="auto"/>
        <w:jc w:val="both"/>
        <w:rPr>
          <w:rFonts w:ascii="Tw Cen MT" w:hAnsi="Tw Cen MT" w:cs="Times New Roman"/>
          <w:b/>
          <w:noProof/>
        </w:rPr>
      </w:pPr>
      <w:r w:rsidRPr="009A7120">
        <w:rPr>
          <w:rFonts w:ascii="Tw Cen MT" w:hAnsi="Tw Cen MT" w:cs="Times New Roman"/>
          <w:b/>
          <w:noProof/>
        </w:rPr>
        <w:t>Obszar gospodarowania odpadami komunalnymi.</w:t>
      </w:r>
    </w:p>
    <w:p w14:paraId="32C62650"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lastRenderedPageBreak/>
        <w:t>Moduł musi umożliwiać ewidencję, tworzenie, edycja kartotek płatników opłaty za gospodarowanie odpadami komunalnymi, w tym:</w:t>
      </w:r>
    </w:p>
    <w:p w14:paraId="76B8A1E7" w14:textId="77777777" w:rsidR="005C2792" w:rsidRPr="009A7120" w:rsidRDefault="005C2792" w:rsidP="002C6C5F">
      <w:pPr>
        <w:pStyle w:val="Akapitzlist"/>
        <w:numPr>
          <w:ilvl w:val="0"/>
          <w:numId w:val="176"/>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określanie głównych podmiotów dla kartoteki oraz współzobowiązanych jako bezpośrednie wskazania na kontrahentów z modułu interesariusze,</w:t>
      </w:r>
    </w:p>
    <w:p w14:paraId="242808C4" w14:textId="77777777" w:rsidR="005C2792" w:rsidRPr="009A7120" w:rsidRDefault="005C2792" w:rsidP="002C6C5F">
      <w:pPr>
        <w:pStyle w:val="Akapitzlist"/>
        <w:numPr>
          <w:ilvl w:val="0"/>
          <w:numId w:val="176"/>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przeglądu szczegółowych danych kontrahenta ze składu kartoteki.</w:t>
      </w:r>
    </w:p>
    <w:p w14:paraId="2EE505C5"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podglądu stanu kartoteki w księgowości analitycznej z modułu do obsługi księgowości zobowiązań.</w:t>
      </w:r>
    </w:p>
    <w:p w14:paraId="231B23BF"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założenia ewidencji na podstawie danych podatkowych osób fizycznych i prawnych – współpraca z podatkami od os. fizycznych oraz od osób prawnych.</w:t>
      </w:r>
    </w:p>
    <w:p w14:paraId="63370D4F"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importu ewidencji z pliku XML w określonym schemacie.</w:t>
      </w:r>
    </w:p>
    <w:p w14:paraId="52066F02"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Ewidencja punktów adresowych, z których odbierane są odpady komunalne, w tym:</w:t>
      </w:r>
    </w:p>
    <w:p w14:paraId="5BDD7B5D" w14:textId="77777777" w:rsidR="005C2792" w:rsidRPr="009A7120" w:rsidRDefault="005C2792" w:rsidP="002C6C5F">
      <w:pPr>
        <w:pStyle w:val="Akapitzlist"/>
        <w:numPr>
          <w:ilvl w:val="0"/>
          <w:numId w:val="177"/>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tworzenie, edycja i usuwanie punktów adresowych,</w:t>
      </w:r>
    </w:p>
    <w:p w14:paraId="5AD27E3E" w14:textId="77777777" w:rsidR="005C2792" w:rsidRPr="009A7120" w:rsidRDefault="005C2792" w:rsidP="002C6C5F">
      <w:pPr>
        <w:pStyle w:val="Akapitzlist"/>
        <w:numPr>
          <w:ilvl w:val="0"/>
          <w:numId w:val="177"/>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określanie szczegółowych danych punktów adresowych (powierzchnie, liczba mieszkańców dla punktów zamieszkałych, dowolne adnotacje dla punktu),</w:t>
      </w:r>
    </w:p>
    <w:p w14:paraId="5841FA19" w14:textId="77777777" w:rsidR="005C2792" w:rsidRPr="009A7120" w:rsidRDefault="005C2792" w:rsidP="002C6C5F">
      <w:pPr>
        <w:pStyle w:val="Akapitzlist"/>
        <w:numPr>
          <w:ilvl w:val="0"/>
          <w:numId w:val="177"/>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zestawienia punktów adresowych wg zadanych kryteriów.</w:t>
      </w:r>
    </w:p>
    <w:p w14:paraId="7624684C"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rejestracji i ewidencji złożonych deklaracji o wysokości opłaty za gospodarowanie odpadami:</w:t>
      </w:r>
    </w:p>
    <w:p w14:paraId="6DC215EE"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rejestrowanie wszystkich niezbędnych danych do naliczenia opłaty oraz celów statystycznych,</w:t>
      </w:r>
    </w:p>
    <w:p w14:paraId="49D04212"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wprowadzania pierwszych deklaracji oraz ich późniejszych zmian,</w:t>
      </w:r>
    </w:p>
    <w:p w14:paraId="55839B0F"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wspomaganie weryfikacji deklaracji wraz z możliwością korygowania danych i wprowadzania nowych, ujawnionych i zweryfikowanych danych, wraz z zapamiętaniem statusu weryfikacji deklaracji,</w:t>
      </w:r>
    </w:p>
    <w:p w14:paraId="34E06538"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przyjęcie deklaracji złożonej w formie elektronicznej z wykorzystaniem platformy ePUAP.</w:t>
      </w:r>
    </w:p>
    <w:p w14:paraId="1F97D5DC"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Naliczanie opłat za gospodarowanie odpadami komunalnymi:</w:t>
      </w:r>
    </w:p>
    <w:p w14:paraId="1EF41B76"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naliczanie pojedynczych kartotek lub naliczanie masowe według zadanych kryteriów,</w:t>
      </w:r>
    </w:p>
    <w:p w14:paraId="15CE3CBC"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naliczanie opłat z uwzględnieniem miesięcznego rozliczania ich w księgowości zobowiązań,</w:t>
      </w:r>
    </w:p>
    <w:p w14:paraId="23FCBAFC"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lang w:eastAsia="zh-CN"/>
        </w:rPr>
      </w:pPr>
      <w:r w:rsidRPr="009A7120">
        <w:rPr>
          <w:rFonts w:ascii="Tw Cen MT" w:eastAsia="Calibri" w:hAnsi="Tw Cen MT" w:cs="Times New Roman"/>
          <w:color w:val="000000"/>
          <w:lang w:eastAsia="zh-CN"/>
        </w:rPr>
        <w:t xml:space="preserve">możliwość anulowania naliczeń dla wybranego roku naliczenia lub wszystkich lub </w:t>
      </w:r>
      <w:r w:rsidRPr="009A7120">
        <w:rPr>
          <w:rFonts w:ascii="Tw Cen MT" w:eastAsia="Calibri" w:hAnsi="Tw Cen MT" w:cs="Times New Roman"/>
          <w:lang w:eastAsia="zh-CN"/>
        </w:rPr>
        <w:t>pojedyncze anulowanie zrobionego przypisu w ciągu roku.</w:t>
      </w:r>
    </w:p>
    <w:p w14:paraId="319E2259"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szczegółowa parametryzacja naliczeń opłat (m. in. zaokrąglanie kwot, stosowanie częstotliwości wywozu pojemników dla punktów niezamieszkałych).</w:t>
      </w:r>
    </w:p>
    <w:p w14:paraId="1A989124"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obsługi wezwań do złożenia deklaracji lub złożenia wyjaśnień:</w:t>
      </w:r>
    </w:p>
    <w:p w14:paraId="6A04DFA0"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określanie parametrów wystawianego wezwania,</w:t>
      </w:r>
    </w:p>
    <w:p w14:paraId="5803FD40"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anulowania wystawionego wezwania,</w:t>
      </w:r>
    </w:p>
    <w:p w14:paraId="2C177151"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wezwania według określonego przez użytkownika szablonu.</w:t>
      </w:r>
    </w:p>
    <w:p w14:paraId="1A630DF0"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Obsługa decyzji:</w:t>
      </w:r>
    </w:p>
    <w:p w14:paraId="651A7E09"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wystawiania decyzji o wysokości opłaty za gospodarowanie odpadami komunalnymi,</w:t>
      </w:r>
    </w:p>
    <w:p w14:paraId="446214E8"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lastRenderedPageBreak/>
        <w:t>określanie szczegółowych parametrów wystawianych decyzji (indywidualne uzasadnienia, parametry opłat, dowolny szablon decyzji),</w:t>
      </w:r>
    </w:p>
    <w:p w14:paraId="01C8E8DE"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decyzji z możliwością edycji treści,</w:t>
      </w:r>
    </w:p>
    <w:p w14:paraId="139A454C"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wystawienia decyzji o odroczeniu terminu płatności, rozłożeniu zapłaty należności na raty, umorzeniu zaległości, umorzeniu odsetek.</w:t>
      </w:r>
    </w:p>
    <w:p w14:paraId="20613461"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wykonania wydruków i zestawień:</w:t>
      </w:r>
    </w:p>
    <w:p w14:paraId="4C232775"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zestawienia płatników i opłat według zadanych parametrów,</w:t>
      </w:r>
    </w:p>
    <w:p w14:paraId="7BAD9282"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zestawienia deklaracji według określonych przez użytkownika parametrów,</w:t>
      </w:r>
    </w:p>
    <w:p w14:paraId="4CDA91B7"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i eksport do pliku arkusza kalkulacyjnego zestawienia szczegółowego punktów adresowych z możliwością zdefiniowania dowolnych parametrów zestawienia oraz określenia zawartości informacyjnej na końcowym zestawieniu.</w:t>
      </w:r>
    </w:p>
    <w:p w14:paraId="7815097F"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zapamiętania schematu wyszukiwania zestawienia z punktów adresowych.</w:t>
      </w:r>
    </w:p>
    <w:p w14:paraId="5A1A3C2E"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Moduł musi obsługiwać wiele taryf opłat za gospodarowanie odpadami komunalnymi według wielu kryteriów, w tym m. in. wg: liczby zamieszkałych osób, ryczałtowo od gospodarstw (w tym domów letniskowych), rzeczywistego zużycia wg odczytów licznika, powierzchni nieruchomości, liczby pojemników.</w:t>
      </w:r>
    </w:p>
    <w:p w14:paraId="3B83920B"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Moduł powinien umożliwiać różnicowanie opłat m. in. z tytułu liczby dzieci zamieszkujących gospodarstwo domowe, długotrwałego przebywania poza miejscem zamieszkania, segregowania odpadów, liczby dzieci w wieku poniżej określonego wieku z uwzględnieniem wskaźnika procentowego lub kwotowego oraz z uwzględnieniem przedziału czasowego obowiązywania danej ulgi.</w:t>
      </w:r>
    </w:p>
    <w:p w14:paraId="418687F6"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Obsługa rejestru umów z firmami odpowiedzialnymi za wywóz odpadów.</w:t>
      </w:r>
    </w:p>
    <w:p w14:paraId="611ACBA5"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Obsługa naliczania i windykowania kar za niewłaściwe realizowanie umów.</w:t>
      </w:r>
    </w:p>
    <w:p w14:paraId="5C036CA1"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prowadzenia rejestru działalności regulowanej:</w:t>
      </w:r>
    </w:p>
    <w:p w14:paraId="0A6B47B7"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dodawanie, edycja i wykreślanie wpisów do/z rejestru,</w:t>
      </w:r>
    </w:p>
    <w:p w14:paraId="50AAE82F"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rejestru działalności regulowanej,</w:t>
      </w:r>
    </w:p>
    <w:p w14:paraId="479A2F76"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zaświadczenia o wpisie do rejestru działalności regulowanej w zakresie odbierania odpadów komunalnych od właścicieli nieruchomości,</w:t>
      </w:r>
    </w:p>
    <w:p w14:paraId="011B9A49"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zaświadczenia o zmianie wpisu do rejestru działalności regulowanej w zakresie odbierania odpadów komunalnych od właścicieli nieruchomości.</w:t>
      </w:r>
    </w:p>
    <w:p w14:paraId="1AFAA2E3"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Obsługa sprawozdań z zakresu gospodarki odpadami:</w:t>
      </w:r>
    </w:p>
    <w:p w14:paraId="1C479311"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rejestrowanie, import z pliku arkusza kalkulacyjnego (zgodnego z obsługiwaną strukturą) sprawozdań od przedsiębiorców odbierających odpady,</w:t>
      </w:r>
    </w:p>
    <w:p w14:paraId="00E1C5CA"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tworzenie sprawozdań z zakresu gospodarowania odpadami komunalnymi,</w:t>
      </w:r>
    </w:p>
    <w:p w14:paraId="706D809A"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sprawozdania według wybranego szablonu.</w:t>
      </w:r>
    </w:p>
    <w:p w14:paraId="33EB8E91"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 celu usprawnienia pracy użytkownika moduł musi dysponować słownikami: sektorów, źródeł pochodzenia danych ewidencyjnych, cykli rozliczeniowych oraz terminów płatności, adresatów sprawozdań z zakresu gospodarki odpadami, składowisk odpadów, różnicowania stawek opłat za gospodarowanie odpadami komunalnymi.</w:t>
      </w:r>
    </w:p>
    <w:p w14:paraId="6EC92C9C"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lastRenderedPageBreak/>
        <w:t>Moduł musi umożliwiać prowadzenie katalogu odpadów:</w:t>
      </w:r>
    </w:p>
    <w:p w14:paraId="36C15801"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słownika nieczystości ciekłych,</w:t>
      </w:r>
    </w:p>
    <w:p w14:paraId="3259F79B"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słownika rodzajów odpadów,</w:t>
      </w:r>
    </w:p>
    <w:p w14:paraId="407CB599"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słownika zagospodarowania odpadów.</w:t>
      </w:r>
    </w:p>
    <w:p w14:paraId="0B4F8295"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Moduł musi umożliwiać obsługę tras i harmonogramów wywozu odpadów komunalnych wraz z wydrukiem harmonogramu odbiorów odpadów i nieczystości.</w:t>
      </w:r>
    </w:p>
    <w:p w14:paraId="045132FF"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Moduł musi posiadać możliwość zmiany stawek z trakcie roku wraz z aktualizacją wysokości opłat za gospodarowanie odpadami komunalnymi.</w:t>
      </w:r>
    </w:p>
    <w:p w14:paraId="3A1E2233"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Moduł musi umożliwia wykonanie wydruku zawiadomienia o zmianie stawki i wysokości rat.</w:t>
      </w:r>
    </w:p>
    <w:p w14:paraId="3112D5E5"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Powinien być możliwy import danych ewidencyjnych z pliku XML w określonej strukturze na potrzeby weryfikacji danych deklaracji w przypadku braku aktywnego połączenia systemu z modułem rejestru mieszkańców.</w:t>
      </w:r>
    </w:p>
    <w:p w14:paraId="3AA48417"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Moduł powinien wspierać obsługę kodów kreskowych dla punktów adresowych:</w:t>
      </w:r>
    </w:p>
    <w:p w14:paraId="546C2E49"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umożliwiać wydruk etykiet kodów kreskowych według własnych zdefiniowanych szablonów,</w:t>
      </w:r>
    </w:p>
    <w:p w14:paraId="55388EBE"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umożliwiać przegląd historii wydruków etykiet kodów kreskowych dla kartoteki (rejestr wydruków),</w:t>
      </w:r>
    </w:p>
    <w:p w14:paraId="75C90243"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umożliwiać weryfikację odczytów kodów kreskowych dla kartoteki z poziomu ewidencji,</w:t>
      </w:r>
    </w:p>
    <w:p w14:paraId="3B68AC1E"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umożliwiać konfigurację i import odczytów kodów kreskowych z pliku,</w:t>
      </w:r>
    </w:p>
    <w:p w14:paraId="399FC467"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wspierać zarządzanie odczytami kodów kreskowych z możliwością usunięcia importu,</w:t>
      </w:r>
    </w:p>
    <w:p w14:paraId="413E8486"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umożliwiać wykonanie zbiorczego i szczegółowego zestawienia statystycznego odczytów kodów kreskowych według zadanych parametrów.</w:t>
      </w:r>
    </w:p>
    <w:p w14:paraId="166EF21B"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Wyszukiwanie umów czynszowych i zużycia wody wg podanych parametrów.</w:t>
      </w:r>
    </w:p>
    <w:p w14:paraId="394ABF17"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Rejestrowanie, edycja i przeglądanie danych umowy, w szczególności strony umowy, a także numeru umowy, daty zawarcia, daty obowiązywania, punktu poboru mediów, okres i sposób rozliczania opłat, okres i sposób fakturowania. Rejestrowanie notatki dla umowy.</w:t>
      </w:r>
    </w:p>
    <w:p w14:paraId="0391A190"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Korygowanie umowy, wprowadzanie aneksu do umowy.</w:t>
      </w:r>
    </w:p>
    <w:p w14:paraId="04EFBA61"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 przypadku umowy dot. rozliczenia opłat za wodę powinna znaleźć się możliwość dodania informacji o liczniku.</w:t>
      </w:r>
    </w:p>
    <w:p w14:paraId="7BCDBD07"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umowy z systemu z możliwością edycji szablonu treści umowy.</w:t>
      </w:r>
    </w:p>
    <w:p w14:paraId="1ED9B2AD"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Wyszukiwanie nieruchomości wg podanych parametrów.</w:t>
      </w:r>
    </w:p>
    <w:p w14:paraId="20A85783"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Rejestrowanie, edycja i przeglądanie danych nieruchomości.</w:t>
      </w:r>
    </w:p>
    <w:p w14:paraId="75320D0F"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rejestrowania obiektów składających się z wielu budynków, lokali. Rejestrowanie notatki dla nieruchomości.</w:t>
      </w:r>
    </w:p>
    <w:p w14:paraId="1C2BFBCD"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Wprowadzanie informacji technicznych odnośnie nieruchomości, np. awarie, remonty, naprawy.</w:t>
      </w:r>
    </w:p>
    <w:p w14:paraId="5E67AAFB"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zdefiniowania adresu nieruchomości, podziału rejon/sektor, możliwość wprowadzenia informacji o licznikach.</w:t>
      </w:r>
    </w:p>
    <w:p w14:paraId="4A175246"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ewidencjonowania nieruchomości, które rozliczane są w różnych grupach taryfowych.</w:t>
      </w:r>
    </w:p>
    <w:p w14:paraId="7BBC2144"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ewidencjonowania prezentacji, wyszukiwania, dodawania, edycji i usuwania pozostałych obiektów, takich jak budynek, garaż, miejsce parkingowe, piętro w budynku.</w:t>
      </w:r>
    </w:p>
    <w:p w14:paraId="7B5525BC"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lastRenderedPageBreak/>
        <w:t>Możliwość dodawania, prezentacji, wyszukiwania, edycji i usuwania lokali w ramach nieruchomości.</w:t>
      </w:r>
    </w:p>
    <w:p w14:paraId="0C959D34"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Rejestrowanie i edycja danych licznika z wysokim poziomem szczegółowości, w szczególności: numer, numer ewidencyjny, średnica, typ (samodzielny, główny, podlicznik) licznika, zakres pomiarowy, data montażu, data legalizacji, stan początkowy, numer plomby, położenie, właściciel, przepustowość, stan (czynny, zdjęty).</w:t>
      </w:r>
    </w:p>
    <w:p w14:paraId="62BC89C3"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Prowadzenie pełnej historii liczników. Możliwość zapamiętywania informacji o wszelkich zdarzeniach, miejscach instalacji.</w:t>
      </w:r>
    </w:p>
    <w:p w14:paraId="75FDEEAE"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wyświetlenia pełnej historii rozliczeń w danym punkcie rozliczeniowym, uwzględniającej zmiany płatników, liczników, ewidencjonowane zdarzenia (np. awarie liczników).</w:t>
      </w:r>
    </w:p>
    <w:p w14:paraId="29BA782E"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Wyszukiwanie, przeglądanie, rejestrowanie i edycję odczytów liczników.</w:t>
      </w:r>
    </w:p>
    <w:p w14:paraId="71A156FF"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Prowadzenie ewidencji plomb – przegląd i aktualizacja ilościowych stanów. Wprowadzanie, zdejmowanie ze stanu.</w:t>
      </w:r>
    </w:p>
    <w:p w14:paraId="5593701E"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Monitorowanie terminów legalizacyjnych liczników.</w:t>
      </w:r>
    </w:p>
    <w:p w14:paraId="144115EE"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Naliczanie opłat za poszczególne usługi na podstawie obowiązujących stawek i wartości odczytów/ilości usług bądź ustalonych wartości ryczałtów.</w:t>
      </w:r>
    </w:p>
    <w:p w14:paraId="1FF2F593"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Rozliczanie według dowolnie definiowanych cenników opłat.</w:t>
      </w:r>
    </w:p>
    <w:p w14:paraId="46C3BF06"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Wyliczanie szacunkowego zużycia na podstawie średniego zużycia za miniony okres do wystawienia faktury w przypadku niemożności dokonania odczytu.</w:t>
      </w:r>
    </w:p>
    <w:p w14:paraId="5E8432FA"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określania i wykorzystywania różnych cykli rozliczeniowych (miesięczne, dwumiesięczne, kwartalne, półroczne, roczne).</w:t>
      </w:r>
    </w:p>
    <w:p w14:paraId="10A48CF2"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Stosowanie zniżek (ulg) i zwyżek procentowych i kwotowych.</w:t>
      </w:r>
    </w:p>
    <w:p w14:paraId="13BFD784"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Wystawianie faktur w powiązaniu z modułem faktury.</w:t>
      </w:r>
    </w:p>
    <w:p w14:paraId="41BB8DE3"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Wydruk kodu kreskowego na fakturze.</w:t>
      </w:r>
    </w:p>
    <w:p w14:paraId="533F1A60"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podziału numeracji faktur do szczegółowości inkasenta.</w:t>
      </w:r>
    </w:p>
    <w:p w14:paraId="36E3B7B5"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Automatyczne, proporcjonalne dzielenie zużycia w okresach, gdy podczas okresu podlegającego fakturowaniu wystąpiła zmiana cen lub stawek VAT.</w:t>
      </w:r>
    </w:p>
    <w:p w14:paraId="590B64A2"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wystawienia decyzji o udzieleniu ulg (rozłożenie na raty, umorzenie, zmiana terminu płatności).</w:t>
      </w:r>
    </w:p>
    <w:p w14:paraId="25207870"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szerokiej konfiguracji działania modułu, przynajmniej w zakresie:</w:t>
      </w:r>
    </w:p>
    <w:p w14:paraId="69B93581"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określania rodzajów umów, rodzajów liczników, rodzajów usług, sektorów, cech nieruchomości,</w:t>
      </w:r>
    </w:p>
    <w:p w14:paraId="01468762"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określenia stawek usług, zniżek/zwyżek, grup taryfowych, ryczałtów, terminów płatności, sposobów fakturowania, cykli rozliczeniowych,</w:t>
      </w:r>
    </w:p>
    <w:p w14:paraId="09C47533"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określenia tras, rejonów odczytów.</w:t>
      </w:r>
    </w:p>
    <w:p w14:paraId="50D0DAA7"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Automatyczne monitorowanie danych w module, np. na koniec miesiąca stan wodomierzy z odczytami bez wystawionej faktury, monitorowanie terminów legalizacyjnych wodomierzy.</w:t>
      </w:r>
    </w:p>
    <w:p w14:paraId="776115B0"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Możliwość wykonania wydruku zawiadomienia o wysokości opłat.</w:t>
      </w:r>
    </w:p>
    <w:p w14:paraId="628A015D" w14:textId="77777777" w:rsidR="005C2792" w:rsidRPr="009A7120"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Moduł powinien wspierać wykonywanie zestawień i statystyk, w tym:</w:t>
      </w:r>
    </w:p>
    <w:p w14:paraId="63633383"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raport ze sprzedaży danego medium, np. wody,</w:t>
      </w:r>
    </w:p>
    <w:p w14:paraId="6FBC038D"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lastRenderedPageBreak/>
        <w:t>raport z zużycia danego medium - w zależności od wybranych parametrów,</w:t>
      </w:r>
    </w:p>
    <w:p w14:paraId="1AE125B2"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raport ze średniego zużycia danego medium - w zależności od wybranych parametrów,</w:t>
      </w:r>
    </w:p>
    <w:p w14:paraId="4A6FDFAD" w14:textId="77777777" w:rsidR="005C2792" w:rsidRPr="009A7120" w:rsidRDefault="005C2792" w:rsidP="002C6C5F">
      <w:pPr>
        <w:pStyle w:val="Akapitzlist"/>
        <w:numPr>
          <w:ilvl w:val="1"/>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zestawienie umów, zestawienie liczników.</w:t>
      </w:r>
    </w:p>
    <w:p w14:paraId="264EB1CC" w14:textId="77777777" w:rsidR="005C2792"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9A7120">
        <w:rPr>
          <w:rFonts w:ascii="Tw Cen MT" w:eastAsia="Calibri" w:hAnsi="Tw Cen MT" w:cs="Times New Roman"/>
          <w:color w:val="000000"/>
          <w:lang w:eastAsia="zh-CN"/>
        </w:rPr>
        <w:t>Eksport danych niezbędnych do wykonania prac w terenie, tj. przekazywanie danych do urządzeń mobilnych.</w:t>
      </w:r>
    </w:p>
    <w:p w14:paraId="083BA470" w14:textId="4C4F7474" w:rsidR="00C85E99" w:rsidRDefault="005C2792" w:rsidP="002C6C5F">
      <w:pPr>
        <w:pStyle w:val="Akapitzlist"/>
        <w:numPr>
          <w:ilvl w:val="0"/>
          <w:numId w:val="178"/>
        </w:numPr>
        <w:autoSpaceDE w:val="0"/>
        <w:autoSpaceDN w:val="0"/>
        <w:adjustRightInd w:val="0"/>
        <w:spacing w:after="0" w:line="360" w:lineRule="auto"/>
        <w:jc w:val="both"/>
        <w:rPr>
          <w:rFonts w:ascii="Tw Cen MT" w:eastAsia="Calibri" w:hAnsi="Tw Cen MT" w:cs="Times New Roman"/>
          <w:color w:val="000000"/>
          <w:lang w:eastAsia="zh-CN"/>
        </w:rPr>
      </w:pPr>
      <w:r w:rsidRPr="005C2792">
        <w:rPr>
          <w:rFonts w:ascii="Tw Cen MT" w:eastAsia="Calibri" w:hAnsi="Tw Cen MT" w:cs="Times New Roman"/>
          <w:color w:val="000000"/>
          <w:lang w:eastAsia="zh-CN"/>
        </w:rPr>
        <w:t>Import danych z urządzenia mobilnego (odczyty, wystawione faktury, przyjęte wpłaty). Weryfikacja przy imporcie i raportowanie niezgodności.</w:t>
      </w:r>
    </w:p>
    <w:p w14:paraId="1F336168" w14:textId="77777777" w:rsidR="00C85E99" w:rsidRDefault="00C85E99">
      <w:pPr>
        <w:rPr>
          <w:rFonts w:ascii="Tw Cen MT" w:eastAsia="Calibri" w:hAnsi="Tw Cen MT" w:cs="Times New Roman"/>
          <w:color w:val="000000"/>
          <w:lang w:eastAsia="zh-CN"/>
        </w:rPr>
      </w:pPr>
      <w:r>
        <w:rPr>
          <w:rFonts w:ascii="Tw Cen MT" w:eastAsia="Calibri" w:hAnsi="Tw Cen MT" w:cs="Times New Roman"/>
          <w:color w:val="000000"/>
          <w:lang w:eastAsia="zh-CN"/>
        </w:rPr>
        <w:br w:type="page"/>
      </w:r>
    </w:p>
    <w:p w14:paraId="45071CC4" w14:textId="0AAE9D4B" w:rsidR="00340288" w:rsidRDefault="00340288" w:rsidP="002C6C5F">
      <w:pPr>
        <w:pStyle w:val="Nagwek2"/>
        <w:numPr>
          <w:ilvl w:val="0"/>
          <w:numId w:val="21"/>
        </w:numPr>
        <w:rPr>
          <w:rFonts w:ascii="Tw Cen MT" w:hAnsi="Tw Cen MT"/>
        </w:rPr>
      </w:pPr>
      <w:bookmarkStart w:id="23" w:name="_Toc8424613"/>
      <w:r w:rsidRPr="00340288">
        <w:rPr>
          <w:rFonts w:ascii="Tw Cen MT" w:hAnsi="Tw Cen MT"/>
        </w:rPr>
        <w:lastRenderedPageBreak/>
        <w:t>Zakup licencji elektronicznego systemu obiegu dokumentów</w:t>
      </w:r>
      <w:r>
        <w:rPr>
          <w:rFonts w:ascii="Tw Cen MT" w:hAnsi="Tw Cen MT"/>
        </w:rPr>
        <w:t>.</w:t>
      </w:r>
      <w:bookmarkEnd w:id="23"/>
    </w:p>
    <w:p w14:paraId="67D505A2" w14:textId="112C8F67" w:rsidR="00C85E99" w:rsidRDefault="00C85E99" w:rsidP="00C85E99"/>
    <w:p w14:paraId="403E183F" w14:textId="77777777" w:rsidR="009F0405" w:rsidRPr="00955ADF" w:rsidRDefault="009F0405" w:rsidP="009F0405">
      <w:pPr>
        <w:spacing w:line="360" w:lineRule="auto"/>
        <w:jc w:val="both"/>
        <w:rPr>
          <w:rFonts w:ascii="Tw Cen MT" w:hAnsi="Tw Cen MT" w:cs="Times New Roman"/>
        </w:rPr>
      </w:pPr>
      <w:r w:rsidRPr="00955ADF">
        <w:rPr>
          <w:rFonts w:ascii="Tw Cen MT" w:hAnsi="Tw Cen MT" w:cs="Times New Roman"/>
        </w:rPr>
        <w:t>System musi być zintegrowanym pakietem oprogramowania do zarządzania dokumentami papierowymi i w postaci plików XML, korespondencją, sprawami oraz poleceniami oparty o Rzeczowy Wykaz Akt (RWA) lub podobną metodę klasyfikacji, oraz instrukcję obiegu dokumentów elektronicznych wraz z wykorzystaniem podpisu elektronicznego. Całość powinna być zbudowana i działać zgodnie ze światowymi standardami i wymogami prawa, w tym - z ustawy o informatyzacji podmiotów realizujących zadania publiczne, ustawy o podpisie elektronicznym oraz innymi przepisami powstałymi z delegacji tych ustaw.</w:t>
      </w:r>
    </w:p>
    <w:p w14:paraId="2934F64A" w14:textId="77777777" w:rsidR="009F0405" w:rsidRPr="00955ADF" w:rsidRDefault="009F0405" w:rsidP="009F0405">
      <w:pPr>
        <w:spacing w:line="360" w:lineRule="auto"/>
        <w:jc w:val="both"/>
        <w:rPr>
          <w:rFonts w:ascii="Tw Cen MT" w:hAnsi="Tw Cen MT" w:cs="Times New Roman"/>
        </w:rPr>
      </w:pPr>
      <w:r w:rsidRPr="00955ADF">
        <w:rPr>
          <w:rFonts w:ascii="Tw Cen MT" w:hAnsi="Tw Cen MT" w:cs="Times New Roman"/>
        </w:rPr>
        <w:t>Architektura systemu musi być otwarta i oparta na działających niezależnie od innych usługach, które będą posiadać wyspecyfikowane interfejsy. Aplikacja powinna również umożliwiać integrację z modernizowanymi w projekcie programami dziedzinowymi, a także krajową platformą e-PUAP.</w:t>
      </w:r>
    </w:p>
    <w:p w14:paraId="6FD940B5" w14:textId="77777777" w:rsidR="009F0405" w:rsidRPr="00955ADF" w:rsidRDefault="009F0405" w:rsidP="009F0405">
      <w:pPr>
        <w:spacing w:line="360" w:lineRule="auto"/>
        <w:jc w:val="both"/>
        <w:rPr>
          <w:rFonts w:ascii="Tw Cen MT" w:eastAsia="Times New Roman" w:hAnsi="Tw Cen MT" w:cs="Times New Roman"/>
          <w:lang w:eastAsia="pl-PL"/>
        </w:rPr>
      </w:pPr>
      <w:r w:rsidRPr="00955ADF">
        <w:rPr>
          <w:rFonts w:ascii="Tw Cen MT" w:hAnsi="Tw Cen MT" w:cs="Times New Roman"/>
        </w:rPr>
        <w:t>System musi być zgodny z aktami prawnymi regulującymi pracę urzędów oraz realizacji e-usług. System funkcjonalnie będzie pozwalać na tworzenie centralnej, uporządkowanej bazy dokumentów i informacji, pism przychodzących i wychodzących, poleceń służbowych, umów, uchwał, regulacji wewnętrznych itp. Będzie również organizować i systematyzować występujące w różnych formatach dokumenty, usprawniać dostęp do informacji, kontrolować drogę ich obiegu, stan realizacji oraz usprawnić obsługę klientów i obywateli.</w:t>
      </w:r>
    </w:p>
    <w:p w14:paraId="506332BB" w14:textId="77777777" w:rsidR="003B3DB4" w:rsidRPr="00FA0883" w:rsidRDefault="003B3DB4" w:rsidP="003B3DB4">
      <w:pPr>
        <w:autoSpaceDE w:val="0"/>
        <w:autoSpaceDN w:val="0"/>
        <w:adjustRightInd w:val="0"/>
        <w:spacing w:line="360" w:lineRule="auto"/>
        <w:contextualSpacing/>
        <w:jc w:val="both"/>
        <w:rPr>
          <w:rFonts w:ascii="Tw Cen MT" w:hAnsi="Tw Cen MT"/>
          <w:b/>
          <w:color w:val="000000"/>
          <w:lang w:eastAsia="zh-CN"/>
        </w:rPr>
      </w:pPr>
      <w:r w:rsidRPr="00FA0883">
        <w:rPr>
          <w:rFonts w:ascii="Tw Cen MT" w:hAnsi="Tw Cen MT"/>
          <w:b/>
          <w:color w:val="000000"/>
          <w:lang w:eastAsia="zh-CN"/>
        </w:rPr>
        <w:t>Wymagania architektury i technologii</w:t>
      </w:r>
      <w:r>
        <w:rPr>
          <w:rFonts w:ascii="Tw Cen MT" w:hAnsi="Tw Cen MT"/>
          <w:b/>
          <w:color w:val="000000"/>
          <w:lang w:eastAsia="zh-CN"/>
        </w:rPr>
        <w:t>.</w:t>
      </w:r>
    </w:p>
    <w:p w14:paraId="089E0894"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FA0883">
        <w:rPr>
          <w:rFonts w:ascii="Tw Cen MT" w:eastAsia="Calibri" w:hAnsi="Tw Cen MT"/>
          <w:color w:val="000000"/>
          <w:lang w:eastAsia="zh-CN"/>
        </w:rPr>
        <w:t xml:space="preserve"> musi być zbudowan</w:t>
      </w:r>
      <w:r>
        <w:rPr>
          <w:rFonts w:ascii="Tw Cen MT" w:eastAsia="Calibri" w:hAnsi="Tw Cen MT"/>
          <w:color w:val="000000"/>
          <w:lang w:eastAsia="zh-CN"/>
        </w:rPr>
        <w:t>y</w:t>
      </w:r>
      <w:r w:rsidRPr="00FA0883">
        <w:rPr>
          <w:rFonts w:ascii="Tw Cen MT" w:eastAsia="Calibri" w:hAnsi="Tw Cen MT"/>
          <w:color w:val="000000"/>
          <w:lang w:eastAsia="zh-CN"/>
        </w:rPr>
        <w:t xml:space="preserve"> w architekturze trójwarstwowej, złożonej z:</w:t>
      </w:r>
    </w:p>
    <w:p w14:paraId="31BBC4AC" w14:textId="77777777" w:rsidR="003B3DB4" w:rsidRPr="00FA0883" w:rsidRDefault="003B3DB4" w:rsidP="002C6C5F">
      <w:pPr>
        <w:pStyle w:val="Akapitzlist"/>
        <w:numPr>
          <w:ilvl w:val="0"/>
          <w:numId w:val="196"/>
        </w:numPr>
        <w:spacing w:line="360" w:lineRule="auto"/>
        <w:ind w:left="1080"/>
        <w:jc w:val="both"/>
        <w:rPr>
          <w:rFonts w:ascii="Tw Cen MT" w:eastAsia="Times New Roman" w:hAnsi="Tw Cen MT" w:cstheme="minorHAnsi"/>
        </w:rPr>
      </w:pPr>
      <w:r w:rsidRPr="00FA0883">
        <w:rPr>
          <w:rFonts w:ascii="Tw Cen MT" w:eastAsia="Times New Roman" w:hAnsi="Tw Cen MT" w:cstheme="minorHAnsi"/>
        </w:rPr>
        <w:t>programu klienckiego (kod generowany dla przeglądarki internetowej),</w:t>
      </w:r>
    </w:p>
    <w:p w14:paraId="0B74C916" w14:textId="77777777" w:rsidR="003B3DB4" w:rsidRPr="00FA0883" w:rsidRDefault="003B3DB4" w:rsidP="002C6C5F">
      <w:pPr>
        <w:pStyle w:val="Akapitzlist"/>
        <w:numPr>
          <w:ilvl w:val="0"/>
          <w:numId w:val="196"/>
        </w:numPr>
        <w:spacing w:line="360" w:lineRule="auto"/>
        <w:ind w:left="1080"/>
        <w:jc w:val="both"/>
        <w:rPr>
          <w:rFonts w:ascii="Tw Cen MT" w:eastAsia="Times New Roman" w:hAnsi="Tw Cen MT" w:cstheme="minorHAnsi"/>
        </w:rPr>
      </w:pPr>
      <w:r w:rsidRPr="00FA0883">
        <w:rPr>
          <w:rFonts w:ascii="Tw Cen MT" w:eastAsia="Times New Roman" w:hAnsi="Tw Cen MT" w:cstheme="minorHAnsi"/>
        </w:rPr>
        <w:t>serwera aplikacji (kod zarządzający aplikacją, wykonujący funkcje z zakresu logiki biznesowej, pośredniczący między żądaniami programu klienckiego, a funkcjami udostępnianymi przez motor bazy danych),</w:t>
      </w:r>
    </w:p>
    <w:p w14:paraId="1A53193A" w14:textId="77777777" w:rsidR="003B3DB4" w:rsidRPr="00FA0883" w:rsidRDefault="003B3DB4" w:rsidP="002C6C5F">
      <w:pPr>
        <w:pStyle w:val="Akapitzlist"/>
        <w:numPr>
          <w:ilvl w:val="0"/>
          <w:numId w:val="196"/>
        </w:numPr>
        <w:spacing w:line="360" w:lineRule="auto"/>
        <w:ind w:left="1080"/>
        <w:jc w:val="both"/>
        <w:rPr>
          <w:rFonts w:ascii="Tw Cen MT" w:eastAsia="Times New Roman" w:hAnsi="Tw Cen MT" w:cstheme="minorHAnsi"/>
        </w:rPr>
      </w:pPr>
      <w:r w:rsidRPr="00FA0883">
        <w:rPr>
          <w:rFonts w:ascii="Tw Cen MT" w:eastAsia="Times New Roman" w:hAnsi="Tw Cen MT" w:cstheme="minorHAnsi"/>
        </w:rPr>
        <w:t>motoru bazy danych, zarządzającego relacyjną i transakcyjną bazą danych SQL.</w:t>
      </w:r>
    </w:p>
    <w:p w14:paraId="00FB7D72"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 powinien umożliwiać</w:t>
      </w:r>
      <w:r w:rsidRPr="00FA0883">
        <w:rPr>
          <w:rFonts w:ascii="Tw Cen MT" w:eastAsia="Calibri" w:hAnsi="Tw Cen MT"/>
          <w:color w:val="000000"/>
          <w:lang w:eastAsia="zh-CN"/>
        </w:rPr>
        <w:t xml:space="preserve"> pracę na minimum jednej bazie komercyjnej oraz jednej bazie typu Open Source.</w:t>
      </w:r>
    </w:p>
    <w:p w14:paraId="4B083ACE"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FA0883">
        <w:rPr>
          <w:rFonts w:ascii="Tw Cen MT" w:eastAsia="Calibri" w:hAnsi="Tw Cen MT"/>
          <w:color w:val="000000"/>
          <w:lang w:eastAsia="zh-CN"/>
        </w:rPr>
        <w:t>Zastosowany motor bazy danych umożliwia</w:t>
      </w:r>
      <w:r>
        <w:rPr>
          <w:rFonts w:ascii="Tw Cen MT" w:eastAsia="Calibri" w:hAnsi="Tw Cen MT"/>
          <w:color w:val="000000"/>
          <w:lang w:eastAsia="zh-CN"/>
        </w:rPr>
        <w:t>ć powinien</w:t>
      </w:r>
      <w:r w:rsidRPr="00FA0883">
        <w:rPr>
          <w:rFonts w:ascii="Tw Cen MT" w:eastAsia="Calibri" w:hAnsi="Tw Cen MT"/>
          <w:color w:val="000000"/>
          <w:lang w:eastAsia="zh-CN"/>
        </w:rPr>
        <w:t xml:space="preserve">, a warstwa aplikacyjna </w:t>
      </w:r>
      <w:r>
        <w:rPr>
          <w:rFonts w:ascii="Tw Cen MT" w:eastAsia="Calibri" w:hAnsi="Tw Cen MT"/>
          <w:color w:val="000000"/>
          <w:lang w:eastAsia="zh-CN"/>
        </w:rPr>
        <w:t xml:space="preserve">Systemu </w:t>
      </w:r>
      <w:r w:rsidRPr="00FA0883">
        <w:rPr>
          <w:rFonts w:ascii="Tw Cen MT" w:eastAsia="Calibri" w:hAnsi="Tw Cen MT"/>
          <w:color w:val="000000"/>
          <w:lang w:eastAsia="zh-CN"/>
        </w:rPr>
        <w:t>EOD wykorzys</w:t>
      </w:r>
      <w:r>
        <w:rPr>
          <w:rFonts w:ascii="Tw Cen MT" w:eastAsia="Calibri" w:hAnsi="Tw Cen MT"/>
          <w:color w:val="000000"/>
          <w:lang w:eastAsia="zh-CN"/>
        </w:rPr>
        <w:t>tywać powinna</w:t>
      </w:r>
      <w:r w:rsidRPr="00FA0883">
        <w:rPr>
          <w:rFonts w:ascii="Tw Cen MT" w:eastAsia="Calibri" w:hAnsi="Tw Cen MT"/>
          <w:color w:val="000000"/>
          <w:lang w:eastAsia="zh-CN"/>
        </w:rPr>
        <w:t xml:space="preserve"> podzapytania (ang. subqueries), kontrolę spójności referencyjnej danych (ang. referential integrity), wbudowane języki proceduralne (ang. stored procedural languages), rozbudowane indeksy, klucze obce, sekwencje, kursory, widoki, definiowane typy.</w:t>
      </w:r>
    </w:p>
    <w:p w14:paraId="15C4DA1D" w14:textId="1E4B83BE"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 xml:space="preserve">System </w:t>
      </w:r>
      <w:r w:rsidRPr="00FA0883">
        <w:rPr>
          <w:rFonts w:ascii="Tw Cen MT" w:eastAsia="Calibri" w:hAnsi="Tw Cen MT"/>
          <w:color w:val="000000"/>
          <w:lang w:eastAsia="zh-CN"/>
        </w:rPr>
        <w:t>EOD musi spełniać wszystkie funkcje wymagane do wdrożenia EZD zgodnie z</w:t>
      </w:r>
      <w:r>
        <w:rPr>
          <w:rFonts w:ascii="Tw Cen MT" w:eastAsia="Calibri" w:hAnsi="Tw Cen MT"/>
          <w:color w:val="000000"/>
          <w:lang w:eastAsia="zh-CN"/>
        </w:rPr>
        <w:t> </w:t>
      </w:r>
      <w:r w:rsidRPr="00FA0883">
        <w:rPr>
          <w:rFonts w:ascii="Tw Cen MT" w:eastAsia="Calibri" w:hAnsi="Tw Cen MT"/>
          <w:color w:val="000000"/>
          <w:lang w:eastAsia="zh-CN"/>
        </w:rPr>
        <w:t>rozporządzeniem Prezesa Rady ministrów z dnia 18 stycznia 2011</w:t>
      </w:r>
      <w:r w:rsidR="007F7B44">
        <w:rPr>
          <w:rFonts w:ascii="Tw Cen MT" w:eastAsia="Calibri" w:hAnsi="Tw Cen MT"/>
          <w:color w:val="000000"/>
          <w:lang w:eastAsia="zh-CN"/>
        </w:rPr>
        <w:t xml:space="preserve"> </w:t>
      </w:r>
      <w:r w:rsidRPr="00FA0883">
        <w:rPr>
          <w:rFonts w:ascii="Tw Cen MT" w:eastAsia="Calibri" w:hAnsi="Tw Cen MT"/>
          <w:color w:val="000000"/>
          <w:lang w:eastAsia="zh-CN"/>
        </w:rPr>
        <w:t xml:space="preserve">r. w sprawie instrukcji kancelaryjnej, jednolitych rzeczowych wykazów akt oraz instrukcji w sprawie organizacji i zakresu działania archiwów zakładowych (Dz.U. 2011, </w:t>
      </w:r>
      <w:r w:rsidR="007F7B44">
        <w:rPr>
          <w:rFonts w:ascii="Tw Cen MT" w:eastAsia="Calibri" w:hAnsi="Tw Cen MT"/>
          <w:color w:val="000000"/>
          <w:lang w:eastAsia="zh-CN"/>
        </w:rPr>
        <w:t>n</w:t>
      </w:r>
      <w:r w:rsidRPr="00FA0883">
        <w:rPr>
          <w:rFonts w:ascii="Tw Cen MT" w:eastAsia="Calibri" w:hAnsi="Tw Cen MT"/>
          <w:color w:val="000000"/>
          <w:lang w:eastAsia="zh-CN"/>
        </w:rPr>
        <w:t>r14, poz. 67).</w:t>
      </w:r>
    </w:p>
    <w:p w14:paraId="3BF05158"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FA0883">
        <w:rPr>
          <w:rFonts w:ascii="Tw Cen MT" w:eastAsia="Calibri" w:hAnsi="Tw Cen MT"/>
          <w:color w:val="000000"/>
          <w:lang w:eastAsia="zh-CN"/>
        </w:rPr>
        <w:t xml:space="preserve">W warstwie bazodanowej </w:t>
      </w:r>
      <w:r>
        <w:rPr>
          <w:rFonts w:ascii="Tw Cen MT" w:eastAsia="Calibri" w:hAnsi="Tw Cen MT"/>
          <w:color w:val="000000"/>
          <w:lang w:eastAsia="zh-CN"/>
        </w:rPr>
        <w:t xml:space="preserve">system EOD powinien </w:t>
      </w:r>
      <w:r w:rsidRPr="00FA0883">
        <w:rPr>
          <w:rFonts w:ascii="Tw Cen MT" w:eastAsia="Calibri" w:hAnsi="Tw Cen MT"/>
          <w:color w:val="000000"/>
          <w:lang w:eastAsia="zh-CN"/>
        </w:rPr>
        <w:t>gwarant</w:t>
      </w:r>
      <w:r>
        <w:rPr>
          <w:rFonts w:ascii="Tw Cen MT" w:eastAsia="Calibri" w:hAnsi="Tw Cen MT"/>
          <w:color w:val="000000"/>
          <w:lang w:eastAsia="zh-CN"/>
        </w:rPr>
        <w:t>ować</w:t>
      </w:r>
      <w:r w:rsidRPr="00FA0883">
        <w:rPr>
          <w:rFonts w:ascii="Tw Cen MT" w:eastAsia="Calibri" w:hAnsi="Tw Cen MT"/>
          <w:color w:val="000000"/>
          <w:lang w:eastAsia="zh-CN"/>
        </w:rPr>
        <w:t xml:space="preserve"> dokonywanie operacji w oparciu o</w:t>
      </w:r>
      <w:r>
        <w:rPr>
          <w:rFonts w:ascii="Tw Cen MT" w:eastAsia="Calibri" w:hAnsi="Tw Cen MT"/>
          <w:color w:val="000000"/>
          <w:lang w:eastAsia="zh-CN"/>
        </w:rPr>
        <w:t> </w:t>
      </w:r>
      <w:r w:rsidRPr="00FA0883">
        <w:rPr>
          <w:rFonts w:ascii="Tw Cen MT" w:eastAsia="Calibri" w:hAnsi="Tw Cen MT"/>
          <w:color w:val="000000"/>
          <w:lang w:eastAsia="zh-CN"/>
        </w:rPr>
        <w:t>mechanizmy transakcji.</w:t>
      </w:r>
    </w:p>
    <w:p w14:paraId="0D6D6966"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lastRenderedPageBreak/>
        <w:t xml:space="preserve">System EOD </w:t>
      </w:r>
      <w:r w:rsidRPr="00FA0883">
        <w:rPr>
          <w:rFonts w:ascii="Tw Cen MT" w:eastAsia="Calibri" w:hAnsi="Tw Cen MT"/>
          <w:color w:val="000000"/>
          <w:lang w:eastAsia="zh-CN"/>
        </w:rPr>
        <w:t>w warstwie klienckiej musi poprawnie działać z najnowszymi wersjami przeglądarek internetowych, co najmniej z:</w:t>
      </w:r>
    </w:p>
    <w:p w14:paraId="39712C05" w14:textId="77777777" w:rsidR="003B3DB4" w:rsidRPr="00FA0883" w:rsidRDefault="003B3DB4" w:rsidP="002C6C5F">
      <w:pPr>
        <w:pStyle w:val="Akapitzlist"/>
        <w:numPr>
          <w:ilvl w:val="0"/>
          <w:numId w:val="211"/>
        </w:numPr>
        <w:spacing w:line="360" w:lineRule="auto"/>
        <w:jc w:val="both"/>
        <w:rPr>
          <w:rFonts w:ascii="Tw Cen MT" w:eastAsia="Times New Roman" w:hAnsi="Tw Cen MT" w:cstheme="minorHAnsi"/>
        </w:rPr>
      </w:pPr>
      <w:r w:rsidRPr="00FA0883">
        <w:rPr>
          <w:rFonts w:ascii="Tw Cen MT" w:eastAsia="Times New Roman" w:hAnsi="Tw Cen MT" w:cstheme="minorHAnsi"/>
        </w:rPr>
        <w:t>Microsoft Edge,</w:t>
      </w:r>
    </w:p>
    <w:p w14:paraId="45B29DF9" w14:textId="77777777" w:rsidR="003B3DB4" w:rsidRPr="00FA0883" w:rsidRDefault="003B3DB4" w:rsidP="002C6C5F">
      <w:pPr>
        <w:pStyle w:val="Akapitzlist"/>
        <w:numPr>
          <w:ilvl w:val="0"/>
          <w:numId w:val="211"/>
        </w:numPr>
        <w:spacing w:line="360" w:lineRule="auto"/>
        <w:jc w:val="both"/>
        <w:rPr>
          <w:rFonts w:ascii="Tw Cen MT" w:eastAsia="Times New Roman" w:hAnsi="Tw Cen MT" w:cstheme="minorHAnsi"/>
        </w:rPr>
      </w:pPr>
      <w:r w:rsidRPr="00FA0883">
        <w:rPr>
          <w:rFonts w:ascii="Tw Cen MT" w:eastAsia="Times New Roman" w:hAnsi="Tw Cen MT" w:cstheme="minorHAnsi"/>
        </w:rPr>
        <w:t>Mozilla Firefox,</w:t>
      </w:r>
    </w:p>
    <w:p w14:paraId="70633158" w14:textId="77777777" w:rsidR="003B3DB4" w:rsidRPr="00FA0883" w:rsidRDefault="003B3DB4" w:rsidP="002C6C5F">
      <w:pPr>
        <w:pStyle w:val="Akapitzlist"/>
        <w:numPr>
          <w:ilvl w:val="0"/>
          <w:numId w:val="211"/>
        </w:numPr>
        <w:spacing w:line="360" w:lineRule="auto"/>
        <w:jc w:val="both"/>
        <w:rPr>
          <w:rFonts w:ascii="Tw Cen MT" w:eastAsia="Times New Roman" w:hAnsi="Tw Cen MT" w:cstheme="minorHAnsi"/>
        </w:rPr>
      </w:pPr>
      <w:r w:rsidRPr="00FA0883">
        <w:rPr>
          <w:rFonts w:ascii="Tw Cen MT" w:eastAsia="Times New Roman" w:hAnsi="Tw Cen MT" w:cstheme="minorHAnsi"/>
        </w:rPr>
        <w:t>Google Chrome</w:t>
      </w:r>
      <w:r>
        <w:rPr>
          <w:rFonts w:ascii="Tw Cen MT" w:eastAsia="Times New Roman" w:hAnsi="Tw Cen MT" w:cstheme="minorHAnsi"/>
        </w:rPr>
        <w:t>.</w:t>
      </w:r>
    </w:p>
    <w:p w14:paraId="2868FFA5" w14:textId="77777777" w:rsidR="003B3DB4" w:rsidRPr="005919A0" w:rsidRDefault="003B3DB4" w:rsidP="003B3DB4">
      <w:pPr>
        <w:pStyle w:val="Akapitzlist"/>
        <w:autoSpaceDE w:val="0"/>
        <w:autoSpaceDN w:val="0"/>
        <w:adjustRightInd w:val="0"/>
        <w:spacing w:line="360" w:lineRule="auto"/>
        <w:ind w:left="360"/>
        <w:jc w:val="both"/>
      </w:pPr>
      <w:r w:rsidRPr="00FA0883">
        <w:rPr>
          <w:rFonts w:ascii="Tw Cen MT" w:eastAsia="Calibri" w:hAnsi="Tw Cen MT"/>
          <w:color w:val="000000"/>
          <w:lang w:eastAsia="zh-CN"/>
        </w:rPr>
        <w:t xml:space="preserve">Interfejs użytkownika i administratora </w:t>
      </w:r>
      <w:r>
        <w:rPr>
          <w:rFonts w:ascii="Tw Cen MT" w:eastAsia="Calibri" w:hAnsi="Tw Cen MT"/>
          <w:color w:val="000000"/>
          <w:lang w:eastAsia="zh-CN"/>
        </w:rPr>
        <w:t>systemu</w:t>
      </w:r>
      <w:r w:rsidRPr="00FA0883">
        <w:rPr>
          <w:rFonts w:ascii="Tw Cen MT" w:eastAsia="Calibri" w:hAnsi="Tw Cen MT"/>
          <w:color w:val="000000"/>
          <w:lang w:eastAsia="zh-CN"/>
        </w:rPr>
        <w:t xml:space="preserve"> </w:t>
      </w:r>
      <w:r>
        <w:rPr>
          <w:rFonts w:ascii="Tw Cen MT" w:eastAsia="Calibri" w:hAnsi="Tw Cen MT"/>
          <w:color w:val="000000"/>
          <w:lang w:eastAsia="zh-CN"/>
        </w:rPr>
        <w:t xml:space="preserve">powinien być </w:t>
      </w:r>
      <w:r w:rsidRPr="00FA0883">
        <w:rPr>
          <w:rFonts w:ascii="Tw Cen MT" w:eastAsia="Calibri" w:hAnsi="Tw Cen MT"/>
          <w:color w:val="000000"/>
          <w:lang w:eastAsia="zh-CN"/>
        </w:rPr>
        <w:t>obsługiwany co najmniej przez powyższe przeglądarki WWW.</w:t>
      </w:r>
    </w:p>
    <w:p w14:paraId="5F242E63"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FA0883">
        <w:rPr>
          <w:rFonts w:ascii="Tw Cen MT" w:eastAsia="Calibri" w:hAnsi="Tw Cen MT"/>
          <w:color w:val="000000"/>
          <w:lang w:eastAsia="zh-CN"/>
        </w:rPr>
        <w:t>Z uwagi na wycofanie wsparcia Oracle dla obsługi apletów JAVA niedopuszczalne jest wykorzystywanie w systemie EOD apletów JAVA np. do obsługi skanera, faksu, składania i</w:t>
      </w:r>
      <w:r>
        <w:rPr>
          <w:rFonts w:ascii="Tw Cen MT" w:eastAsia="Calibri" w:hAnsi="Tw Cen MT"/>
          <w:color w:val="000000"/>
          <w:lang w:eastAsia="zh-CN"/>
        </w:rPr>
        <w:t> </w:t>
      </w:r>
      <w:r w:rsidRPr="00FA0883">
        <w:rPr>
          <w:rFonts w:ascii="Tw Cen MT" w:eastAsia="Calibri" w:hAnsi="Tw Cen MT"/>
          <w:color w:val="000000"/>
          <w:lang w:eastAsia="zh-CN"/>
        </w:rPr>
        <w:t>weryfikacji podpisu elektronicznego oraz funkcji administracyjnych.</w:t>
      </w:r>
    </w:p>
    <w:p w14:paraId="0A1476D1"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FA0883">
        <w:rPr>
          <w:rFonts w:ascii="Tw Cen MT" w:eastAsia="Calibri" w:hAnsi="Tw Cen MT"/>
          <w:color w:val="000000"/>
          <w:lang w:eastAsia="zh-CN"/>
        </w:rPr>
        <w:t>Dostarczon</w:t>
      </w:r>
      <w:r>
        <w:rPr>
          <w:rFonts w:ascii="Tw Cen MT" w:eastAsia="Calibri" w:hAnsi="Tw Cen MT"/>
          <w:color w:val="000000"/>
          <w:lang w:eastAsia="zh-CN"/>
        </w:rPr>
        <w:t xml:space="preserve">y system EOD </w:t>
      </w:r>
      <w:r w:rsidRPr="00FA0883">
        <w:rPr>
          <w:rFonts w:ascii="Tw Cen MT" w:eastAsia="Calibri" w:hAnsi="Tw Cen MT"/>
          <w:color w:val="000000"/>
          <w:lang w:eastAsia="zh-CN"/>
        </w:rPr>
        <w:t xml:space="preserve">musi posiadać polskojęzyczny interfejs użytkownika oraz obsługę polskich liter i sortowania wg polskiego alfabetu. Dotyczy to całego obszaru </w:t>
      </w:r>
      <w:r>
        <w:rPr>
          <w:rFonts w:ascii="Tw Cen MT" w:eastAsia="Calibri" w:hAnsi="Tw Cen MT"/>
          <w:color w:val="000000"/>
          <w:lang w:eastAsia="zh-CN"/>
        </w:rPr>
        <w:t>systemu EOD.</w:t>
      </w:r>
    </w:p>
    <w:p w14:paraId="4E1EE426"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FA0883">
        <w:rPr>
          <w:rFonts w:ascii="Tw Cen MT" w:eastAsia="Calibri" w:hAnsi="Tw Cen MT"/>
          <w:color w:val="000000"/>
          <w:lang w:eastAsia="zh-CN"/>
        </w:rPr>
        <w:t xml:space="preserve">Interfejs użytkownika udostępniany przez przeglądarkę internetową </w:t>
      </w:r>
      <w:r>
        <w:rPr>
          <w:rFonts w:ascii="Tw Cen MT" w:eastAsia="Calibri" w:hAnsi="Tw Cen MT"/>
          <w:color w:val="000000"/>
          <w:lang w:eastAsia="zh-CN"/>
        </w:rPr>
        <w:t>powinien wykorzystywać</w:t>
      </w:r>
      <w:r w:rsidRPr="00FA0883">
        <w:rPr>
          <w:rFonts w:ascii="Tw Cen MT" w:eastAsia="Calibri" w:hAnsi="Tw Cen MT"/>
          <w:color w:val="000000"/>
          <w:lang w:eastAsia="zh-CN"/>
        </w:rPr>
        <w:t xml:space="preserve"> technologię AJAX lub inne równoważne rozwiązanie, w celu przyspieszenia pracy.</w:t>
      </w:r>
    </w:p>
    <w:p w14:paraId="122376CD"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FA0883">
        <w:rPr>
          <w:rFonts w:ascii="Tw Cen MT" w:eastAsia="Calibri" w:hAnsi="Tw Cen MT"/>
          <w:color w:val="000000"/>
          <w:lang w:eastAsia="zh-CN"/>
        </w:rPr>
        <w:t xml:space="preserve">Dopuszczalne formaty przetwarzanych plików nie mogą być ograniczone przez technologię </w:t>
      </w:r>
      <w:r>
        <w:rPr>
          <w:rFonts w:ascii="Tw Cen MT" w:eastAsia="Calibri" w:hAnsi="Tw Cen MT"/>
          <w:color w:val="000000"/>
          <w:lang w:eastAsia="zh-CN"/>
        </w:rPr>
        <w:t>s</w:t>
      </w:r>
      <w:r w:rsidRPr="00FA0883">
        <w:rPr>
          <w:rFonts w:ascii="Tw Cen MT" w:eastAsia="Calibri" w:hAnsi="Tw Cen MT"/>
          <w:color w:val="000000"/>
          <w:lang w:eastAsia="zh-CN"/>
        </w:rPr>
        <w:t>ystemu</w:t>
      </w:r>
      <w:r>
        <w:rPr>
          <w:rFonts w:ascii="Tw Cen MT" w:eastAsia="Calibri" w:hAnsi="Tw Cen MT"/>
          <w:color w:val="000000"/>
          <w:lang w:eastAsia="zh-CN"/>
        </w:rPr>
        <w:t xml:space="preserve"> EOD.</w:t>
      </w:r>
    </w:p>
    <w:p w14:paraId="759146A6"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FA0883">
        <w:rPr>
          <w:rFonts w:ascii="Tw Cen MT" w:eastAsia="Calibri" w:hAnsi="Tw Cen MT"/>
          <w:color w:val="000000"/>
          <w:lang w:eastAsia="zh-CN"/>
        </w:rPr>
        <w:t xml:space="preserve">Do wymiany danych </w:t>
      </w:r>
      <w:r>
        <w:rPr>
          <w:rFonts w:ascii="Tw Cen MT" w:eastAsia="Calibri" w:hAnsi="Tw Cen MT"/>
          <w:color w:val="000000"/>
          <w:lang w:eastAsia="zh-CN"/>
        </w:rPr>
        <w:t>system EOD powinien</w:t>
      </w:r>
      <w:r w:rsidRPr="00FA0883">
        <w:rPr>
          <w:rFonts w:ascii="Tw Cen MT" w:eastAsia="Calibri" w:hAnsi="Tw Cen MT"/>
          <w:color w:val="000000"/>
          <w:lang w:eastAsia="zh-CN"/>
        </w:rPr>
        <w:t xml:space="preserve"> wykorzyst</w:t>
      </w:r>
      <w:r>
        <w:rPr>
          <w:rFonts w:ascii="Tw Cen MT" w:eastAsia="Calibri" w:hAnsi="Tw Cen MT"/>
          <w:color w:val="000000"/>
          <w:lang w:eastAsia="zh-CN"/>
        </w:rPr>
        <w:t>ywać</w:t>
      </w:r>
      <w:r w:rsidRPr="00FA0883">
        <w:rPr>
          <w:rFonts w:ascii="Tw Cen MT" w:eastAsia="Calibri" w:hAnsi="Tw Cen MT"/>
          <w:color w:val="000000"/>
          <w:lang w:eastAsia="zh-CN"/>
        </w:rPr>
        <w:t xml:space="preserve"> format XML.</w:t>
      </w:r>
    </w:p>
    <w:p w14:paraId="615046A3" w14:textId="77777777" w:rsidR="003B3DB4" w:rsidRPr="00FA0883"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 xml:space="preserve">System EOD powinien być </w:t>
      </w:r>
      <w:r w:rsidRPr="00FA0883">
        <w:rPr>
          <w:rFonts w:ascii="Tw Cen MT" w:eastAsia="Calibri" w:hAnsi="Tw Cen MT"/>
          <w:color w:val="000000"/>
          <w:lang w:eastAsia="zh-CN"/>
        </w:rPr>
        <w:t>skalowaln</w:t>
      </w:r>
      <w:r>
        <w:rPr>
          <w:rFonts w:ascii="Tw Cen MT" w:eastAsia="Calibri" w:hAnsi="Tw Cen MT"/>
          <w:color w:val="000000"/>
          <w:lang w:eastAsia="zh-CN"/>
        </w:rPr>
        <w:t>y</w:t>
      </w:r>
      <w:r w:rsidRPr="00FA0883">
        <w:rPr>
          <w:rFonts w:ascii="Tw Cen MT" w:eastAsia="Calibri" w:hAnsi="Tw Cen MT"/>
          <w:color w:val="000000"/>
          <w:lang w:eastAsia="zh-CN"/>
        </w:rPr>
        <w:t>, przy czym skalowanie może odbywać się przez:</w:t>
      </w:r>
    </w:p>
    <w:p w14:paraId="5FB2D0A0" w14:textId="77777777" w:rsidR="003B3DB4" w:rsidRPr="00FA0883" w:rsidRDefault="003B3DB4" w:rsidP="002C6C5F">
      <w:pPr>
        <w:pStyle w:val="Akapitzlist"/>
        <w:numPr>
          <w:ilvl w:val="0"/>
          <w:numId w:val="212"/>
        </w:numPr>
        <w:spacing w:line="360" w:lineRule="auto"/>
        <w:jc w:val="both"/>
        <w:rPr>
          <w:rFonts w:ascii="Tw Cen MT" w:eastAsia="Times New Roman" w:hAnsi="Tw Cen MT" w:cstheme="minorHAnsi"/>
        </w:rPr>
      </w:pPr>
      <w:r w:rsidRPr="00FA0883">
        <w:rPr>
          <w:rFonts w:ascii="Tw Cen MT" w:eastAsia="Times New Roman" w:hAnsi="Tw Cen MT" w:cstheme="minorHAnsi"/>
        </w:rPr>
        <w:t>dołączanie dodatkowych użytkowników do obsługi aplikacji,</w:t>
      </w:r>
    </w:p>
    <w:p w14:paraId="69FA7C2A" w14:textId="77777777" w:rsidR="003B3DB4" w:rsidRPr="00FA0883" w:rsidRDefault="003B3DB4" w:rsidP="002C6C5F">
      <w:pPr>
        <w:pStyle w:val="Akapitzlist"/>
        <w:numPr>
          <w:ilvl w:val="0"/>
          <w:numId w:val="212"/>
        </w:numPr>
        <w:spacing w:line="360" w:lineRule="auto"/>
        <w:jc w:val="both"/>
        <w:rPr>
          <w:rFonts w:ascii="Tw Cen MT" w:eastAsia="Times New Roman" w:hAnsi="Tw Cen MT" w:cstheme="minorHAnsi"/>
        </w:rPr>
      </w:pPr>
      <w:r w:rsidRPr="00FA0883">
        <w:rPr>
          <w:rFonts w:ascii="Tw Cen MT" w:eastAsia="Times New Roman" w:hAnsi="Tw Cen MT" w:cstheme="minorHAnsi"/>
        </w:rPr>
        <w:t>zwiększenie zasobów komputerów obsługujących warstwę aplikacyjną poprzez rozbudowę pamięci, zwiększenie liczby procesorów,</w:t>
      </w:r>
    </w:p>
    <w:p w14:paraId="497A42A1" w14:textId="77777777" w:rsidR="003B3DB4" w:rsidRPr="00FA0883" w:rsidRDefault="003B3DB4" w:rsidP="002C6C5F">
      <w:pPr>
        <w:pStyle w:val="Akapitzlist"/>
        <w:numPr>
          <w:ilvl w:val="0"/>
          <w:numId w:val="212"/>
        </w:numPr>
        <w:spacing w:line="360" w:lineRule="auto"/>
        <w:jc w:val="both"/>
        <w:rPr>
          <w:rFonts w:ascii="Tw Cen MT" w:eastAsia="Times New Roman" w:hAnsi="Tw Cen MT" w:cstheme="minorHAnsi"/>
        </w:rPr>
      </w:pPr>
      <w:r w:rsidRPr="00FA0883">
        <w:rPr>
          <w:rFonts w:ascii="Tw Cen MT" w:eastAsia="Times New Roman" w:hAnsi="Tw Cen MT" w:cstheme="minorHAnsi"/>
        </w:rPr>
        <w:t>zwiększenie zasobów komputerów obsługujących warstwę bazy danych poprzez rozbudowę pamięci, zwiększenie liczby procesorów, zwiększenie pojemności pamięci masowych).</w:t>
      </w:r>
    </w:p>
    <w:p w14:paraId="725AFF7D"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D61908">
        <w:rPr>
          <w:rFonts w:ascii="Tw Cen MT" w:eastAsia="Calibri" w:hAnsi="Tw Cen MT"/>
          <w:color w:val="000000"/>
          <w:lang w:eastAsia="zh-CN"/>
        </w:rPr>
        <w:t xml:space="preserve">Wszystkie dostarczane komponenty oprogramowania w ramach </w:t>
      </w:r>
      <w:r>
        <w:rPr>
          <w:rFonts w:ascii="Tw Cen MT" w:eastAsia="Calibri" w:hAnsi="Tw Cen MT"/>
          <w:color w:val="000000"/>
          <w:lang w:eastAsia="zh-CN"/>
        </w:rPr>
        <w:t xml:space="preserve">systemu </w:t>
      </w:r>
      <w:r w:rsidRPr="00D61908">
        <w:rPr>
          <w:rFonts w:ascii="Tw Cen MT" w:eastAsia="Calibri" w:hAnsi="Tw Cen MT"/>
          <w:color w:val="000000"/>
          <w:lang w:eastAsia="zh-CN"/>
        </w:rPr>
        <w:t>EOD muszą tworzyć jednolity system informatyczny, w szczególności poprzez wykorzystanie wspólnej platformy systemowej serwerów aplikacji i baz danych, wykorzystanie jednej wspólnej bazy danych, wykorzystanie wspólnego interfejsu użytkownika, wykorzystanie wspólnych kartotek, słowników i</w:t>
      </w:r>
      <w:r>
        <w:rPr>
          <w:rFonts w:ascii="Tw Cen MT" w:eastAsia="Calibri" w:hAnsi="Tw Cen MT"/>
          <w:color w:val="000000"/>
          <w:lang w:eastAsia="zh-CN"/>
        </w:rPr>
        <w:t> </w:t>
      </w:r>
      <w:r w:rsidRPr="00D61908">
        <w:rPr>
          <w:rFonts w:ascii="Tw Cen MT" w:eastAsia="Calibri" w:hAnsi="Tw Cen MT"/>
          <w:color w:val="000000"/>
          <w:lang w:eastAsia="zh-CN"/>
        </w:rPr>
        <w:t>rejestrów, wykorzystanie wspólnego i spójnego systemu uprawnień, jedno miejsce logowania się do poszczególnych modułów systemu.</w:t>
      </w:r>
    </w:p>
    <w:p w14:paraId="280858EB"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 powinien</w:t>
      </w:r>
      <w:r w:rsidRPr="00D61908">
        <w:rPr>
          <w:rFonts w:ascii="Tw Cen MT" w:eastAsia="Calibri" w:hAnsi="Tw Cen MT"/>
          <w:color w:val="000000"/>
          <w:lang w:eastAsia="zh-CN"/>
        </w:rPr>
        <w:t xml:space="preserve"> pozwala</w:t>
      </w:r>
      <w:r>
        <w:rPr>
          <w:rFonts w:ascii="Tw Cen MT" w:eastAsia="Calibri" w:hAnsi="Tw Cen MT"/>
          <w:color w:val="000000"/>
          <w:lang w:eastAsia="zh-CN"/>
        </w:rPr>
        <w:t>ć</w:t>
      </w:r>
      <w:r w:rsidRPr="00D61908">
        <w:rPr>
          <w:rFonts w:ascii="Tw Cen MT" w:eastAsia="Calibri" w:hAnsi="Tw Cen MT"/>
          <w:color w:val="000000"/>
          <w:lang w:eastAsia="zh-CN"/>
        </w:rPr>
        <w:t xml:space="preserve"> na jednoczesny dostęp do danych wielu użytkownikom oraz zapewnia ochronę tych danych przed utratą spójności lub zniszczeniem.</w:t>
      </w:r>
    </w:p>
    <w:p w14:paraId="6348089C"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D61908">
        <w:rPr>
          <w:rFonts w:ascii="Tw Cen MT" w:eastAsia="Calibri" w:hAnsi="Tw Cen MT"/>
          <w:color w:val="000000"/>
          <w:lang w:eastAsia="zh-CN"/>
        </w:rPr>
        <w:t xml:space="preserve">Komunikacja użytkownika z </w:t>
      </w:r>
      <w:r>
        <w:rPr>
          <w:rFonts w:ascii="Tw Cen MT" w:eastAsia="Calibri" w:hAnsi="Tw Cen MT"/>
          <w:color w:val="000000"/>
          <w:lang w:eastAsia="zh-CN"/>
        </w:rPr>
        <w:t>s</w:t>
      </w:r>
      <w:r w:rsidRPr="00D61908">
        <w:rPr>
          <w:rFonts w:ascii="Tw Cen MT" w:eastAsia="Calibri" w:hAnsi="Tw Cen MT"/>
          <w:color w:val="000000"/>
          <w:lang w:eastAsia="zh-CN"/>
        </w:rPr>
        <w:t>ystemem EOD musi odbywać się za pomocą połączenia szyfrowanego SSL.</w:t>
      </w:r>
    </w:p>
    <w:p w14:paraId="5D7F2F52"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D61908">
        <w:rPr>
          <w:rFonts w:ascii="Tw Cen MT" w:eastAsia="Calibri" w:hAnsi="Tw Cen MT"/>
          <w:color w:val="000000"/>
          <w:lang w:eastAsia="zh-CN"/>
        </w:rPr>
        <w:t xml:space="preserve">Wszelkie dokumenty (pliki) tworzone i przetwarzane przez </w:t>
      </w:r>
      <w:r>
        <w:rPr>
          <w:rFonts w:ascii="Tw Cen MT" w:eastAsia="Calibri" w:hAnsi="Tw Cen MT"/>
          <w:color w:val="000000"/>
          <w:lang w:eastAsia="zh-CN"/>
        </w:rPr>
        <w:t xml:space="preserve">system </w:t>
      </w:r>
      <w:r w:rsidRPr="00D61908">
        <w:rPr>
          <w:rFonts w:ascii="Tw Cen MT" w:eastAsia="Calibri" w:hAnsi="Tw Cen MT"/>
          <w:color w:val="000000"/>
          <w:lang w:eastAsia="zh-CN"/>
        </w:rPr>
        <w:t xml:space="preserve">EOD muszą ze względów bezpieczeństwa umożliwiać przechowywanie ich w bazie (repozytorium) odrębnej w stosunku do bazy przechowującej rdzenne dane dla </w:t>
      </w:r>
      <w:r>
        <w:rPr>
          <w:rFonts w:ascii="Tw Cen MT" w:eastAsia="Calibri" w:hAnsi="Tw Cen MT"/>
          <w:color w:val="000000"/>
          <w:lang w:eastAsia="zh-CN"/>
        </w:rPr>
        <w:t xml:space="preserve">systemu </w:t>
      </w:r>
      <w:r w:rsidRPr="00D61908">
        <w:rPr>
          <w:rFonts w:ascii="Tw Cen MT" w:eastAsia="Calibri" w:hAnsi="Tw Cen MT"/>
          <w:color w:val="000000"/>
          <w:lang w:eastAsia="zh-CN"/>
        </w:rPr>
        <w:t>EOD (możliwe jest skonfigurowanie kilku serwerów przechowujących repozytorium plików).</w:t>
      </w:r>
    </w:p>
    <w:p w14:paraId="73475725"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D61908">
        <w:rPr>
          <w:rFonts w:ascii="Tw Cen MT" w:eastAsia="Calibri" w:hAnsi="Tw Cen MT"/>
          <w:color w:val="000000"/>
          <w:lang w:eastAsia="zh-CN"/>
        </w:rPr>
        <w:t xml:space="preserve">Poszczególne komponenty </w:t>
      </w:r>
      <w:r>
        <w:rPr>
          <w:rFonts w:ascii="Tw Cen MT" w:eastAsia="Calibri" w:hAnsi="Tw Cen MT"/>
          <w:color w:val="000000"/>
          <w:lang w:eastAsia="zh-CN"/>
        </w:rPr>
        <w:t xml:space="preserve">systemu EOD </w:t>
      </w:r>
      <w:r w:rsidRPr="00D61908">
        <w:rPr>
          <w:rFonts w:ascii="Tw Cen MT" w:eastAsia="Calibri" w:hAnsi="Tw Cen MT"/>
          <w:color w:val="000000"/>
          <w:lang w:eastAsia="zh-CN"/>
        </w:rPr>
        <w:t xml:space="preserve">muszą komunikować się ze sobą oraz z systemami zewnętrznymi w sposób zapewniający poufność danych. Rozwiązanie musi mieć możliwość pracy </w:t>
      </w:r>
      <w:r w:rsidRPr="00D61908">
        <w:rPr>
          <w:rFonts w:ascii="Tw Cen MT" w:eastAsia="Calibri" w:hAnsi="Tw Cen MT"/>
          <w:color w:val="000000"/>
          <w:lang w:eastAsia="zh-CN"/>
        </w:rPr>
        <w:lastRenderedPageBreak/>
        <w:t>z</w:t>
      </w:r>
      <w:r>
        <w:rPr>
          <w:rFonts w:ascii="Tw Cen MT" w:eastAsia="Calibri" w:hAnsi="Tw Cen MT"/>
          <w:color w:val="000000"/>
          <w:lang w:eastAsia="zh-CN"/>
        </w:rPr>
        <w:t> </w:t>
      </w:r>
      <w:r w:rsidRPr="00D61908">
        <w:rPr>
          <w:rFonts w:ascii="Tw Cen MT" w:eastAsia="Calibri" w:hAnsi="Tw Cen MT"/>
          <w:color w:val="000000"/>
          <w:lang w:eastAsia="zh-CN"/>
        </w:rPr>
        <w:t xml:space="preserve">wykorzystaniem protokołu SSL oraz VPN, w szczególności wymaganie dotyczy pracy użytkowników </w:t>
      </w:r>
      <w:r>
        <w:rPr>
          <w:rFonts w:ascii="Tw Cen MT" w:eastAsia="Calibri" w:hAnsi="Tw Cen MT"/>
          <w:color w:val="000000"/>
          <w:lang w:eastAsia="zh-CN"/>
        </w:rPr>
        <w:t xml:space="preserve">systemu </w:t>
      </w:r>
      <w:r w:rsidRPr="00D61908">
        <w:rPr>
          <w:rFonts w:ascii="Tw Cen MT" w:eastAsia="Calibri" w:hAnsi="Tw Cen MT"/>
          <w:color w:val="000000"/>
          <w:lang w:eastAsia="zh-CN"/>
        </w:rPr>
        <w:t>EOD z sieci zewnętrznej.</w:t>
      </w:r>
    </w:p>
    <w:p w14:paraId="12E71809"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D61908">
        <w:rPr>
          <w:rFonts w:ascii="Tw Cen MT" w:eastAsia="Calibri" w:hAnsi="Tw Cen MT"/>
          <w:color w:val="000000"/>
          <w:lang w:eastAsia="zh-CN"/>
        </w:rPr>
        <w:t xml:space="preserve">Uwierzytelnienie użytkowników w ramach </w:t>
      </w:r>
      <w:r>
        <w:rPr>
          <w:rFonts w:ascii="Tw Cen MT" w:eastAsia="Calibri" w:hAnsi="Tw Cen MT"/>
          <w:color w:val="000000"/>
          <w:lang w:eastAsia="zh-CN"/>
        </w:rPr>
        <w:t>systemu EOD</w:t>
      </w:r>
      <w:r w:rsidRPr="00D61908">
        <w:rPr>
          <w:rFonts w:ascii="Tw Cen MT" w:eastAsia="Calibri" w:hAnsi="Tw Cen MT"/>
          <w:color w:val="000000"/>
          <w:lang w:eastAsia="zh-CN"/>
        </w:rPr>
        <w:t xml:space="preserve"> musi odbywać się, co najmniej: za pomocą loginu i hasła, karty/tokenu lub innego nośnika zawierającego certyfikat kwalifikowany lub niekwalifikowany oraz za pomocą protokołu LDAP lub równoważnego.</w:t>
      </w:r>
    </w:p>
    <w:p w14:paraId="4691D2D5"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D61908">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D61908">
        <w:rPr>
          <w:rFonts w:ascii="Tw Cen MT" w:eastAsia="Calibri" w:hAnsi="Tw Cen MT"/>
          <w:color w:val="000000"/>
          <w:lang w:eastAsia="zh-CN"/>
        </w:rPr>
        <w:t>powinien umożliwiać wygenerowanie nowego hasła dla istniejącego użytkownika (w</w:t>
      </w:r>
      <w:r>
        <w:rPr>
          <w:rFonts w:ascii="Tw Cen MT" w:eastAsia="Calibri" w:hAnsi="Tw Cen MT"/>
          <w:color w:val="000000"/>
          <w:lang w:eastAsia="zh-CN"/>
        </w:rPr>
        <w:t> </w:t>
      </w:r>
      <w:r w:rsidRPr="00D61908">
        <w:rPr>
          <w:rFonts w:ascii="Tw Cen MT" w:eastAsia="Calibri" w:hAnsi="Tw Cen MT"/>
          <w:color w:val="000000"/>
          <w:lang w:eastAsia="zh-CN"/>
        </w:rPr>
        <w:t>przypadku, gdy zostanie ono utracone), z zachowaniem procedury bezpieczeństwa wymuszającej zmianę tymczasowego hasła przy pierwszym logowaniu.</w:t>
      </w:r>
    </w:p>
    <w:p w14:paraId="63520CBE"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 xml:space="preserve">System EOD powinien </w:t>
      </w:r>
      <w:r w:rsidRPr="00D61908">
        <w:rPr>
          <w:rFonts w:ascii="Tw Cen MT" w:eastAsia="Calibri" w:hAnsi="Tw Cen MT"/>
          <w:color w:val="000000"/>
          <w:lang w:eastAsia="zh-CN"/>
        </w:rPr>
        <w:t>posiada</w:t>
      </w:r>
      <w:r>
        <w:rPr>
          <w:rFonts w:ascii="Tw Cen MT" w:eastAsia="Calibri" w:hAnsi="Tw Cen MT"/>
          <w:color w:val="000000"/>
          <w:lang w:eastAsia="zh-CN"/>
        </w:rPr>
        <w:t>ć</w:t>
      </w:r>
      <w:r w:rsidRPr="00D61908">
        <w:rPr>
          <w:rFonts w:ascii="Tw Cen MT" w:eastAsia="Calibri" w:hAnsi="Tw Cen MT"/>
          <w:color w:val="000000"/>
          <w:lang w:eastAsia="zh-CN"/>
        </w:rPr>
        <w:t xml:space="preserve"> mechanizm bezpieczeństwa polegający na automatycznym generowaniu i weryfikacji sum kontrolnych dla każdego z plików dołączonych w aplikacji przez użytkownika i umożliwiają automatyczne potwierdzenie jego wiarygodności. </w:t>
      </w:r>
      <w:r>
        <w:rPr>
          <w:rFonts w:ascii="Tw Cen MT" w:eastAsia="Calibri" w:hAnsi="Tw Cen MT"/>
          <w:color w:val="000000"/>
          <w:lang w:eastAsia="zh-CN"/>
        </w:rPr>
        <w:t>System EOD</w:t>
      </w:r>
      <w:r w:rsidRPr="00D61908">
        <w:rPr>
          <w:rFonts w:ascii="Tw Cen MT" w:eastAsia="Calibri" w:hAnsi="Tw Cen MT"/>
          <w:color w:val="000000"/>
          <w:lang w:eastAsia="zh-CN"/>
        </w:rPr>
        <w:t xml:space="preserve"> musi na bieżąco informować w trakcie przeglądania dokumentów o naruszeniach integralności plików sprawdzając sumę kontrolną.</w:t>
      </w:r>
    </w:p>
    <w:p w14:paraId="5DBFCD48"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D61908">
        <w:rPr>
          <w:rFonts w:ascii="Tw Cen MT" w:eastAsia="Calibri" w:hAnsi="Tw Cen MT"/>
          <w:color w:val="000000"/>
          <w:lang w:eastAsia="zh-CN"/>
        </w:rPr>
        <w:t xml:space="preserve">Poszczególne elementy </w:t>
      </w:r>
      <w:r>
        <w:rPr>
          <w:rFonts w:ascii="Tw Cen MT" w:eastAsia="Calibri" w:hAnsi="Tw Cen MT"/>
          <w:color w:val="000000"/>
          <w:lang w:eastAsia="zh-CN"/>
        </w:rPr>
        <w:t>systemu EOD</w:t>
      </w:r>
      <w:r w:rsidRPr="00D61908">
        <w:rPr>
          <w:rFonts w:ascii="Tw Cen MT" w:eastAsia="Calibri" w:hAnsi="Tw Cen MT"/>
          <w:color w:val="000000"/>
          <w:lang w:eastAsia="zh-CN"/>
        </w:rPr>
        <w:t xml:space="preserve"> muszą się dwukierunkowo kontaktować w oparciu o protokół SOAP (Simple Object Application Protocol). Wykonawca musi zapewnić bezpieczne mechanizmy komunikacyjne umożliwiające autoryzację zapytań i identyfikacje odpowiedzi.</w:t>
      </w:r>
    </w:p>
    <w:p w14:paraId="22333174"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D61908">
        <w:rPr>
          <w:rFonts w:ascii="Tw Cen MT" w:eastAsia="Calibri" w:hAnsi="Tw Cen MT"/>
          <w:color w:val="000000"/>
          <w:lang w:eastAsia="zh-CN"/>
        </w:rPr>
        <w:t xml:space="preserve"> musi pracować w środowisku sieciowym.</w:t>
      </w:r>
    </w:p>
    <w:p w14:paraId="20FCF101"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D61908">
        <w:rPr>
          <w:rFonts w:ascii="Tw Cen MT" w:eastAsia="Calibri" w:hAnsi="Tw Cen MT"/>
          <w:color w:val="000000"/>
          <w:lang w:eastAsia="zh-CN"/>
        </w:rPr>
        <w:t xml:space="preserve"> musi uniemożliwiać wprowadzanie i modyfikację danych w sposób anonimowy.</w:t>
      </w:r>
    </w:p>
    <w:p w14:paraId="22B6803E"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D61908">
        <w:rPr>
          <w:rFonts w:ascii="Tw Cen MT" w:eastAsia="Calibri" w:hAnsi="Tw Cen MT"/>
          <w:color w:val="000000"/>
          <w:lang w:eastAsia="zh-CN"/>
        </w:rPr>
        <w:t xml:space="preserve"> musi być odporn</w:t>
      </w:r>
      <w:r>
        <w:rPr>
          <w:rFonts w:ascii="Tw Cen MT" w:eastAsia="Calibri" w:hAnsi="Tw Cen MT"/>
          <w:color w:val="000000"/>
          <w:lang w:eastAsia="zh-CN"/>
        </w:rPr>
        <w:t>y</w:t>
      </w:r>
      <w:r w:rsidRPr="00D61908">
        <w:rPr>
          <w:rFonts w:ascii="Tw Cen MT" w:eastAsia="Calibri" w:hAnsi="Tw Cen MT"/>
          <w:color w:val="000000"/>
          <w:lang w:eastAsia="zh-CN"/>
        </w:rPr>
        <w:t xml:space="preserve"> na zawieszanie się stacji roboczych, tj. usterka stacji roboczej w</w:t>
      </w:r>
      <w:r>
        <w:rPr>
          <w:rFonts w:ascii="Tw Cen MT" w:eastAsia="Calibri" w:hAnsi="Tw Cen MT"/>
          <w:color w:val="000000"/>
          <w:lang w:eastAsia="zh-CN"/>
        </w:rPr>
        <w:t> </w:t>
      </w:r>
      <w:r w:rsidRPr="00D61908">
        <w:rPr>
          <w:rFonts w:ascii="Tw Cen MT" w:eastAsia="Calibri" w:hAnsi="Tw Cen MT"/>
          <w:color w:val="000000"/>
          <w:lang w:eastAsia="zh-CN"/>
        </w:rPr>
        <w:t xml:space="preserve">trakcie pracy w </w:t>
      </w:r>
      <w:r>
        <w:rPr>
          <w:rFonts w:ascii="Tw Cen MT" w:eastAsia="Calibri" w:hAnsi="Tw Cen MT"/>
          <w:color w:val="000000"/>
          <w:lang w:eastAsia="zh-CN"/>
        </w:rPr>
        <w:t xml:space="preserve">systemie </w:t>
      </w:r>
      <w:r w:rsidRPr="00D61908">
        <w:rPr>
          <w:rFonts w:ascii="Tw Cen MT" w:eastAsia="Calibri" w:hAnsi="Tw Cen MT"/>
          <w:color w:val="000000"/>
          <w:lang w:eastAsia="zh-CN"/>
        </w:rPr>
        <w:t xml:space="preserve">EOD nie może spowodować niestabilności pracy </w:t>
      </w:r>
      <w:r>
        <w:rPr>
          <w:rFonts w:ascii="Tw Cen MT" w:eastAsia="Calibri" w:hAnsi="Tw Cen MT"/>
          <w:color w:val="000000"/>
          <w:lang w:eastAsia="zh-CN"/>
        </w:rPr>
        <w:t xml:space="preserve">systemu </w:t>
      </w:r>
      <w:r w:rsidRPr="00D61908">
        <w:rPr>
          <w:rFonts w:ascii="Tw Cen MT" w:eastAsia="Calibri" w:hAnsi="Tw Cen MT"/>
          <w:color w:val="000000"/>
          <w:lang w:eastAsia="zh-CN"/>
        </w:rPr>
        <w:t>EOD dla pozostałych użytkowników.</w:t>
      </w:r>
    </w:p>
    <w:p w14:paraId="4E628BEF" w14:textId="77777777" w:rsidR="003B3DB4" w:rsidRPr="00D61908" w:rsidRDefault="003B3DB4" w:rsidP="002C6C5F">
      <w:pPr>
        <w:pStyle w:val="Akapitzlist"/>
        <w:numPr>
          <w:ilvl w:val="1"/>
          <w:numId w:val="195"/>
        </w:numPr>
        <w:autoSpaceDE w:val="0"/>
        <w:autoSpaceDN w:val="0"/>
        <w:adjustRightInd w:val="0"/>
        <w:spacing w:line="360" w:lineRule="auto"/>
        <w:ind w:left="360" w:hanging="360"/>
        <w:jc w:val="both"/>
        <w:rPr>
          <w:rFonts w:ascii="Tw Cen MT" w:eastAsia="Calibri" w:hAnsi="Tw Cen MT"/>
          <w:color w:val="000000"/>
          <w:lang w:eastAsia="zh-CN"/>
        </w:rPr>
      </w:pPr>
      <w:r w:rsidRPr="00D61908">
        <w:rPr>
          <w:rFonts w:ascii="Tw Cen MT" w:eastAsia="Calibri" w:hAnsi="Tw Cen MT"/>
          <w:color w:val="000000"/>
          <w:lang w:eastAsia="zh-CN"/>
        </w:rPr>
        <w:t>System EOD musi umożliwiać określenie czasu nieaktywności, po którym wyloguje użytkownika.</w:t>
      </w:r>
    </w:p>
    <w:p w14:paraId="359F3F9E" w14:textId="77777777" w:rsidR="003B3DB4" w:rsidRDefault="003B3DB4" w:rsidP="003B3DB4">
      <w:pPr>
        <w:jc w:val="both"/>
        <w:rPr>
          <w:rFonts w:cs="Calibri"/>
          <w:lang w:eastAsia="pl-PL"/>
        </w:rPr>
      </w:pPr>
    </w:p>
    <w:p w14:paraId="39586A8A" w14:textId="77777777" w:rsidR="003B3DB4" w:rsidRPr="00A76F78" w:rsidRDefault="003B3DB4" w:rsidP="003B3DB4">
      <w:pPr>
        <w:autoSpaceDE w:val="0"/>
        <w:autoSpaceDN w:val="0"/>
        <w:adjustRightInd w:val="0"/>
        <w:spacing w:line="360" w:lineRule="auto"/>
        <w:contextualSpacing/>
        <w:jc w:val="both"/>
        <w:rPr>
          <w:rFonts w:ascii="Tw Cen MT" w:hAnsi="Tw Cen MT"/>
          <w:b/>
          <w:color w:val="000000"/>
          <w:lang w:eastAsia="zh-CN"/>
        </w:rPr>
      </w:pPr>
      <w:r w:rsidRPr="00A76F78">
        <w:rPr>
          <w:rFonts w:ascii="Tw Cen MT" w:hAnsi="Tw Cen MT"/>
          <w:b/>
          <w:color w:val="000000"/>
          <w:lang w:eastAsia="zh-CN"/>
        </w:rPr>
        <w:t>Wymagania administracyjne</w:t>
      </w:r>
      <w:r>
        <w:rPr>
          <w:rFonts w:ascii="Tw Cen MT" w:hAnsi="Tw Cen MT"/>
          <w:b/>
          <w:color w:val="000000"/>
          <w:lang w:eastAsia="zh-CN"/>
        </w:rPr>
        <w:t>.</w:t>
      </w:r>
    </w:p>
    <w:p w14:paraId="0FFBF751"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A76F78">
        <w:rPr>
          <w:rFonts w:ascii="Tw Cen MT" w:eastAsia="Calibri" w:hAnsi="Tw Cen MT"/>
          <w:color w:val="000000"/>
          <w:lang w:eastAsia="zh-CN"/>
        </w:rPr>
        <w:t>powinien umożliwiać zdefiniowanie wielopoziomowej struktury organizacyjnej, składającej się, co najmniej z jednostek organizacyjnych, komórek organizacyjnych, zespołów oraz stanowisk w dowolnej liczbie. Administrator w systemie może zmieniać strukturę organizacyjną w</w:t>
      </w:r>
      <w:r>
        <w:rPr>
          <w:rFonts w:ascii="Tw Cen MT" w:eastAsia="Calibri" w:hAnsi="Tw Cen MT"/>
          <w:color w:val="000000"/>
          <w:lang w:eastAsia="zh-CN"/>
        </w:rPr>
        <w:t> </w:t>
      </w:r>
      <w:r w:rsidRPr="00A76F78">
        <w:rPr>
          <w:rFonts w:ascii="Tw Cen MT" w:eastAsia="Calibri" w:hAnsi="Tw Cen MT"/>
          <w:color w:val="000000"/>
          <w:lang w:eastAsia="zh-CN"/>
        </w:rPr>
        <w:t>zależności od potrzeb i typu danej jednostki.</w:t>
      </w:r>
    </w:p>
    <w:p w14:paraId="504BA755"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tworzenie zespołów zadaniowych, których członkami są dowolnie wybrani użytkownicy systemu, istniejących poza regularną strukturą urzędu. Niedopuszczalnym jest tworzenie dodatkowych identyfikatorów dla użytkowników przydzielonych do dodatkowych stanowisk (w tym do zespołów zadaniowych) lub zastępujących innych użytkowników.</w:t>
      </w:r>
    </w:p>
    <w:p w14:paraId="015F379B"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przypisywanie użytkowników do stanowisk w strukturze organizacyjnej. Jeden użytkownik może być przypisany do kilku stanowisk z zachowaniem tego samego loginu i hasła dostępu do systemu.</w:t>
      </w:r>
    </w:p>
    <w:p w14:paraId="3CE4F2FA"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definiowanie grup uprawnień użytkowników oraz dostępnych im funkcjonalności. System uprawnień musi umożliwiać odzwierciedlenie uprawnień i odpowiedzialności poszczególnych urzędników, stosowany w jednostkach samorządu terytorialnego i wynikający </w:t>
      </w:r>
      <w:r w:rsidRPr="00A76F78">
        <w:rPr>
          <w:rFonts w:ascii="Tw Cen MT" w:eastAsia="Calibri" w:hAnsi="Tw Cen MT"/>
          <w:color w:val="000000"/>
          <w:lang w:eastAsia="zh-CN"/>
        </w:rPr>
        <w:lastRenderedPageBreak/>
        <w:t>z</w:t>
      </w:r>
      <w:r>
        <w:rPr>
          <w:rFonts w:ascii="Tw Cen MT" w:eastAsia="Calibri" w:hAnsi="Tw Cen MT"/>
          <w:color w:val="000000"/>
          <w:lang w:eastAsia="zh-CN"/>
        </w:rPr>
        <w:t> </w:t>
      </w:r>
      <w:r w:rsidRPr="00A76F78">
        <w:rPr>
          <w:rFonts w:ascii="Tw Cen MT" w:eastAsia="Calibri" w:hAnsi="Tw Cen MT"/>
          <w:color w:val="000000"/>
          <w:lang w:eastAsia="zh-CN"/>
        </w:rPr>
        <w:t>Instrukcji Kancelaryjnych. Uprawnienia użytkowników są niezależne od systemu uprawnień systemu plikowego obsługiwanego przez system operacyjny lub motoru bazy danych i muszą w</w:t>
      </w:r>
      <w:r>
        <w:rPr>
          <w:rFonts w:ascii="Tw Cen MT" w:eastAsia="Calibri" w:hAnsi="Tw Cen MT"/>
          <w:color w:val="000000"/>
          <w:lang w:eastAsia="zh-CN"/>
        </w:rPr>
        <w:t> </w:t>
      </w:r>
      <w:r w:rsidRPr="00A76F78">
        <w:rPr>
          <w:rFonts w:ascii="Tw Cen MT" w:eastAsia="Calibri" w:hAnsi="Tw Cen MT"/>
          <w:color w:val="000000"/>
          <w:lang w:eastAsia="zh-CN"/>
        </w:rPr>
        <w:t>całości być obsługiwane przez aplikację.</w:t>
      </w:r>
    </w:p>
    <w:p w14:paraId="364A271B"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określanie uprawnień widoczności dla użytkowników. Określanie takie polega na wskazaniu czyje dokumenty (i jakiego typu) widzi dany użytkownik.</w:t>
      </w:r>
    </w:p>
    <w:p w14:paraId="55CB0449"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przypisywanie zdefiniowanych grup uprawnień do stanowisk w</w:t>
      </w:r>
      <w:r>
        <w:rPr>
          <w:rFonts w:ascii="Tw Cen MT" w:eastAsia="Calibri" w:hAnsi="Tw Cen MT"/>
          <w:color w:val="000000"/>
          <w:lang w:eastAsia="zh-CN"/>
        </w:rPr>
        <w:t> </w:t>
      </w:r>
      <w:r w:rsidRPr="00A76F78">
        <w:rPr>
          <w:rFonts w:ascii="Tw Cen MT" w:eastAsia="Calibri" w:hAnsi="Tw Cen MT"/>
          <w:color w:val="000000"/>
          <w:lang w:eastAsia="zh-CN"/>
        </w:rPr>
        <w:t>strukturze organizacyjnej.</w:t>
      </w:r>
    </w:p>
    <w:p w14:paraId="68703750"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 powinien</w:t>
      </w:r>
      <w:r w:rsidRPr="00A76F78">
        <w:rPr>
          <w:rFonts w:ascii="Tw Cen MT" w:eastAsia="Calibri" w:hAnsi="Tw Cen MT"/>
          <w:color w:val="000000"/>
          <w:lang w:eastAsia="zh-CN"/>
        </w:rPr>
        <w:t xml:space="preserve"> posiada</w:t>
      </w:r>
      <w:r>
        <w:rPr>
          <w:rFonts w:ascii="Tw Cen MT" w:eastAsia="Calibri" w:hAnsi="Tw Cen MT"/>
          <w:color w:val="000000"/>
          <w:lang w:eastAsia="zh-CN"/>
        </w:rPr>
        <w:t>ć</w:t>
      </w:r>
      <w:r w:rsidRPr="00A76F78">
        <w:rPr>
          <w:rFonts w:ascii="Tw Cen MT" w:eastAsia="Calibri" w:hAnsi="Tw Cen MT"/>
          <w:color w:val="000000"/>
          <w:lang w:eastAsia="zh-CN"/>
        </w:rPr>
        <w:t xml:space="preserve"> mechanizmy pozwalające na dodanie nowego użytkownika do istniejącego stanowiska (wakat) bez konieczności ponownego nadawania uprawnień dla stanowiska. 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pamiętać grupy uprawnień przypisane do konkretnego stanowiska nawet w przypadku odłączenia użytkownika od stanowiska w strukturze organizacyjnej w systemie</w:t>
      </w:r>
      <w:r>
        <w:rPr>
          <w:rFonts w:ascii="Tw Cen MT" w:eastAsia="Calibri" w:hAnsi="Tw Cen MT"/>
          <w:color w:val="000000"/>
          <w:lang w:eastAsia="zh-CN"/>
        </w:rPr>
        <w:t xml:space="preserve"> EOD</w:t>
      </w:r>
      <w:r w:rsidRPr="00A76F78">
        <w:rPr>
          <w:rFonts w:ascii="Tw Cen MT" w:eastAsia="Calibri" w:hAnsi="Tw Cen MT"/>
          <w:color w:val="000000"/>
          <w:lang w:eastAsia="zh-CN"/>
        </w:rPr>
        <w:t>.</w:t>
      </w:r>
    </w:p>
    <w:p w14:paraId="3406ED40"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modyfikowanie struktury organizacyjnej przez uprawnionego użytkownika w taki sposób, aby zachowana była historia zmian.</w:t>
      </w:r>
    </w:p>
    <w:p w14:paraId="08C88D64"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definiowanie przez administratora dowolnych typów dokumentów (np. list polecony, faktura, wniosek, zaproszenie, pismo), oraz powiązanie typów dokumentów z metadanymi opisującymi te dokumenty.</w:t>
      </w:r>
    </w:p>
    <w:p w14:paraId="10E4E057"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dowolne definiowanie metadanych dla obiektów w tym, co najmniej: przesyłek, dokumentów, akt spraw, umożliwiających wyszukiwanie i zarządzanie ww. obiektami.</w:t>
      </w:r>
    </w:p>
    <w:p w14:paraId="377F271F"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autouzupełnianie metadanych z zarejestrowanej przesyłki, dokumentu, sprawy. Z poziomu aplikacji musi być możliwość podglądu wszystkich metadanych w</w:t>
      </w:r>
      <w:r>
        <w:rPr>
          <w:rFonts w:ascii="Tw Cen MT" w:eastAsia="Calibri" w:hAnsi="Tw Cen MT"/>
          <w:color w:val="000000"/>
          <w:lang w:eastAsia="zh-CN"/>
        </w:rPr>
        <w:t> </w:t>
      </w:r>
      <w:r w:rsidRPr="00A76F78">
        <w:rPr>
          <w:rFonts w:ascii="Tw Cen MT" w:eastAsia="Calibri" w:hAnsi="Tw Cen MT"/>
          <w:color w:val="000000"/>
          <w:lang w:eastAsia="zh-CN"/>
        </w:rPr>
        <w:t>formie raportu dla przesyłki, sprawy, itp.</w:t>
      </w:r>
    </w:p>
    <w:p w14:paraId="240CAEF9"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w:t>
      </w:r>
      <w:r w:rsidRPr="00A76F78">
        <w:rPr>
          <w:rFonts w:ascii="Tw Cen MT" w:eastAsia="Calibri" w:hAnsi="Tw Cen MT"/>
          <w:color w:val="000000"/>
          <w:lang w:eastAsia="zh-CN"/>
        </w:rPr>
        <w:t xml:space="preserve"> </w:t>
      </w:r>
      <w:r>
        <w:rPr>
          <w:rFonts w:ascii="Tw Cen MT" w:eastAsia="Calibri" w:hAnsi="Tw Cen MT"/>
          <w:color w:val="000000"/>
          <w:lang w:eastAsia="zh-CN"/>
        </w:rPr>
        <w:t>EOD</w:t>
      </w:r>
      <w:r w:rsidRPr="00A76F78">
        <w:rPr>
          <w:rFonts w:ascii="Tw Cen MT" w:eastAsia="Calibri" w:hAnsi="Tw Cen MT"/>
          <w:color w:val="000000"/>
          <w:lang w:eastAsia="zh-CN"/>
        </w:rPr>
        <w:t xml:space="preserve"> musi zawierać mechanizm dziennika systemowego (dostępnego z poziomu interfejsu systemu), umożliwiającego zapisywanie oraz przeglądanie historii zmian obiektów i danych z</w:t>
      </w:r>
      <w:r>
        <w:rPr>
          <w:rFonts w:ascii="Tw Cen MT" w:eastAsia="Calibri" w:hAnsi="Tw Cen MT"/>
          <w:color w:val="000000"/>
          <w:lang w:eastAsia="zh-CN"/>
        </w:rPr>
        <w:t> </w:t>
      </w:r>
      <w:r w:rsidRPr="00A76F78">
        <w:rPr>
          <w:rFonts w:ascii="Tw Cen MT" w:eastAsia="Calibri" w:hAnsi="Tw Cen MT"/>
          <w:color w:val="000000"/>
          <w:lang w:eastAsia="zh-CN"/>
        </w:rPr>
        <w:t xml:space="preserve">określeniem, co najmniej: czasu i opisu zmian, informacji o użytkownikach, którzy tych zmian dokonali, elementów, których dotyczy zmiana oraz czynności, która spowodowała zmianę. 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filtrowanie zapisów dziennika systemowego oraz eksport dziennika systemowego do pliku w formacie, co najmniej: PDF, TXT, DOC, XLS, XML, HTML oraz CSV.</w:t>
      </w:r>
    </w:p>
    <w:p w14:paraId="15A150B7"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System </w:t>
      </w:r>
      <w:r>
        <w:rPr>
          <w:rFonts w:ascii="Tw Cen MT" w:eastAsia="Calibri" w:hAnsi="Tw Cen MT"/>
          <w:color w:val="000000"/>
          <w:lang w:eastAsia="zh-CN"/>
        </w:rPr>
        <w:t>EOD</w:t>
      </w:r>
      <w:r w:rsidRPr="00A76F78">
        <w:rPr>
          <w:rFonts w:ascii="Tw Cen MT" w:eastAsia="Calibri" w:hAnsi="Tw Cen MT"/>
          <w:color w:val="000000"/>
          <w:lang w:eastAsia="zh-CN"/>
        </w:rPr>
        <w:t xml:space="preserve"> powinien umożliwiać testowanie wydajności z poziomu interfejsu systemu na podstawie stworzonych przez Wykonawcę skryptów.</w:t>
      </w:r>
    </w:p>
    <w:p w14:paraId="68A2302E" w14:textId="77777777" w:rsidR="003B3DB4" w:rsidRPr="00A76F78"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76F78">
        <w:rPr>
          <w:rFonts w:ascii="Tw Cen MT" w:eastAsia="Calibri" w:hAnsi="Tw Cen MT"/>
          <w:color w:val="000000"/>
          <w:lang w:eastAsia="zh-CN"/>
        </w:rPr>
        <w:t xml:space="preserve">Moduł procesów pracy (workflow) </w:t>
      </w:r>
      <w:r>
        <w:rPr>
          <w:rFonts w:ascii="Tw Cen MT" w:eastAsia="Calibri" w:hAnsi="Tw Cen MT"/>
          <w:color w:val="000000"/>
          <w:lang w:eastAsia="zh-CN"/>
        </w:rPr>
        <w:t xml:space="preserve">systemu EOD </w:t>
      </w:r>
      <w:r w:rsidRPr="00A76F78">
        <w:rPr>
          <w:rFonts w:ascii="Tw Cen MT" w:eastAsia="Calibri" w:hAnsi="Tw Cen MT"/>
          <w:color w:val="000000"/>
          <w:lang w:eastAsia="zh-CN"/>
        </w:rPr>
        <w:t>musi umożliwiać:</w:t>
      </w:r>
    </w:p>
    <w:p w14:paraId="311F3B4A" w14:textId="77777777" w:rsidR="003B3DB4" w:rsidRPr="00A76F78" w:rsidRDefault="003B3DB4" w:rsidP="002C6C5F">
      <w:pPr>
        <w:pStyle w:val="Akapitzlist"/>
        <w:numPr>
          <w:ilvl w:val="0"/>
          <w:numId w:val="213"/>
        </w:numPr>
        <w:spacing w:line="360" w:lineRule="auto"/>
        <w:jc w:val="both"/>
        <w:rPr>
          <w:rFonts w:ascii="Tw Cen MT" w:eastAsia="Times New Roman" w:hAnsi="Tw Cen MT" w:cstheme="minorHAnsi"/>
        </w:rPr>
      </w:pPr>
      <w:r w:rsidRPr="00A76F78">
        <w:rPr>
          <w:rFonts w:ascii="Tw Cen MT" w:eastAsia="Times New Roman" w:hAnsi="Tw Cen MT" w:cstheme="minorHAnsi"/>
        </w:rPr>
        <w:t>stworzenie dedykowanego procesu obsługi konkretnego typu obiektu w notacji BPMN,</w:t>
      </w:r>
    </w:p>
    <w:p w14:paraId="163252E9" w14:textId="77777777" w:rsidR="003B3DB4" w:rsidRPr="00A76F78" w:rsidRDefault="003B3DB4" w:rsidP="002C6C5F">
      <w:pPr>
        <w:pStyle w:val="Akapitzlist"/>
        <w:numPr>
          <w:ilvl w:val="0"/>
          <w:numId w:val="213"/>
        </w:numPr>
        <w:spacing w:line="360" w:lineRule="auto"/>
        <w:jc w:val="both"/>
        <w:rPr>
          <w:rFonts w:ascii="Tw Cen MT" w:eastAsia="Times New Roman" w:hAnsi="Tw Cen MT" w:cstheme="minorHAnsi"/>
        </w:rPr>
      </w:pPr>
      <w:r>
        <w:rPr>
          <w:rFonts w:ascii="Tw Cen MT" w:eastAsia="Times New Roman" w:hAnsi="Tw Cen MT" w:cstheme="minorHAnsi"/>
        </w:rPr>
        <w:t>a</w:t>
      </w:r>
      <w:r w:rsidRPr="00A76F78">
        <w:rPr>
          <w:rFonts w:ascii="Tw Cen MT" w:eastAsia="Times New Roman" w:hAnsi="Tw Cen MT" w:cstheme="minorHAnsi"/>
        </w:rPr>
        <w:t>utomatyczną weryfikację poprawności i kompletności zaprojektowanego procesu,</w:t>
      </w:r>
    </w:p>
    <w:p w14:paraId="23A383FF" w14:textId="77777777" w:rsidR="003B3DB4" w:rsidRPr="00A76F78" w:rsidRDefault="003B3DB4" w:rsidP="002C6C5F">
      <w:pPr>
        <w:pStyle w:val="Akapitzlist"/>
        <w:numPr>
          <w:ilvl w:val="0"/>
          <w:numId w:val="213"/>
        </w:numPr>
        <w:spacing w:line="360" w:lineRule="auto"/>
        <w:jc w:val="both"/>
        <w:rPr>
          <w:rFonts w:ascii="Tw Cen MT" w:eastAsia="Times New Roman" w:hAnsi="Tw Cen MT" w:cstheme="minorHAnsi"/>
        </w:rPr>
      </w:pPr>
      <w:r>
        <w:rPr>
          <w:rFonts w:ascii="Tw Cen MT" w:eastAsia="Times New Roman" w:hAnsi="Tw Cen MT" w:cstheme="minorHAnsi"/>
        </w:rPr>
        <w:t>p</w:t>
      </w:r>
      <w:r w:rsidRPr="00A76F78">
        <w:rPr>
          <w:rFonts w:ascii="Tw Cen MT" w:eastAsia="Times New Roman" w:hAnsi="Tw Cen MT" w:cstheme="minorHAnsi"/>
        </w:rPr>
        <w:t>rzypisanie krokom procesowym akcji systemowych wykonywanych zarówno przez użytkowników jak i automatycznie przez system,</w:t>
      </w:r>
    </w:p>
    <w:p w14:paraId="530B8ED3" w14:textId="77777777" w:rsidR="003B3DB4" w:rsidRPr="00A76F78" w:rsidRDefault="003B3DB4" w:rsidP="002C6C5F">
      <w:pPr>
        <w:pStyle w:val="Akapitzlist"/>
        <w:numPr>
          <w:ilvl w:val="0"/>
          <w:numId w:val="213"/>
        </w:numPr>
        <w:spacing w:line="360" w:lineRule="auto"/>
        <w:jc w:val="both"/>
        <w:rPr>
          <w:rFonts w:ascii="Tw Cen MT" w:eastAsia="Times New Roman" w:hAnsi="Tw Cen MT" w:cstheme="minorHAnsi"/>
        </w:rPr>
      </w:pPr>
      <w:r w:rsidRPr="00A76F78">
        <w:rPr>
          <w:rFonts w:ascii="Tw Cen MT" w:eastAsia="Times New Roman" w:hAnsi="Tw Cen MT" w:cstheme="minorHAnsi"/>
        </w:rPr>
        <w:t xml:space="preserve">obsługę co najmniej następujących akcji systemowych na krokach procesu: </w:t>
      </w:r>
    </w:p>
    <w:p w14:paraId="7D730F89"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wyświetlenie formularza, </w:t>
      </w:r>
    </w:p>
    <w:p w14:paraId="422807A3"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łączenie obiektów, </w:t>
      </w:r>
    </w:p>
    <w:p w14:paraId="14B9BE47"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wystawianie komunikatów, </w:t>
      </w:r>
    </w:p>
    <w:p w14:paraId="34C556E7"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lastRenderedPageBreak/>
        <w:t xml:space="preserve">wysyłanie komunikatów na adres email, </w:t>
      </w:r>
    </w:p>
    <w:p w14:paraId="11A39CBC"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wysyłanie komunikatów SMS na numer telefonu, </w:t>
      </w:r>
    </w:p>
    <w:p w14:paraId="4CC09058"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zmiana statusów dokumentu, </w:t>
      </w:r>
    </w:p>
    <w:p w14:paraId="126E54B7"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t>automatyczna zmiana właściciela dokumentu,</w:t>
      </w:r>
    </w:p>
    <w:p w14:paraId="2DB4B4AB"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t>ręczna zmiana właściciela dokumentu (przekazanie dokumentu),</w:t>
      </w:r>
    </w:p>
    <w:p w14:paraId="0883C2D7"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 automatyczne tworzenie obiektów, </w:t>
      </w:r>
    </w:p>
    <w:p w14:paraId="41D666DB"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usuwanie dokumentów, </w:t>
      </w:r>
    </w:p>
    <w:p w14:paraId="5934B49A" w14:textId="77777777" w:rsidR="003B3DB4" w:rsidRPr="00FE56B2" w:rsidRDefault="003B3DB4" w:rsidP="002C6C5F">
      <w:pPr>
        <w:pStyle w:val="Akapitzlist"/>
        <w:numPr>
          <w:ilvl w:val="1"/>
          <w:numId w:val="198"/>
        </w:numPr>
        <w:spacing w:line="360" w:lineRule="auto"/>
        <w:jc w:val="both"/>
        <w:rPr>
          <w:rFonts w:ascii="Tw Cen MT" w:eastAsia="Times New Roman" w:hAnsi="Tw Cen MT" w:cstheme="minorHAnsi"/>
        </w:rPr>
      </w:pPr>
      <w:r w:rsidRPr="00FE56B2">
        <w:rPr>
          <w:rFonts w:ascii="Tw Cen MT" w:eastAsia="Times New Roman" w:hAnsi="Tw Cen MT" w:cstheme="minorHAnsi"/>
        </w:rPr>
        <w:t>aktualizacja danych w dokumencie,</w:t>
      </w:r>
    </w:p>
    <w:p w14:paraId="56015801" w14:textId="77777777" w:rsidR="003B3DB4" w:rsidRPr="00FE56B2" w:rsidRDefault="003B3DB4" w:rsidP="002C6C5F">
      <w:pPr>
        <w:pStyle w:val="Akapitzlist"/>
        <w:numPr>
          <w:ilvl w:val="0"/>
          <w:numId w:val="213"/>
        </w:numPr>
        <w:spacing w:line="360" w:lineRule="auto"/>
        <w:jc w:val="both"/>
        <w:rPr>
          <w:rFonts w:ascii="Tw Cen MT" w:eastAsia="Times New Roman" w:hAnsi="Tw Cen MT" w:cstheme="minorHAnsi"/>
        </w:rPr>
      </w:pPr>
      <w:r w:rsidRPr="00FE56B2">
        <w:rPr>
          <w:rFonts w:ascii="Tw Cen MT" w:eastAsia="Times New Roman" w:hAnsi="Tw Cen MT" w:cstheme="minorHAnsi"/>
        </w:rPr>
        <w:t>realizację ścieżek alternatywnych w zdefiniowanych dedykowanych procesach,</w:t>
      </w:r>
    </w:p>
    <w:p w14:paraId="0C99F2F6" w14:textId="77777777" w:rsidR="003B3DB4" w:rsidRPr="00FE56B2" w:rsidRDefault="003B3DB4" w:rsidP="002C6C5F">
      <w:pPr>
        <w:pStyle w:val="Akapitzlist"/>
        <w:numPr>
          <w:ilvl w:val="0"/>
          <w:numId w:val="213"/>
        </w:numPr>
        <w:spacing w:line="360" w:lineRule="auto"/>
        <w:jc w:val="both"/>
        <w:rPr>
          <w:rFonts w:ascii="Tw Cen MT" w:eastAsia="Times New Roman" w:hAnsi="Tw Cen MT" w:cstheme="minorHAnsi"/>
        </w:rPr>
      </w:pPr>
      <w:r w:rsidRPr="00FE56B2">
        <w:rPr>
          <w:rFonts w:ascii="Tw Cen MT" w:eastAsia="Times New Roman" w:hAnsi="Tw Cen MT" w:cstheme="minorHAnsi"/>
        </w:rPr>
        <w:t>redefinicję wdrożonych procesów, możliwość zapisu ścieżek procesów do centralnej bazy lub plików lokalnych, z zachowaniem historii (procesy już rozpoczęte),</w:t>
      </w:r>
    </w:p>
    <w:p w14:paraId="090A7D9E" w14:textId="77777777" w:rsidR="003B3DB4" w:rsidRPr="00FE56B2" w:rsidRDefault="003B3DB4" w:rsidP="002C6C5F">
      <w:pPr>
        <w:pStyle w:val="Akapitzlist"/>
        <w:numPr>
          <w:ilvl w:val="0"/>
          <w:numId w:val="213"/>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przydzielanie praw dostępu do akcji procesowych na dokumencie co najmniej dla następujących ról: </w:t>
      </w:r>
    </w:p>
    <w:p w14:paraId="7281DD5A" w14:textId="77777777" w:rsidR="003B3DB4" w:rsidRPr="00FE56B2" w:rsidRDefault="003B3DB4" w:rsidP="002C6C5F">
      <w:pPr>
        <w:pStyle w:val="Akapitzlist"/>
        <w:numPr>
          <w:ilvl w:val="0"/>
          <w:numId w:val="214"/>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właściciel dokumentu, </w:t>
      </w:r>
    </w:p>
    <w:p w14:paraId="7B15C66B" w14:textId="77777777" w:rsidR="003B3DB4" w:rsidRPr="00FE56B2" w:rsidRDefault="003B3DB4" w:rsidP="002C6C5F">
      <w:pPr>
        <w:pStyle w:val="Akapitzlist"/>
        <w:numPr>
          <w:ilvl w:val="0"/>
          <w:numId w:val="214"/>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każdy kto ma dostęp do dokumentu, </w:t>
      </w:r>
    </w:p>
    <w:p w14:paraId="0D69F979" w14:textId="77777777" w:rsidR="003B3DB4" w:rsidRPr="00FE56B2" w:rsidRDefault="003B3DB4" w:rsidP="002C6C5F">
      <w:pPr>
        <w:pStyle w:val="Akapitzlist"/>
        <w:numPr>
          <w:ilvl w:val="0"/>
          <w:numId w:val="214"/>
        </w:numPr>
        <w:spacing w:line="360" w:lineRule="auto"/>
        <w:jc w:val="both"/>
        <w:rPr>
          <w:rFonts w:ascii="Tw Cen MT" w:eastAsia="Times New Roman" w:hAnsi="Tw Cen MT" w:cstheme="minorHAnsi"/>
        </w:rPr>
      </w:pPr>
      <w:r w:rsidRPr="00FE56B2">
        <w:rPr>
          <w:rFonts w:ascii="Tw Cen MT" w:eastAsia="Times New Roman" w:hAnsi="Tw Cen MT" w:cstheme="minorHAnsi"/>
        </w:rPr>
        <w:t>na podstawie zdefiniowanego uprawnienia,</w:t>
      </w:r>
    </w:p>
    <w:p w14:paraId="35946183" w14:textId="77777777" w:rsidR="003B3DB4" w:rsidRPr="00FE56B2" w:rsidRDefault="003B3DB4" w:rsidP="002C6C5F">
      <w:pPr>
        <w:pStyle w:val="Akapitzlist"/>
        <w:numPr>
          <w:ilvl w:val="0"/>
          <w:numId w:val="213"/>
        </w:numPr>
        <w:spacing w:line="360" w:lineRule="auto"/>
        <w:jc w:val="both"/>
        <w:rPr>
          <w:rFonts w:ascii="Tw Cen MT" w:eastAsia="Times New Roman" w:hAnsi="Tw Cen MT" w:cstheme="minorHAnsi"/>
        </w:rPr>
      </w:pPr>
      <w:r w:rsidRPr="00FE56B2">
        <w:rPr>
          <w:rFonts w:ascii="Tw Cen MT" w:eastAsia="Times New Roman" w:hAnsi="Tw Cen MT" w:cstheme="minorHAnsi"/>
        </w:rPr>
        <w:t>definiowanie typów obiektów/dokumentów z możliwością określania zakresu atrybutów, domyślnych statusów oraz maski numeru,</w:t>
      </w:r>
    </w:p>
    <w:p w14:paraId="186DAE2B" w14:textId="77777777" w:rsidR="003B3DB4" w:rsidRPr="00FE56B2" w:rsidRDefault="003B3DB4" w:rsidP="002C6C5F">
      <w:pPr>
        <w:pStyle w:val="Akapitzlist"/>
        <w:numPr>
          <w:ilvl w:val="0"/>
          <w:numId w:val="213"/>
        </w:numPr>
        <w:spacing w:line="360" w:lineRule="auto"/>
        <w:jc w:val="both"/>
        <w:rPr>
          <w:rFonts w:ascii="Tw Cen MT" w:eastAsia="Times New Roman" w:hAnsi="Tw Cen MT" w:cstheme="minorHAnsi"/>
        </w:rPr>
      </w:pPr>
      <w:r w:rsidRPr="00FE56B2">
        <w:rPr>
          <w:rFonts w:ascii="Tw Cen MT" w:eastAsia="Times New Roman" w:hAnsi="Tw Cen MT" w:cstheme="minorHAnsi"/>
        </w:rPr>
        <w:t>tworzenie formularzy służących do wprowadzania dokumentów, na podstawie wcześniej zdefiniowanych typów obiektów/dokumentów,</w:t>
      </w:r>
    </w:p>
    <w:p w14:paraId="42BF575A" w14:textId="77777777" w:rsidR="003B3DB4" w:rsidRPr="00FE56B2" w:rsidRDefault="003B3DB4" w:rsidP="002C6C5F">
      <w:pPr>
        <w:pStyle w:val="Akapitzlist"/>
        <w:numPr>
          <w:ilvl w:val="0"/>
          <w:numId w:val="213"/>
        </w:numPr>
        <w:spacing w:line="360" w:lineRule="auto"/>
        <w:jc w:val="both"/>
        <w:rPr>
          <w:rFonts w:ascii="Tw Cen MT" w:eastAsia="Times New Roman" w:hAnsi="Tw Cen MT" w:cstheme="minorHAnsi"/>
        </w:rPr>
      </w:pPr>
      <w:r w:rsidRPr="00FE56B2">
        <w:rPr>
          <w:rFonts w:ascii="Tw Cen MT" w:eastAsia="Times New Roman" w:hAnsi="Tw Cen MT" w:cstheme="minorHAnsi"/>
        </w:rPr>
        <w:t>umieszczanie na formularzach słowników tworzonych przez administratorów systemu,</w:t>
      </w:r>
    </w:p>
    <w:p w14:paraId="4186E638" w14:textId="77777777" w:rsidR="003B3DB4" w:rsidRPr="00FE56B2" w:rsidRDefault="003B3DB4" w:rsidP="002C6C5F">
      <w:pPr>
        <w:pStyle w:val="Akapitzlist"/>
        <w:numPr>
          <w:ilvl w:val="0"/>
          <w:numId w:val="213"/>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definiowanie rejestrów z określaniem co najmniej: </w:t>
      </w:r>
    </w:p>
    <w:p w14:paraId="6F3AD9F8" w14:textId="77777777" w:rsidR="003B3DB4" w:rsidRPr="00FE56B2" w:rsidRDefault="003B3DB4" w:rsidP="002C6C5F">
      <w:pPr>
        <w:pStyle w:val="Akapitzlist"/>
        <w:numPr>
          <w:ilvl w:val="0"/>
          <w:numId w:val="215"/>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rodzajów dokumentów w nich wyświetlanych, </w:t>
      </w:r>
    </w:p>
    <w:p w14:paraId="3FC8E0F3" w14:textId="77777777" w:rsidR="003B3DB4" w:rsidRPr="00FE56B2" w:rsidRDefault="003B3DB4" w:rsidP="002C6C5F">
      <w:pPr>
        <w:pStyle w:val="Akapitzlist"/>
        <w:numPr>
          <w:ilvl w:val="0"/>
          <w:numId w:val="215"/>
        </w:numPr>
        <w:spacing w:line="360" w:lineRule="auto"/>
        <w:jc w:val="both"/>
        <w:rPr>
          <w:rFonts w:ascii="Tw Cen MT" w:eastAsia="Times New Roman" w:hAnsi="Tw Cen MT" w:cstheme="minorHAnsi"/>
        </w:rPr>
      </w:pPr>
      <w:r w:rsidRPr="00FE56B2">
        <w:rPr>
          <w:rFonts w:ascii="Tw Cen MT" w:eastAsia="Times New Roman" w:hAnsi="Tw Cen MT" w:cstheme="minorHAnsi"/>
        </w:rPr>
        <w:t xml:space="preserve">atrybutów wyświetlanych w rejestrze, </w:t>
      </w:r>
    </w:p>
    <w:p w14:paraId="186AACD0" w14:textId="77777777" w:rsidR="003B3DB4" w:rsidRPr="00FE56B2" w:rsidRDefault="003B3DB4" w:rsidP="002C6C5F">
      <w:pPr>
        <w:pStyle w:val="Akapitzlist"/>
        <w:numPr>
          <w:ilvl w:val="0"/>
          <w:numId w:val="215"/>
        </w:numPr>
        <w:spacing w:line="360" w:lineRule="auto"/>
        <w:jc w:val="both"/>
        <w:rPr>
          <w:rFonts w:ascii="Tw Cen MT" w:eastAsia="Times New Roman" w:hAnsi="Tw Cen MT" w:cstheme="minorHAnsi"/>
        </w:rPr>
      </w:pPr>
      <w:r w:rsidRPr="00FE56B2">
        <w:rPr>
          <w:rFonts w:ascii="Tw Cen MT" w:eastAsia="Times New Roman" w:hAnsi="Tw Cen MT" w:cstheme="minorHAnsi"/>
        </w:rPr>
        <w:t>zakresu atrybutów, po których istnieje możliwość filtrowania danych w</w:t>
      </w:r>
      <w:r>
        <w:rPr>
          <w:rFonts w:ascii="Tw Cen MT" w:eastAsia="Times New Roman" w:hAnsi="Tw Cen MT" w:cstheme="minorHAnsi"/>
        </w:rPr>
        <w:t> </w:t>
      </w:r>
      <w:r w:rsidRPr="00FE56B2">
        <w:rPr>
          <w:rFonts w:ascii="Tw Cen MT" w:eastAsia="Times New Roman" w:hAnsi="Tw Cen MT" w:cstheme="minorHAnsi"/>
        </w:rPr>
        <w:t>rejestrze.</w:t>
      </w:r>
    </w:p>
    <w:p w14:paraId="4F745591" w14:textId="77777777" w:rsidR="003B3DB4" w:rsidRPr="00A52A22"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A52A22">
        <w:rPr>
          <w:rFonts w:ascii="Tw Cen MT" w:eastAsia="Calibri" w:hAnsi="Tw Cen MT"/>
          <w:color w:val="000000"/>
          <w:lang w:eastAsia="zh-CN"/>
        </w:rPr>
        <w:t xml:space="preserve"> musi posiadać wbudowany dedykowany słownik JRWA. System musi umożliwiać edycję JRWA z poziomu panelu administratora. JRWA ma posiadać możliwość edycji, rozbudowy o kolejne stopnie, ich opis oraz określenie kategorii archiwalnej oraz sposobu prowadzenia dokumentacji w konkretnej klasie JRWA.</w:t>
      </w:r>
    </w:p>
    <w:p w14:paraId="3D0389BF" w14:textId="77777777" w:rsidR="003B3DB4" w:rsidRPr="00A52A22"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sidRPr="00A52A22">
        <w:rPr>
          <w:rFonts w:ascii="Tw Cen MT" w:eastAsia="Calibri" w:hAnsi="Tw Cen MT"/>
          <w:color w:val="000000"/>
          <w:lang w:eastAsia="zh-CN"/>
        </w:rPr>
        <w:t xml:space="preserve">Administrator </w:t>
      </w:r>
      <w:r>
        <w:rPr>
          <w:rFonts w:ascii="Tw Cen MT" w:eastAsia="Calibri" w:hAnsi="Tw Cen MT"/>
          <w:color w:val="000000"/>
          <w:lang w:eastAsia="zh-CN"/>
        </w:rPr>
        <w:t>systemu EOD musi mieć</w:t>
      </w:r>
      <w:r w:rsidRPr="00A52A22">
        <w:rPr>
          <w:rFonts w:ascii="Tw Cen MT" w:eastAsia="Calibri" w:hAnsi="Tw Cen MT"/>
          <w:color w:val="000000"/>
          <w:lang w:eastAsia="zh-CN"/>
        </w:rPr>
        <w:t xml:space="preserve"> możliwość określenia daty, od której obowiązywała będzie w systemie nowa wersja słownika JRWA.</w:t>
      </w:r>
    </w:p>
    <w:p w14:paraId="4BC837B5" w14:textId="77777777" w:rsidR="003B3DB4" w:rsidRPr="00A52A22"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A52A22">
        <w:rPr>
          <w:rFonts w:ascii="Tw Cen MT" w:eastAsia="Calibri" w:hAnsi="Tw Cen MT"/>
          <w:color w:val="000000"/>
          <w:lang w:eastAsia="zh-CN"/>
        </w:rPr>
        <w:t xml:space="preserve"> musi umożliwiać zarządzanie słownikami z możliwością dodawania, usuwania, modyfikowania samych słowników lub pozycji słowników przez uprawione osoby. Aplikacja nie może pozwalać na usunięcie pozycji słownika lub samego słownika, jeśli jest używany w systemie.</w:t>
      </w:r>
    </w:p>
    <w:p w14:paraId="5B0DF3FE" w14:textId="77777777" w:rsidR="003B3DB4" w:rsidRPr="00A52A22"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A52A22">
        <w:rPr>
          <w:rFonts w:ascii="Tw Cen MT" w:eastAsia="Calibri" w:hAnsi="Tw Cen MT"/>
          <w:color w:val="000000"/>
          <w:lang w:eastAsia="zh-CN"/>
        </w:rPr>
        <w:t xml:space="preserve"> powinien umożliwiać administratorowi ustalanie reguł złożoności hasła dla wszystkich użytkowników oraz określania, po jakim czasie użytkownik zostanie automatycznie zmuszony do zmiany hasła.</w:t>
      </w:r>
    </w:p>
    <w:p w14:paraId="41563DED" w14:textId="77777777" w:rsidR="003B3DB4" w:rsidRPr="00A52A22"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lastRenderedPageBreak/>
        <w:t>System EOD</w:t>
      </w:r>
      <w:r w:rsidRPr="00A52A22">
        <w:rPr>
          <w:rFonts w:ascii="Tw Cen MT" w:eastAsia="Calibri" w:hAnsi="Tw Cen MT"/>
          <w:color w:val="000000"/>
          <w:lang w:eastAsia="zh-CN"/>
        </w:rPr>
        <w:t xml:space="preserve"> musi wyświetlać informacje dotyczące ilości i listę aktualnie zalogowanych użytkowników z możliwością wylogowania konkretnego użytkownika oraz globalnego zablokowania możliwości logowania do systemu.</w:t>
      </w:r>
    </w:p>
    <w:p w14:paraId="24928118" w14:textId="77777777" w:rsidR="003B3DB4" w:rsidRPr="00A52A22"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A52A22">
        <w:rPr>
          <w:rFonts w:ascii="Tw Cen MT" w:eastAsia="Calibri" w:hAnsi="Tw Cen MT"/>
          <w:color w:val="000000"/>
          <w:lang w:eastAsia="zh-CN"/>
        </w:rPr>
        <w:t xml:space="preserve"> musi umożliwiać definiowanie zastępstw przez użytkowników z określonymi uprawnieniami. Określając zastępstwo należy wskazać stanowisko zastępowane, stanowisko zastępujące oraz zakres dat w których obowiązywać będzie zastępstwo.</w:t>
      </w:r>
    </w:p>
    <w:p w14:paraId="236F40F3" w14:textId="77777777" w:rsidR="003B3DB4" w:rsidRPr="00A52A22"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A52A22">
        <w:rPr>
          <w:rFonts w:ascii="Tw Cen MT" w:eastAsia="Calibri" w:hAnsi="Tw Cen MT"/>
          <w:color w:val="000000"/>
          <w:lang w:eastAsia="zh-CN"/>
        </w:rPr>
        <w:t xml:space="preserve"> musi umożliwiać dostęp do konta pracownika zastępowanego przez pracownika zastępującego bez konieczności podawania hasła dostępu pracownika zastępowanego. Wszystkie czynności wykonane w zastępstwie powinny zawierać informację przez kogo faktycznie zostały wykonane.</w:t>
      </w:r>
    </w:p>
    <w:p w14:paraId="7E1B6BD6" w14:textId="77777777" w:rsidR="003B3DB4" w:rsidRPr="00A52A22"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A52A22">
        <w:rPr>
          <w:rFonts w:ascii="Tw Cen MT" w:eastAsia="Calibri" w:hAnsi="Tw Cen MT"/>
          <w:color w:val="000000"/>
          <w:lang w:eastAsia="zh-CN"/>
        </w:rPr>
        <w:t xml:space="preserve"> oprócz mechanizmu zastępstw musi umożliwiać tzw. "pracę w imieniu". Definiując pracę w imieniu, oprócz wskazania stanowiska zastępowanego, stanowiska zastępującego oraz zakresu dat w których obowiązywać będzie "praca w imieniu" należy jeszcze określić do jakich czynności i jakich dokumentów dostęp będzie mieć użytkownik pracujący w imieniu innego użytkownika.</w:t>
      </w:r>
    </w:p>
    <w:p w14:paraId="7D04EE78" w14:textId="77777777" w:rsidR="003B3DB4" w:rsidRPr="00A52A22" w:rsidRDefault="003B3DB4" w:rsidP="002C6C5F">
      <w:pPr>
        <w:pStyle w:val="Akapitzlist"/>
        <w:numPr>
          <w:ilvl w:val="1"/>
          <w:numId w:val="197"/>
        </w:numPr>
        <w:autoSpaceDE w:val="0"/>
        <w:autoSpaceDN w:val="0"/>
        <w:adjustRightInd w:val="0"/>
        <w:spacing w:line="360" w:lineRule="auto"/>
        <w:ind w:left="360" w:hanging="360"/>
        <w:jc w:val="both"/>
        <w:rPr>
          <w:rFonts w:ascii="Tw Cen MT" w:eastAsia="Calibri" w:hAnsi="Tw Cen MT"/>
          <w:color w:val="000000"/>
          <w:lang w:eastAsia="zh-CN"/>
        </w:rPr>
      </w:pPr>
      <w:r>
        <w:rPr>
          <w:rFonts w:ascii="Tw Cen MT" w:eastAsia="Calibri" w:hAnsi="Tw Cen MT"/>
          <w:color w:val="000000"/>
          <w:lang w:eastAsia="zh-CN"/>
        </w:rPr>
        <w:t>System EOD</w:t>
      </w:r>
      <w:r w:rsidRPr="00A52A22">
        <w:rPr>
          <w:rFonts w:ascii="Tw Cen MT" w:eastAsia="Calibri" w:hAnsi="Tw Cen MT"/>
          <w:color w:val="000000"/>
          <w:lang w:eastAsia="zh-CN"/>
        </w:rPr>
        <w:t xml:space="preserve"> musi umożliwiać dostęp do konta pracownika zastępowanego w ramach "pracy w</w:t>
      </w:r>
      <w:r>
        <w:rPr>
          <w:rFonts w:ascii="Tw Cen MT" w:eastAsia="Calibri" w:hAnsi="Tw Cen MT"/>
          <w:color w:val="000000"/>
          <w:lang w:eastAsia="zh-CN"/>
        </w:rPr>
        <w:t> </w:t>
      </w:r>
      <w:r w:rsidRPr="00A52A22">
        <w:rPr>
          <w:rFonts w:ascii="Tw Cen MT" w:eastAsia="Calibri" w:hAnsi="Tw Cen MT"/>
          <w:color w:val="000000"/>
          <w:lang w:eastAsia="zh-CN"/>
        </w:rPr>
        <w:t>imieniu" przez pracownika zastępującego bez konieczności podawania hasła dostępu pracownika zastępowanego. Wszystkie czynności wykonane w ramach "pracy w imieniu" powinny zawierać informację przez kogo faktycznie zostały wykonane.</w:t>
      </w:r>
    </w:p>
    <w:p w14:paraId="413D6A01" w14:textId="77777777" w:rsidR="003B3DB4" w:rsidRPr="00BF61EE" w:rsidRDefault="003B3DB4" w:rsidP="003B3DB4">
      <w:pPr>
        <w:jc w:val="both"/>
      </w:pPr>
    </w:p>
    <w:p w14:paraId="6C187E4E" w14:textId="77777777" w:rsidR="003B3DB4" w:rsidRPr="005B425D" w:rsidRDefault="003B3DB4" w:rsidP="003B3DB4">
      <w:pPr>
        <w:autoSpaceDE w:val="0"/>
        <w:autoSpaceDN w:val="0"/>
        <w:adjustRightInd w:val="0"/>
        <w:spacing w:line="360" w:lineRule="auto"/>
        <w:contextualSpacing/>
        <w:jc w:val="both"/>
        <w:rPr>
          <w:rFonts w:ascii="Tw Cen MT" w:hAnsi="Tw Cen MT"/>
          <w:b/>
          <w:color w:val="000000"/>
          <w:lang w:eastAsia="zh-CN"/>
        </w:rPr>
      </w:pPr>
      <w:r w:rsidRPr="005B425D">
        <w:rPr>
          <w:rFonts w:ascii="Tw Cen MT" w:hAnsi="Tw Cen MT"/>
          <w:b/>
          <w:color w:val="000000"/>
          <w:lang w:eastAsia="zh-CN"/>
        </w:rPr>
        <w:t>Przesyłki wpływające</w:t>
      </w:r>
      <w:r>
        <w:rPr>
          <w:rFonts w:ascii="Tw Cen MT" w:hAnsi="Tw Cen MT"/>
          <w:b/>
          <w:color w:val="000000"/>
          <w:lang w:eastAsia="zh-CN"/>
        </w:rPr>
        <w:t>.</w:t>
      </w:r>
    </w:p>
    <w:p w14:paraId="02B25D4B" w14:textId="77777777" w:rsidR="003B3DB4" w:rsidRPr="005B425D"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5B425D">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5B425D">
        <w:rPr>
          <w:rFonts w:ascii="Tw Cen MT" w:eastAsia="Calibri" w:hAnsi="Tw Cen MT"/>
          <w:color w:val="000000"/>
          <w:lang w:eastAsia="zh-CN"/>
        </w:rPr>
        <w:t>powinien umożliwiać przyjmowanie korespondencji:</w:t>
      </w:r>
    </w:p>
    <w:p w14:paraId="0FB1A98A" w14:textId="77777777" w:rsidR="003B3DB4" w:rsidRPr="005B425D" w:rsidRDefault="003B3DB4" w:rsidP="002C6C5F">
      <w:pPr>
        <w:pStyle w:val="Akapitzlist"/>
        <w:numPr>
          <w:ilvl w:val="0"/>
          <w:numId w:val="216"/>
        </w:numPr>
        <w:spacing w:line="360" w:lineRule="auto"/>
        <w:jc w:val="both"/>
        <w:rPr>
          <w:rFonts w:ascii="Tw Cen MT" w:eastAsia="Times New Roman" w:hAnsi="Tw Cen MT" w:cstheme="minorHAnsi"/>
        </w:rPr>
      </w:pPr>
      <w:r w:rsidRPr="005B425D">
        <w:rPr>
          <w:rFonts w:ascii="Tw Cen MT" w:eastAsia="Times New Roman" w:hAnsi="Tw Cen MT" w:cstheme="minorHAnsi"/>
        </w:rPr>
        <w:t>przychodzącą pocztą elektroniczną na dowolny adres e-mail urzędu, komórki organizacyjnej bądź pracownika,</w:t>
      </w:r>
    </w:p>
    <w:p w14:paraId="2DC1DBD1" w14:textId="77777777" w:rsidR="003B3DB4" w:rsidRPr="005B425D" w:rsidRDefault="003B3DB4" w:rsidP="002C6C5F">
      <w:pPr>
        <w:pStyle w:val="Akapitzlist"/>
        <w:numPr>
          <w:ilvl w:val="0"/>
          <w:numId w:val="216"/>
        </w:numPr>
        <w:spacing w:line="360" w:lineRule="auto"/>
        <w:jc w:val="both"/>
        <w:rPr>
          <w:rFonts w:ascii="Tw Cen MT" w:eastAsia="Times New Roman" w:hAnsi="Tw Cen MT" w:cstheme="minorHAnsi"/>
        </w:rPr>
      </w:pPr>
      <w:r w:rsidRPr="005B425D">
        <w:rPr>
          <w:rFonts w:ascii="Tw Cen MT" w:eastAsia="Times New Roman" w:hAnsi="Tw Cen MT" w:cstheme="minorHAnsi"/>
        </w:rPr>
        <w:t>złożonej w postaci plików elektronicznych na nośnikach cyfrowych (system teleinformatyczny umożliwia wystawienie UPO w wersji elektronicznej lub przygotowanie potwierdzenia do wydruki wersji papierowej),</w:t>
      </w:r>
    </w:p>
    <w:p w14:paraId="011AB2C0" w14:textId="77777777" w:rsidR="003B3DB4" w:rsidRPr="005B425D" w:rsidRDefault="003B3DB4" w:rsidP="002C6C5F">
      <w:pPr>
        <w:pStyle w:val="Akapitzlist"/>
        <w:numPr>
          <w:ilvl w:val="0"/>
          <w:numId w:val="216"/>
        </w:numPr>
        <w:spacing w:line="360" w:lineRule="auto"/>
        <w:jc w:val="both"/>
        <w:rPr>
          <w:rFonts w:ascii="Tw Cen MT" w:eastAsia="Times New Roman" w:hAnsi="Tw Cen MT" w:cstheme="minorHAnsi"/>
        </w:rPr>
      </w:pPr>
      <w:r w:rsidRPr="005B425D">
        <w:rPr>
          <w:rFonts w:ascii="Tw Cen MT" w:eastAsia="Times New Roman" w:hAnsi="Tw Cen MT" w:cstheme="minorHAnsi"/>
        </w:rPr>
        <w:t>z Elektronicznej Skrzynki Podawczej (ESP) udostępnianej przez ePUAP.</w:t>
      </w:r>
    </w:p>
    <w:p w14:paraId="784830B6"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rejestrację papierowej korespondencji przychodzącej i</w:t>
      </w:r>
      <w:r>
        <w:rPr>
          <w:rFonts w:ascii="Tw Cen MT" w:eastAsia="Calibri" w:hAnsi="Tw Cen MT"/>
          <w:color w:val="000000"/>
          <w:lang w:eastAsia="zh-CN"/>
        </w:rPr>
        <w:t> </w:t>
      </w:r>
      <w:r w:rsidRPr="0028127E">
        <w:rPr>
          <w:rFonts w:ascii="Tw Cen MT" w:eastAsia="Calibri" w:hAnsi="Tw Cen MT"/>
          <w:color w:val="000000"/>
          <w:lang w:eastAsia="zh-CN"/>
        </w:rPr>
        <w:t>przetwarzanie do postaci wtórnych dokumentów elektronicznych (odwzorowań cyfrowych). Rejestracja tych przesyłek polega na odwzorowaniu cyfrowym przesyłki, dołączeniu go do zarejestrowanej korespondencji oraz ma możliwość dołączania odpowiednich metadanych brakujących w systemie.</w:t>
      </w:r>
    </w:p>
    <w:p w14:paraId="0481A278"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Moduł do skanowania dokumentów</w:t>
      </w:r>
      <w:r>
        <w:rPr>
          <w:rFonts w:ascii="Tw Cen MT" w:eastAsia="Calibri" w:hAnsi="Tw Cen MT"/>
          <w:color w:val="000000"/>
          <w:lang w:eastAsia="zh-CN"/>
        </w:rPr>
        <w:t xml:space="preserve"> systemu EOD</w:t>
      </w:r>
      <w:r w:rsidRPr="0028127E">
        <w:rPr>
          <w:rFonts w:ascii="Tw Cen MT" w:eastAsia="Calibri" w:hAnsi="Tw Cen MT"/>
          <w:color w:val="000000"/>
          <w:lang w:eastAsia="zh-CN"/>
        </w:rPr>
        <w:t xml:space="preserve"> musi umożliwiać minimum:</w:t>
      </w:r>
    </w:p>
    <w:p w14:paraId="7C428745" w14:textId="77777777" w:rsidR="003B3DB4" w:rsidRPr="0028127E" w:rsidRDefault="003B3DB4" w:rsidP="002C6C5F">
      <w:pPr>
        <w:pStyle w:val="Akapitzlist"/>
        <w:numPr>
          <w:ilvl w:val="0"/>
          <w:numId w:val="217"/>
        </w:numPr>
        <w:spacing w:line="360" w:lineRule="auto"/>
        <w:jc w:val="both"/>
        <w:rPr>
          <w:rFonts w:ascii="Tw Cen MT" w:eastAsia="Times New Roman" w:hAnsi="Tw Cen MT" w:cstheme="minorHAnsi"/>
        </w:rPr>
      </w:pPr>
      <w:r w:rsidRPr="0028127E">
        <w:rPr>
          <w:rFonts w:ascii="Tw Cen MT" w:eastAsia="Times New Roman" w:hAnsi="Tw Cen MT" w:cstheme="minorHAnsi"/>
        </w:rPr>
        <w:t>skanowanie czarno-białe lub w kolorze oraz redukcję kolorów do odcieni szarości i czarno-białego,</w:t>
      </w:r>
    </w:p>
    <w:p w14:paraId="1F4C4C51" w14:textId="77777777" w:rsidR="003B3DB4" w:rsidRPr="0028127E" w:rsidRDefault="003B3DB4" w:rsidP="002C6C5F">
      <w:pPr>
        <w:pStyle w:val="Akapitzlist"/>
        <w:numPr>
          <w:ilvl w:val="0"/>
          <w:numId w:val="217"/>
        </w:numPr>
        <w:spacing w:line="360" w:lineRule="auto"/>
        <w:jc w:val="both"/>
        <w:rPr>
          <w:rFonts w:ascii="Tw Cen MT" w:eastAsia="Times New Roman" w:hAnsi="Tw Cen MT" w:cstheme="minorHAnsi"/>
        </w:rPr>
      </w:pPr>
      <w:r w:rsidRPr="0028127E">
        <w:rPr>
          <w:rFonts w:ascii="Tw Cen MT" w:eastAsia="Times New Roman" w:hAnsi="Tw Cen MT" w:cstheme="minorHAnsi"/>
        </w:rPr>
        <w:t>skanowanie we wszystkich rozdzielczościach udostępnianych przez wykorzystywany sprzęt (skanery),</w:t>
      </w:r>
    </w:p>
    <w:p w14:paraId="4D1888C8" w14:textId="77777777" w:rsidR="003B3DB4" w:rsidRPr="0028127E" w:rsidRDefault="003B3DB4" w:rsidP="002C6C5F">
      <w:pPr>
        <w:pStyle w:val="Akapitzlist"/>
        <w:numPr>
          <w:ilvl w:val="0"/>
          <w:numId w:val="217"/>
        </w:numPr>
        <w:spacing w:line="360" w:lineRule="auto"/>
        <w:jc w:val="both"/>
        <w:rPr>
          <w:rFonts w:ascii="Tw Cen MT" w:eastAsia="Times New Roman" w:hAnsi="Tw Cen MT" w:cstheme="minorHAnsi"/>
        </w:rPr>
      </w:pPr>
      <w:r w:rsidRPr="0028127E">
        <w:rPr>
          <w:rFonts w:ascii="Tw Cen MT" w:eastAsia="Times New Roman" w:hAnsi="Tw Cen MT" w:cstheme="minorHAnsi"/>
        </w:rPr>
        <w:lastRenderedPageBreak/>
        <w:t>skanowanie z wykorzystaniem profili skanowania zgodnych z Instrukcją Kancelaryjną oraz definiowanie nowych profili skanowania przez administratora,</w:t>
      </w:r>
    </w:p>
    <w:p w14:paraId="414433D4" w14:textId="77777777" w:rsidR="003B3DB4" w:rsidRPr="0028127E" w:rsidRDefault="003B3DB4" w:rsidP="002C6C5F">
      <w:pPr>
        <w:pStyle w:val="Akapitzlist"/>
        <w:numPr>
          <w:ilvl w:val="0"/>
          <w:numId w:val="217"/>
        </w:numPr>
        <w:spacing w:line="360" w:lineRule="auto"/>
        <w:jc w:val="both"/>
        <w:rPr>
          <w:rFonts w:ascii="Tw Cen MT" w:eastAsia="Times New Roman" w:hAnsi="Tw Cen MT" w:cstheme="minorHAnsi"/>
        </w:rPr>
      </w:pPr>
      <w:r w:rsidRPr="0028127E">
        <w:rPr>
          <w:rFonts w:ascii="Tw Cen MT" w:eastAsia="Times New Roman" w:hAnsi="Tw Cen MT" w:cstheme="minorHAnsi"/>
        </w:rPr>
        <w:t>usuwanie dowolnej strony w zeskanowanym wielostronicowym dokumencie,</w:t>
      </w:r>
    </w:p>
    <w:p w14:paraId="70851751" w14:textId="77777777" w:rsidR="003B3DB4" w:rsidRPr="0028127E" w:rsidRDefault="003B3DB4" w:rsidP="002C6C5F">
      <w:pPr>
        <w:pStyle w:val="Akapitzlist"/>
        <w:numPr>
          <w:ilvl w:val="0"/>
          <w:numId w:val="217"/>
        </w:numPr>
        <w:spacing w:line="360" w:lineRule="auto"/>
        <w:jc w:val="both"/>
        <w:rPr>
          <w:rFonts w:ascii="Tw Cen MT" w:eastAsia="Times New Roman" w:hAnsi="Tw Cen MT" w:cstheme="minorHAnsi"/>
        </w:rPr>
      </w:pPr>
      <w:r w:rsidRPr="0028127E">
        <w:rPr>
          <w:rFonts w:ascii="Tw Cen MT" w:eastAsia="Times New Roman" w:hAnsi="Tw Cen MT" w:cstheme="minorHAnsi"/>
        </w:rPr>
        <w:t>dodawanie nowych stron skanu dokumentu pomiędzy istniejące strony skanu,</w:t>
      </w:r>
    </w:p>
    <w:p w14:paraId="3CDC6D52" w14:textId="77777777" w:rsidR="003B3DB4" w:rsidRPr="0028127E" w:rsidRDefault="003B3DB4" w:rsidP="002C6C5F">
      <w:pPr>
        <w:pStyle w:val="Akapitzlist"/>
        <w:numPr>
          <w:ilvl w:val="0"/>
          <w:numId w:val="217"/>
        </w:numPr>
        <w:spacing w:line="360" w:lineRule="auto"/>
        <w:jc w:val="both"/>
        <w:rPr>
          <w:rFonts w:ascii="Tw Cen MT" w:eastAsia="Times New Roman" w:hAnsi="Tw Cen MT" w:cstheme="minorHAnsi"/>
        </w:rPr>
      </w:pPr>
      <w:r w:rsidRPr="0028127E">
        <w:rPr>
          <w:rFonts w:ascii="Tw Cen MT" w:eastAsia="Times New Roman" w:hAnsi="Tw Cen MT" w:cstheme="minorHAnsi"/>
        </w:rPr>
        <w:t>możliwość dołączania plików (z dysku) do listy wcześniej zeskanowanych stron dokumentu</w:t>
      </w:r>
    </w:p>
    <w:p w14:paraId="6F5AB608" w14:textId="77777777" w:rsidR="003B3DB4" w:rsidRPr="0028127E" w:rsidRDefault="003B3DB4" w:rsidP="002C6C5F">
      <w:pPr>
        <w:pStyle w:val="Akapitzlist"/>
        <w:numPr>
          <w:ilvl w:val="0"/>
          <w:numId w:val="217"/>
        </w:numPr>
        <w:spacing w:line="360" w:lineRule="auto"/>
        <w:jc w:val="both"/>
        <w:rPr>
          <w:rFonts w:ascii="Tw Cen MT" w:eastAsia="Times New Roman" w:hAnsi="Tw Cen MT" w:cstheme="minorHAnsi"/>
        </w:rPr>
      </w:pPr>
      <w:r w:rsidRPr="0028127E">
        <w:rPr>
          <w:rFonts w:ascii="Tw Cen MT" w:eastAsia="Times New Roman" w:hAnsi="Tw Cen MT" w:cstheme="minorHAnsi"/>
        </w:rPr>
        <w:t>obracanie skanów w lewo, w prawo i o 180 stopni oraz obracanie obrazu o dowolną liczbę stopni,</w:t>
      </w:r>
    </w:p>
    <w:p w14:paraId="0606498B" w14:textId="77777777" w:rsidR="003B3DB4" w:rsidRPr="0028127E" w:rsidRDefault="003B3DB4" w:rsidP="002C6C5F">
      <w:pPr>
        <w:pStyle w:val="Akapitzlist"/>
        <w:numPr>
          <w:ilvl w:val="0"/>
          <w:numId w:val="217"/>
        </w:numPr>
        <w:spacing w:line="360" w:lineRule="auto"/>
        <w:jc w:val="both"/>
        <w:rPr>
          <w:rFonts w:ascii="Tw Cen MT" w:eastAsia="Times New Roman" w:hAnsi="Tw Cen MT" w:cstheme="minorHAnsi"/>
        </w:rPr>
      </w:pPr>
      <w:r w:rsidRPr="0028127E">
        <w:rPr>
          <w:rFonts w:ascii="Tw Cen MT" w:eastAsia="Times New Roman" w:hAnsi="Tw Cen MT" w:cstheme="minorHAnsi"/>
        </w:rPr>
        <w:t>przycinanie i kadrowanie zeskanowanego dokumentu,</w:t>
      </w:r>
    </w:p>
    <w:p w14:paraId="3A401E0E" w14:textId="77777777" w:rsidR="003B3DB4" w:rsidRPr="0028127E" w:rsidRDefault="003B3DB4" w:rsidP="002C6C5F">
      <w:pPr>
        <w:pStyle w:val="Akapitzlist"/>
        <w:numPr>
          <w:ilvl w:val="0"/>
          <w:numId w:val="217"/>
        </w:numPr>
        <w:spacing w:line="360" w:lineRule="auto"/>
        <w:jc w:val="both"/>
        <w:rPr>
          <w:rFonts w:ascii="Tw Cen MT" w:eastAsia="Times New Roman" w:hAnsi="Tw Cen MT" w:cstheme="minorHAnsi"/>
        </w:rPr>
      </w:pPr>
      <w:r w:rsidRPr="0028127E">
        <w:rPr>
          <w:rFonts w:ascii="Tw Cen MT" w:eastAsia="Times New Roman" w:hAnsi="Tw Cen MT" w:cstheme="minorHAnsi"/>
        </w:rPr>
        <w:t>skalowanie zeskanowanego dokumentu,</w:t>
      </w:r>
    </w:p>
    <w:p w14:paraId="48CDE0A4" w14:textId="77777777" w:rsidR="003B3DB4" w:rsidRPr="0028127E" w:rsidRDefault="003B3DB4" w:rsidP="002C6C5F">
      <w:pPr>
        <w:pStyle w:val="Akapitzlist"/>
        <w:numPr>
          <w:ilvl w:val="0"/>
          <w:numId w:val="217"/>
        </w:numPr>
        <w:spacing w:line="360" w:lineRule="auto"/>
        <w:jc w:val="both"/>
        <w:rPr>
          <w:rFonts w:ascii="Tw Cen MT" w:eastAsia="Times New Roman" w:hAnsi="Tw Cen MT" w:cstheme="minorHAnsi"/>
        </w:rPr>
      </w:pPr>
      <w:r w:rsidRPr="0028127E">
        <w:rPr>
          <w:rFonts w:ascii="Tw Cen MT" w:eastAsia="Times New Roman" w:hAnsi="Tw Cen MT" w:cstheme="minorHAnsi"/>
        </w:rPr>
        <w:t>odwracanie kolorów (negatyw) w zeskanowanym dokumencie.</w:t>
      </w:r>
    </w:p>
    <w:p w14:paraId="1D2FE074"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sporządzenie potwierdzenia zawierającego unikalny identyfikator przesyłki prezentowany w postaci znakowej i kodu kreskowego (w formie nadruku lub naklejki). Identyfikator przesyłki może być umieszczany również na dowolnym dokumencie związanym z niniejszą przesyłką lub sprawą. Na wygenerowanym potwierdzeniu powinny znaleźć się m.in.: data wpływu, liczba załączników, dane podmiotu/osoby składającej pismo, dane użytkownika, który pismo zarejestrował.</w:t>
      </w:r>
    </w:p>
    <w:p w14:paraId="50C272B2"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posiada</w:t>
      </w:r>
      <w:r>
        <w:rPr>
          <w:rFonts w:ascii="Tw Cen MT" w:eastAsia="Calibri" w:hAnsi="Tw Cen MT"/>
          <w:color w:val="000000"/>
          <w:lang w:eastAsia="zh-CN"/>
        </w:rPr>
        <w:t>ć</w:t>
      </w:r>
      <w:r w:rsidRPr="0028127E">
        <w:rPr>
          <w:rFonts w:ascii="Tw Cen MT" w:eastAsia="Calibri" w:hAnsi="Tw Cen MT"/>
          <w:color w:val="000000"/>
          <w:lang w:eastAsia="zh-CN"/>
        </w:rPr>
        <w:t xml:space="preserve"> tryb szybkiej rejestracji przychodzących pism. Przez szybką rejestrację należy rozumieć rejestrację ograniczoną tylko do nadania kolejnego identyfikatora dokumentu, numeru wpływu, określenia daty, a także wygenerowanie potwierdzenia zawierającej informacje o złożonym dokumencie.</w:t>
      </w:r>
    </w:p>
    <w:p w14:paraId="4EB6E51D"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W dowolnym momencie </w:t>
      </w:r>
      <w:r>
        <w:rPr>
          <w:rFonts w:ascii="Tw Cen MT" w:eastAsia="Calibri" w:hAnsi="Tw Cen MT"/>
          <w:color w:val="000000"/>
          <w:lang w:eastAsia="zh-CN"/>
        </w:rPr>
        <w:t>s</w:t>
      </w:r>
      <w:r w:rsidRPr="0028127E">
        <w:rPr>
          <w:rFonts w:ascii="Tw Cen MT" w:eastAsia="Calibri" w:hAnsi="Tw Cen MT"/>
          <w:color w:val="000000"/>
          <w:lang w:eastAsia="zh-CN"/>
        </w:rPr>
        <w:t xml:space="preserve">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dokończenie pełnej rejestracji korespondencji zarejestrowanej w trybie szybkiej rejestracji.</w:t>
      </w:r>
    </w:p>
    <w:p w14:paraId="59806A31"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skanowanie wielu dokumentów opatrzonych kodami kreskowymi z automatycznym rozdzieleniem ich na poszczególne pliki na podstawie kodów kreskowych. </w:t>
      </w:r>
    </w:p>
    <w:p w14:paraId="2E76BFC8"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automatyczne rozpoznanie kodu kreskowego i automatyczne dołączanie na jego podstawie skanu do metadanych w systemie.</w:t>
      </w:r>
    </w:p>
    <w:p w14:paraId="1CA8174D"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określenie rodzaju pisma za pomocą pola słownikowego.</w:t>
      </w:r>
    </w:p>
    <w:p w14:paraId="7792AEEC"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Zarejestrowane pisma przychodzące mają tworzyć automatycznie dziennik korespondencji przychodzącej. 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tworzenie dodatkowych dzienników/rejestrów dla wydziałów, komórek organizacyjnych.</w:t>
      </w:r>
    </w:p>
    <w:p w14:paraId="514D9EA7"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umieszczenie dodatkowych metadanych tj. innych niż wymaganych w Instrukcji Kancelaryjnej dla korespondencji przychodzących.</w:t>
      </w:r>
    </w:p>
    <w:p w14:paraId="29CC3D84"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 powinien</w:t>
      </w:r>
      <w:r w:rsidRPr="0028127E">
        <w:rPr>
          <w:rFonts w:ascii="Tw Cen MT" w:eastAsia="Calibri" w:hAnsi="Tw Cen MT"/>
          <w:color w:val="000000"/>
          <w:lang w:eastAsia="zh-CN"/>
        </w:rPr>
        <w:t xml:space="preserve"> posiada</w:t>
      </w:r>
      <w:r>
        <w:rPr>
          <w:rFonts w:ascii="Tw Cen MT" w:eastAsia="Calibri" w:hAnsi="Tw Cen MT"/>
          <w:color w:val="000000"/>
          <w:lang w:eastAsia="zh-CN"/>
        </w:rPr>
        <w:t>ć</w:t>
      </w:r>
      <w:r w:rsidRPr="0028127E">
        <w:rPr>
          <w:rFonts w:ascii="Tw Cen MT" w:eastAsia="Calibri" w:hAnsi="Tw Cen MT"/>
          <w:color w:val="000000"/>
          <w:lang w:eastAsia="zh-CN"/>
        </w:rPr>
        <w:t xml:space="preserve"> mechanizm umożliwiający sprawdzenie podczas rejestracji czy przychodząca korespondencja nie została już wprowadzona do EOD np. w postaci innego dokumentu - sprawdzenie np. po nr pisma nadawcy.</w:t>
      </w:r>
    </w:p>
    <w:p w14:paraId="1B60CA6C"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 xml:space="preserve">powinien umożliwiać rejestrację przesyłek przekazanych na informatycznym nośniku danych. Rejestracji podlega dokument elektroniczny. 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dodanie załączników lub informacji o niedołączonych załącznikach (np. dużych dokumentach, innych nie </w:t>
      </w:r>
      <w:r w:rsidRPr="0028127E">
        <w:rPr>
          <w:rFonts w:ascii="Tw Cen MT" w:eastAsia="Calibri" w:hAnsi="Tw Cen MT"/>
          <w:color w:val="000000"/>
          <w:lang w:eastAsia="zh-CN"/>
        </w:rPr>
        <w:lastRenderedPageBreak/>
        <w:t xml:space="preserve">możliwych do dołączenia) oraz generuje automatycznie Urzędowe Poświadczenie Odbioru (UPO). System </w:t>
      </w:r>
      <w:r>
        <w:rPr>
          <w:rFonts w:ascii="Tw Cen MT" w:eastAsia="Calibri" w:hAnsi="Tw Cen MT"/>
          <w:color w:val="000000"/>
          <w:lang w:eastAsia="zh-CN"/>
        </w:rPr>
        <w:t>EOD powinien</w:t>
      </w:r>
      <w:r w:rsidRPr="0028127E">
        <w:rPr>
          <w:rFonts w:ascii="Tw Cen MT" w:eastAsia="Calibri" w:hAnsi="Tw Cen MT"/>
          <w:color w:val="000000"/>
          <w:lang w:eastAsia="zh-CN"/>
        </w:rPr>
        <w:t xml:space="preserve"> umożliwia</w:t>
      </w:r>
      <w:r>
        <w:rPr>
          <w:rFonts w:ascii="Tw Cen MT" w:eastAsia="Calibri" w:hAnsi="Tw Cen MT"/>
          <w:color w:val="000000"/>
          <w:lang w:eastAsia="zh-CN"/>
        </w:rPr>
        <w:t>ć</w:t>
      </w:r>
      <w:r w:rsidRPr="0028127E">
        <w:rPr>
          <w:rFonts w:ascii="Tw Cen MT" w:eastAsia="Calibri" w:hAnsi="Tw Cen MT"/>
          <w:color w:val="000000"/>
          <w:lang w:eastAsia="zh-CN"/>
        </w:rPr>
        <w:t xml:space="preserve"> zarejestrowanie numeru seryjnego nośnika.</w:t>
      </w:r>
    </w:p>
    <w:p w14:paraId="6B424010"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przyporządkowywanie przesyłkom wpływającym minimum zakresu metadanych zgodnie z Instrukcją Kancelaryjną.</w:t>
      </w:r>
    </w:p>
    <w:p w14:paraId="67A093CE"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 powinien</w:t>
      </w:r>
      <w:r w:rsidRPr="0028127E">
        <w:rPr>
          <w:rFonts w:ascii="Tw Cen MT" w:eastAsia="Calibri" w:hAnsi="Tw Cen MT"/>
          <w:color w:val="000000"/>
          <w:lang w:eastAsia="zh-CN"/>
        </w:rPr>
        <w:t xml:space="preserve"> automatycznie nada</w:t>
      </w:r>
      <w:r>
        <w:rPr>
          <w:rFonts w:ascii="Tw Cen MT" w:eastAsia="Calibri" w:hAnsi="Tw Cen MT"/>
          <w:color w:val="000000"/>
          <w:lang w:eastAsia="zh-CN"/>
        </w:rPr>
        <w:t>wać</w:t>
      </w:r>
      <w:r w:rsidRPr="0028127E">
        <w:rPr>
          <w:rFonts w:ascii="Tw Cen MT" w:eastAsia="Calibri" w:hAnsi="Tw Cen MT"/>
          <w:color w:val="000000"/>
          <w:lang w:eastAsia="zh-CN"/>
        </w:rPr>
        <w:t xml:space="preserve"> przesyłce wpływającej identyfikator unikalny w</w:t>
      </w:r>
      <w:r>
        <w:rPr>
          <w:rFonts w:ascii="Tw Cen MT" w:eastAsia="Calibri" w:hAnsi="Tw Cen MT"/>
          <w:color w:val="000000"/>
          <w:lang w:eastAsia="zh-CN"/>
        </w:rPr>
        <w:t> </w:t>
      </w:r>
      <w:r w:rsidRPr="0028127E">
        <w:rPr>
          <w:rFonts w:ascii="Tw Cen MT" w:eastAsia="Calibri" w:hAnsi="Tw Cen MT"/>
          <w:color w:val="000000"/>
          <w:lang w:eastAsia="zh-CN"/>
        </w:rPr>
        <w:t>zbiorze przesyłek wpływających (tzw. nr z rejestru).</w:t>
      </w:r>
    </w:p>
    <w:p w14:paraId="1653388E"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uzupełnianie brakujących metadanych (nie wprowadzone podczas rejestracji), które mogą być uzupełniane w dowolnym momencie. System </w:t>
      </w:r>
      <w:r>
        <w:rPr>
          <w:rFonts w:ascii="Tw Cen MT" w:eastAsia="Calibri" w:hAnsi="Tw Cen MT"/>
          <w:color w:val="000000"/>
          <w:lang w:eastAsia="zh-CN"/>
        </w:rPr>
        <w:t>EOD powinien</w:t>
      </w:r>
      <w:r w:rsidRPr="0028127E">
        <w:rPr>
          <w:rFonts w:ascii="Tw Cen MT" w:eastAsia="Calibri" w:hAnsi="Tw Cen MT"/>
          <w:color w:val="000000"/>
          <w:lang w:eastAsia="zh-CN"/>
        </w:rPr>
        <w:t xml:space="preserve"> sygnaliz</w:t>
      </w:r>
      <w:r>
        <w:rPr>
          <w:rFonts w:ascii="Tw Cen MT" w:eastAsia="Calibri" w:hAnsi="Tw Cen MT"/>
          <w:color w:val="000000"/>
          <w:lang w:eastAsia="zh-CN"/>
        </w:rPr>
        <w:t>ować</w:t>
      </w:r>
      <w:r w:rsidRPr="0028127E">
        <w:rPr>
          <w:rFonts w:ascii="Tw Cen MT" w:eastAsia="Calibri" w:hAnsi="Tw Cen MT"/>
          <w:color w:val="000000"/>
          <w:lang w:eastAsia="zh-CN"/>
        </w:rPr>
        <w:t xml:space="preserve"> brak obowiązkowych metadanych.</w:t>
      </w:r>
    </w:p>
    <w:p w14:paraId="11AD5696"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odnotowanie informacji w metadanych opisujących przesyłkę (w</w:t>
      </w:r>
      <w:r>
        <w:rPr>
          <w:rFonts w:ascii="Tw Cen MT" w:eastAsia="Calibri" w:hAnsi="Tw Cen MT"/>
          <w:color w:val="000000"/>
          <w:lang w:eastAsia="zh-CN"/>
        </w:rPr>
        <w:t> </w:t>
      </w:r>
      <w:r w:rsidRPr="0028127E">
        <w:rPr>
          <w:rFonts w:ascii="Tw Cen MT" w:eastAsia="Calibri" w:hAnsi="Tw Cen MT"/>
          <w:color w:val="000000"/>
          <w:lang w:eastAsia="zh-CN"/>
        </w:rPr>
        <w:t>odniesieniu do każdej przesyłki z osobna), o niedołączeniu pełnego odwzorowania cyfrowego i/lub plików przekazanych na nośniku informatycznym. Adnotacja musi zawierać wskazanie konkretnego nośnika (informatycznego i/lub papierowego), oraz miejsca jego przechowania (np. rejestr nośników informatycznych).</w:t>
      </w:r>
    </w:p>
    <w:p w14:paraId="41DF7868"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wyszukanie i sporządzenie listy przesyłek na informatycznych nośnikach danych, których nie włączono do systemu EZD, zawierającej w szczególności wskazanie nośników, na których się one aktualnie znajdują i wskazanie ich lokalizacji (tj. identyfikator nośnika w składzie nośników informatycznych, lokalizacja nośnika).</w:t>
      </w:r>
    </w:p>
    <w:p w14:paraId="351B054C"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użytkownikom w kancelarii przekazywanie przesyłek wpisanych do rejestru przesyłek wpływających do komórek organizacyjnych i/lub stanowisk. Przekazywanie może się obywać ręcznie (”ad hoc”), lub automatycznie (zgodnie ze zdefiniowanym dedykowanym procesem.</w:t>
      </w:r>
    </w:p>
    <w:p w14:paraId="68A71471"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powinien </w:t>
      </w:r>
      <w:r w:rsidRPr="0028127E">
        <w:rPr>
          <w:rFonts w:ascii="Tw Cen MT" w:eastAsia="Calibri" w:hAnsi="Tw Cen MT"/>
          <w:color w:val="000000"/>
          <w:lang w:eastAsia="zh-CN"/>
        </w:rPr>
        <w:t xml:space="preserve">automatycznie </w:t>
      </w:r>
      <w:r>
        <w:rPr>
          <w:rFonts w:ascii="Tw Cen MT" w:eastAsia="Calibri" w:hAnsi="Tw Cen MT"/>
          <w:color w:val="000000"/>
          <w:lang w:eastAsia="zh-CN"/>
        </w:rPr>
        <w:t xml:space="preserve">dodawać </w:t>
      </w:r>
      <w:r w:rsidRPr="0028127E">
        <w:rPr>
          <w:rFonts w:ascii="Tw Cen MT" w:eastAsia="Calibri" w:hAnsi="Tw Cen MT"/>
          <w:color w:val="000000"/>
          <w:lang w:eastAsia="zh-CN"/>
        </w:rPr>
        <w:t>metadane do Dokumentów Elektronicznych zgodnie z Rozporządzeniem Prezesa Rady Ministrów z dnia 18 stycznia 2011 r. w sprawie instrukcji kancelaryjnej, jednolitych rzeczowych wykazów akt oraz instrukcji w sprawie organizacji i zakresu działania archiwów zakładowych.</w:t>
      </w:r>
    </w:p>
    <w:p w14:paraId="6CC8191A"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szybką rejestrację przesyłek od jednego nadawcy, pozwalając tworzyć kolejne dokumenty na podstawie wcześniej zarejestrowanego. Przy wykorzystaniu tego mechanizmu system </w:t>
      </w:r>
      <w:r>
        <w:rPr>
          <w:rFonts w:ascii="Tw Cen MT" w:eastAsia="Calibri" w:hAnsi="Tw Cen MT"/>
          <w:color w:val="000000"/>
          <w:lang w:eastAsia="zh-CN"/>
        </w:rPr>
        <w:t xml:space="preserve">EOD powinien </w:t>
      </w:r>
      <w:r w:rsidRPr="0028127E">
        <w:rPr>
          <w:rFonts w:ascii="Tw Cen MT" w:eastAsia="Calibri" w:hAnsi="Tw Cen MT"/>
          <w:color w:val="000000"/>
          <w:lang w:eastAsia="zh-CN"/>
        </w:rPr>
        <w:t>uzupełni</w:t>
      </w:r>
      <w:r>
        <w:rPr>
          <w:rFonts w:ascii="Tw Cen MT" w:eastAsia="Calibri" w:hAnsi="Tw Cen MT"/>
          <w:color w:val="000000"/>
          <w:lang w:eastAsia="zh-CN"/>
        </w:rPr>
        <w:t>ć</w:t>
      </w:r>
      <w:r w:rsidRPr="0028127E">
        <w:rPr>
          <w:rFonts w:ascii="Tw Cen MT" w:eastAsia="Calibri" w:hAnsi="Tw Cen MT"/>
          <w:color w:val="000000"/>
          <w:lang w:eastAsia="zh-CN"/>
        </w:rPr>
        <w:t xml:space="preserve"> metadane pobierając je z wcześniej zarejestrowanej przesyłki.</w:t>
      </w:r>
    </w:p>
    <w:p w14:paraId="5377E36B"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tworzenie zbiorów dokumentów podręcznych dla każdego użytkownika oddzielnie. Dokumenty podręczne powinny być umieszczane w strukturze katalogowej budowanej przez użytkownika i pamiętanej przez system. Dokumenty podręczne powinny zapewniać szybki dostęp do dokumentów i przesyłek bez konieczności przeglądania rejestrów, w</w:t>
      </w:r>
      <w:r>
        <w:rPr>
          <w:rFonts w:ascii="Tw Cen MT" w:eastAsia="Calibri" w:hAnsi="Tw Cen MT"/>
          <w:color w:val="000000"/>
          <w:lang w:eastAsia="zh-CN"/>
        </w:rPr>
        <w:t> </w:t>
      </w:r>
      <w:r w:rsidRPr="0028127E">
        <w:rPr>
          <w:rFonts w:ascii="Tw Cen MT" w:eastAsia="Calibri" w:hAnsi="Tw Cen MT"/>
          <w:color w:val="000000"/>
          <w:lang w:eastAsia="zh-CN"/>
        </w:rPr>
        <w:t>których przesyłki/dokumenty się znajdują.</w:t>
      </w:r>
    </w:p>
    <w:p w14:paraId="395C6C25"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na definiowanie i korzystanie z grup w momencie dekretacji. Dekretacja na zdefiniowaną grupę powoduje przekazanie pisma do wiadomości do wszystkich komórek/stanowisk znajdujących się w zdefiniowanej grupie do dekretacji.</w:t>
      </w:r>
    </w:p>
    <w:p w14:paraId="29AD8CFA"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lastRenderedPageBreak/>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określenie czy zdefiniowana grupa do dekretacji jest grupą publiczną (dostępną dla każdego użytkownika) czy prywatną (dostępną tylko dla użytkownika, który ją stworzył).</w:t>
      </w:r>
    </w:p>
    <w:p w14:paraId="02061BE1"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wielopoziomową dekretację w zależności od nadanych uprawnień.</w:t>
      </w:r>
    </w:p>
    <w:p w14:paraId="3F683E09"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Podczas dekretacji </w:t>
      </w:r>
      <w:r>
        <w:rPr>
          <w:rFonts w:ascii="Tw Cen MT" w:eastAsia="Calibri" w:hAnsi="Tw Cen MT"/>
          <w:color w:val="000000"/>
          <w:lang w:eastAsia="zh-CN"/>
        </w:rPr>
        <w:t xml:space="preserve">system EOD powinien umożliwiać </w:t>
      </w:r>
      <w:r w:rsidRPr="0028127E">
        <w:rPr>
          <w:rFonts w:ascii="Tw Cen MT" w:eastAsia="Calibri" w:hAnsi="Tw Cen MT"/>
          <w:color w:val="000000"/>
          <w:lang w:eastAsia="zh-CN"/>
        </w:rPr>
        <w:t>przekazywanie pisma dowolnej liczbie pracowników i/lub komórek organizacyjnych zgodnie ze strukturą organizacyjną.</w:t>
      </w:r>
    </w:p>
    <w:p w14:paraId="1D20BB10"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kierowanie przesyłek do osoby z wykorzystaniem kryterium najmniejszego obciążenia stanowiska (najmniejsza liczba procedowanych przez niego w danym momencie spraw).</w:t>
      </w:r>
    </w:p>
    <w:p w14:paraId="0BB50C7D"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28127E">
        <w:rPr>
          <w:rFonts w:ascii="Tw Cen MT" w:eastAsia="Calibri" w:hAnsi="Tw Cen MT"/>
          <w:color w:val="000000"/>
          <w:lang w:eastAsia="zh-CN"/>
        </w:rPr>
        <w:t>powinien umożliwiać masową dekretację, tj. dekretację co najmniej dwóch pism jednocześnie z zaznaczeniem komórki/stanowiska wiodącej/wiodącego i do wiadomości.</w:t>
      </w:r>
    </w:p>
    <w:p w14:paraId="3BACC950"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dekretację i przesyłanie przesyłki jednocześnie do wielu komórek organizacyjnych wykorzystując do tego celu słowniki w EOD: struktury organizacyjnej, użytkowników oraz stanowisk.</w:t>
      </w:r>
    </w:p>
    <w:p w14:paraId="6EB3DADA" w14:textId="77777777" w:rsidR="003B3DB4" w:rsidRPr="0028127E"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sidRPr="0028127E">
        <w:rPr>
          <w:rFonts w:ascii="Tw Cen MT" w:eastAsia="Calibri" w:hAnsi="Tw Cen MT"/>
          <w:color w:val="000000"/>
          <w:lang w:eastAsia="zh-CN"/>
        </w:rPr>
        <w:t xml:space="preserve">System </w:t>
      </w:r>
      <w:r>
        <w:rPr>
          <w:rFonts w:ascii="Tw Cen MT" w:eastAsia="Calibri" w:hAnsi="Tw Cen MT"/>
          <w:color w:val="000000"/>
          <w:lang w:eastAsia="zh-CN"/>
        </w:rPr>
        <w:t>EOD</w:t>
      </w:r>
      <w:r w:rsidRPr="0028127E">
        <w:rPr>
          <w:rFonts w:ascii="Tw Cen MT" w:eastAsia="Calibri" w:hAnsi="Tw Cen MT"/>
          <w:color w:val="000000"/>
          <w:lang w:eastAsia="zh-CN"/>
        </w:rPr>
        <w:t xml:space="preserve"> powinien umożliwiać uprawnionym użytkownikom wykonywanie dekretacji. W</w:t>
      </w:r>
      <w:r>
        <w:rPr>
          <w:rFonts w:ascii="Tw Cen MT" w:eastAsia="Calibri" w:hAnsi="Tw Cen MT"/>
          <w:color w:val="000000"/>
          <w:lang w:eastAsia="zh-CN"/>
        </w:rPr>
        <w:t> </w:t>
      </w:r>
      <w:r w:rsidRPr="0028127E">
        <w:rPr>
          <w:rFonts w:ascii="Tw Cen MT" w:eastAsia="Calibri" w:hAnsi="Tw Cen MT"/>
          <w:color w:val="000000"/>
          <w:lang w:eastAsia="zh-CN"/>
        </w:rPr>
        <w:t>szczególności proces dekretacji umożliwia</w:t>
      </w:r>
      <w:r>
        <w:rPr>
          <w:rFonts w:ascii="Tw Cen MT" w:eastAsia="Calibri" w:hAnsi="Tw Cen MT"/>
          <w:color w:val="000000"/>
          <w:lang w:eastAsia="zh-CN"/>
        </w:rPr>
        <w:t>ć powinien</w:t>
      </w:r>
      <w:r w:rsidRPr="0028127E">
        <w:rPr>
          <w:rFonts w:ascii="Tw Cen MT" w:eastAsia="Calibri" w:hAnsi="Tw Cen MT"/>
          <w:color w:val="000000"/>
          <w:lang w:eastAsia="zh-CN"/>
        </w:rPr>
        <w:t xml:space="preserve"> dekretującemu wskazanie:</w:t>
      </w:r>
    </w:p>
    <w:p w14:paraId="04DFC068" w14:textId="77777777" w:rsidR="003B3DB4" w:rsidRPr="00770565" w:rsidRDefault="003B3DB4" w:rsidP="002C6C5F">
      <w:pPr>
        <w:pStyle w:val="Akapitzlist"/>
        <w:numPr>
          <w:ilvl w:val="0"/>
          <w:numId w:val="218"/>
        </w:numPr>
        <w:spacing w:line="360" w:lineRule="auto"/>
        <w:jc w:val="both"/>
        <w:rPr>
          <w:rFonts w:ascii="Tw Cen MT" w:eastAsia="Times New Roman" w:hAnsi="Tw Cen MT" w:cstheme="minorHAnsi"/>
        </w:rPr>
      </w:pPr>
      <w:r w:rsidRPr="00770565">
        <w:rPr>
          <w:rFonts w:ascii="Tw Cen MT" w:eastAsia="Times New Roman" w:hAnsi="Tw Cen MT" w:cstheme="minorHAnsi"/>
        </w:rPr>
        <w:t>stanowiska lub komórki organizacyjnej wyznaczonej do załatwienia sprawy,</w:t>
      </w:r>
    </w:p>
    <w:p w14:paraId="16E4F5C7" w14:textId="77777777" w:rsidR="003B3DB4" w:rsidRPr="00770565" w:rsidRDefault="003B3DB4" w:rsidP="002C6C5F">
      <w:pPr>
        <w:pStyle w:val="Akapitzlist"/>
        <w:numPr>
          <w:ilvl w:val="0"/>
          <w:numId w:val="218"/>
        </w:numPr>
        <w:spacing w:line="360" w:lineRule="auto"/>
        <w:jc w:val="both"/>
        <w:rPr>
          <w:rFonts w:ascii="Tw Cen MT" w:eastAsia="Times New Roman" w:hAnsi="Tw Cen MT" w:cstheme="minorHAnsi"/>
        </w:rPr>
      </w:pPr>
      <w:r w:rsidRPr="00770565">
        <w:rPr>
          <w:rFonts w:ascii="Tw Cen MT" w:eastAsia="Times New Roman" w:hAnsi="Tw Cen MT" w:cstheme="minorHAnsi"/>
        </w:rPr>
        <w:t>terminu załatwienia sprawy i/lub pisma,</w:t>
      </w:r>
    </w:p>
    <w:p w14:paraId="68B59C45" w14:textId="77777777" w:rsidR="003B3DB4" w:rsidRDefault="003B3DB4" w:rsidP="002C6C5F">
      <w:pPr>
        <w:pStyle w:val="Akapitzlist"/>
        <w:numPr>
          <w:ilvl w:val="0"/>
          <w:numId w:val="218"/>
        </w:numPr>
        <w:spacing w:line="360" w:lineRule="auto"/>
        <w:jc w:val="both"/>
        <w:rPr>
          <w:rFonts w:ascii="Tw Cen MT" w:eastAsia="Times New Roman" w:hAnsi="Tw Cen MT" w:cstheme="minorHAnsi"/>
        </w:rPr>
      </w:pPr>
      <w:r w:rsidRPr="00770565">
        <w:rPr>
          <w:rFonts w:ascii="Tw Cen MT" w:eastAsia="Times New Roman" w:hAnsi="Tw Cen MT" w:cstheme="minorHAnsi"/>
        </w:rPr>
        <w:t>sposobu załatwienia sprawy i/lub pisma, oraz opatrzenie dekretacji odpowiednim podpisem elektronicznymi</w:t>
      </w:r>
      <w:r>
        <w:rPr>
          <w:rFonts w:ascii="Tw Cen MT" w:eastAsia="Times New Roman" w:hAnsi="Tw Cen MT" w:cstheme="minorHAnsi"/>
        </w:rPr>
        <w:t>.</w:t>
      </w:r>
    </w:p>
    <w:p w14:paraId="1A390020" w14:textId="77777777" w:rsidR="003B3DB4" w:rsidRPr="00770565" w:rsidRDefault="003B3DB4" w:rsidP="003B3DB4">
      <w:pPr>
        <w:pStyle w:val="Akapitzlist"/>
        <w:spacing w:line="360" w:lineRule="auto"/>
        <w:jc w:val="both"/>
        <w:rPr>
          <w:rFonts w:ascii="Tw Cen MT" w:eastAsia="Times New Roman" w:hAnsi="Tw Cen MT" w:cstheme="minorHAnsi"/>
        </w:rPr>
      </w:pPr>
      <w:r w:rsidRPr="00770565">
        <w:rPr>
          <w:rFonts w:ascii="Tw Cen MT" w:eastAsia="Calibri" w:hAnsi="Tw Cen MT"/>
          <w:color w:val="000000"/>
          <w:lang w:eastAsia="zh-CN"/>
        </w:rPr>
        <w:t>Każde polecenie dekretacyjne powinno być dołączone do przesyłki tworząc historię poleceń dekretacyjnych.</w:t>
      </w:r>
      <w:r w:rsidRPr="00BF61EE">
        <w:t xml:space="preserve"> </w:t>
      </w:r>
    </w:p>
    <w:p w14:paraId="17C6852C" w14:textId="77777777" w:rsidR="003B3DB4" w:rsidRPr="00770565"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Sy</w:t>
      </w:r>
      <w:r w:rsidRPr="0028127E">
        <w:rPr>
          <w:rFonts w:ascii="Tw Cen MT" w:eastAsia="Calibri" w:hAnsi="Tw Cen MT"/>
          <w:color w:val="000000"/>
          <w:lang w:eastAsia="zh-CN"/>
        </w:rPr>
        <w:t xml:space="preserve">stem </w:t>
      </w:r>
      <w:r>
        <w:rPr>
          <w:rFonts w:ascii="Tw Cen MT" w:eastAsia="Calibri" w:hAnsi="Tw Cen MT"/>
          <w:color w:val="000000"/>
          <w:lang w:eastAsia="zh-CN"/>
        </w:rPr>
        <w:t>EOD</w:t>
      </w:r>
      <w:r w:rsidRPr="0028127E">
        <w:rPr>
          <w:rFonts w:ascii="Tw Cen MT" w:eastAsia="Calibri" w:hAnsi="Tw Cen MT"/>
          <w:color w:val="000000"/>
          <w:lang w:eastAsia="zh-CN"/>
        </w:rPr>
        <w:t xml:space="preserve"> </w:t>
      </w:r>
      <w:r w:rsidRPr="00770565">
        <w:rPr>
          <w:rFonts w:ascii="Tw Cen MT" w:eastAsia="Calibri" w:hAnsi="Tw Cen MT"/>
          <w:color w:val="000000"/>
          <w:lang w:eastAsia="zh-CN"/>
        </w:rPr>
        <w:t>powinien umożliwiać wielokrotną dekretację wykonywaną przez uprawnionych użytkowników, z tym zastrzeżeniem, że nie może ona powodować utraty treści poprzednich dekretacji oraz musi umożliwiać zmianę terminu załatwienia sprawy wskazanego w pierwotnej dekretacji.</w:t>
      </w:r>
    </w:p>
    <w:p w14:paraId="35EFAFA5" w14:textId="77777777" w:rsidR="003B3DB4" w:rsidRPr="00770565"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Sy</w:t>
      </w:r>
      <w:r w:rsidRPr="0028127E">
        <w:rPr>
          <w:rFonts w:ascii="Tw Cen MT" w:eastAsia="Calibri" w:hAnsi="Tw Cen MT"/>
          <w:color w:val="000000"/>
          <w:lang w:eastAsia="zh-CN"/>
        </w:rPr>
        <w:t xml:space="preserve">stem </w:t>
      </w:r>
      <w:r>
        <w:rPr>
          <w:rFonts w:ascii="Tw Cen MT" w:eastAsia="Calibri" w:hAnsi="Tw Cen MT"/>
          <w:color w:val="000000"/>
          <w:lang w:eastAsia="zh-CN"/>
        </w:rPr>
        <w:t>EOD</w:t>
      </w:r>
      <w:r w:rsidRPr="00770565">
        <w:rPr>
          <w:rFonts w:ascii="Tw Cen MT" w:eastAsia="Calibri" w:hAnsi="Tw Cen MT"/>
          <w:color w:val="000000"/>
          <w:lang w:eastAsia="zh-CN"/>
        </w:rPr>
        <w:t xml:space="preserve"> powinien umożliwiać użytkownikom zwrócenie zadekretowanej przesyłki do użytkownika będącego autorem dekretacji, także w przypadku dekretacji wielostopniowych.</w:t>
      </w:r>
    </w:p>
    <w:p w14:paraId="47320B6E" w14:textId="77777777" w:rsidR="003B3DB4" w:rsidRPr="00770565"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Sy</w:t>
      </w:r>
      <w:r w:rsidRPr="0028127E">
        <w:rPr>
          <w:rFonts w:ascii="Tw Cen MT" w:eastAsia="Calibri" w:hAnsi="Tw Cen MT"/>
          <w:color w:val="000000"/>
          <w:lang w:eastAsia="zh-CN"/>
        </w:rPr>
        <w:t xml:space="preserve">stem </w:t>
      </w:r>
      <w:r>
        <w:rPr>
          <w:rFonts w:ascii="Tw Cen MT" w:eastAsia="Calibri" w:hAnsi="Tw Cen MT"/>
          <w:color w:val="000000"/>
          <w:lang w:eastAsia="zh-CN"/>
        </w:rPr>
        <w:t>EOD</w:t>
      </w:r>
      <w:r w:rsidRPr="0028127E">
        <w:rPr>
          <w:rFonts w:ascii="Tw Cen MT" w:eastAsia="Calibri" w:hAnsi="Tw Cen MT"/>
          <w:color w:val="000000"/>
          <w:lang w:eastAsia="zh-CN"/>
        </w:rPr>
        <w:t xml:space="preserve"> </w:t>
      </w:r>
      <w:r>
        <w:rPr>
          <w:rFonts w:ascii="Tw Cen MT" w:eastAsia="Calibri" w:hAnsi="Tw Cen MT"/>
          <w:color w:val="000000"/>
          <w:lang w:eastAsia="zh-CN"/>
        </w:rPr>
        <w:t xml:space="preserve">powinien umożliwiać </w:t>
      </w:r>
      <w:r w:rsidRPr="00770565">
        <w:rPr>
          <w:rFonts w:ascii="Tw Cen MT" w:eastAsia="Calibri" w:hAnsi="Tw Cen MT"/>
          <w:color w:val="000000"/>
          <w:lang w:eastAsia="zh-CN"/>
        </w:rPr>
        <w:t>podgląd pisma przewodniego lub załączników co najmniej będącego w formacie PDF, DOC, TXT, TIFF.</w:t>
      </w:r>
    </w:p>
    <w:p w14:paraId="65ED6788" w14:textId="77777777" w:rsidR="003B3DB4" w:rsidRPr="00770565"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Sy</w:t>
      </w:r>
      <w:r w:rsidRPr="0028127E">
        <w:rPr>
          <w:rFonts w:ascii="Tw Cen MT" w:eastAsia="Calibri" w:hAnsi="Tw Cen MT"/>
          <w:color w:val="000000"/>
          <w:lang w:eastAsia="zh-CN"/>
        </w:rPr>
        <w:t xml:space="preserve">stem </w:t>
      </w:r>
      <w:r>
        <w:rPr>
          <w:rFonts w:ascii="Tw Cen MT" w:eastAsia="Calibri" w:hAnsi="Tw Cen MT"/>
          <w:color w:val="000000"/>
          <w:lang w:eastAsia="zh-CN"/>
        </w:rPr>
        <w:t>EOD</w:t>
      </w:r>
      <w:r w:rsidRPr="0028127E">
        <w:rPr>
          <w:rFonts w:ascii="Tw Cen MT" w:eastAsia="Calibri" w:hAnsi="Tw Cen MT"/>
          <w:color w:val="000000"/>
          <w:lang w:eastAsia="zh-CN"/>
        </w:rPr>
        <w:t xml:space="preserve"> </w:t>
      </w:r>
      <w:r w:rsidRPr="00770565">
        <w:rPr>
          <w:rFonts w:ascii="Tw Cen MT" w:eastAsia="Calibri" w:hAnsi="Tw Cen MT"/>
          <w:color w:val="000000"/>
          <w:lang w:eastAsia="zh-CN"/>
        </w:rPr>
        <w:t>powinien umożliwiać dołączanie przesyłek do teczek dokumentów nietworzących akta sprawy. Numeracja teczki dokumentów nietworzących akta sprawy powinna zawierać: symbol komórki organizacyjnej w której powstała, symbol teczki JRWA oraz rok (czterocyfrowy).</w:t>
      </w:r>
    </w:p>
    <w:p w14:paraId="5FA9ADD0" w14:textId="77777777" w:rsidR="003B3DB4" w:rsidRPr="00770565" w:rsidRDefault="003B3DB4" w:rsidP="002C6C5F">
      <w:pPr>
        <w:pStyle w:val="Akapitzlist"/>
        <w:numPr>
          <w:ilvl w:val="0"/>
          <w:numId w:val="199"/>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Sy</w:t>
      </w:r>
      <w:r w:rsidRPr="0028127E">
        <w:rPr>
          <w:rFonts w:ascii="Tw Cen MT" w:eastAsia="Calibri" w:hAnsi="Tw Cen MT"/>
          <w:color w:val="000000"/>
          <w:lang w:eastAsia="zh-CN"/>
        </w:rPr>
        <w:t xml:space="preserve">stem </w:t>
      </w:r>
      <w:r>
        <w:rPr>
          <w:rFonts w:ascii="Tw Cen MT" w:eastAsia="Calibri" w:hAnsi="Tw Cen MT"/>
          <w:color w:val="000000"/>
          <w:lang w:eastAsia="zh-CN"/>
        </w:rPr>
        <w:t>EOD</w:t>
      </w:r>
      <w:r w:rsidRPr="0028127E">
        <w:rPr>
          <w:rFonts w:ascii="Tw Cen MT" w:eastAsia="Calibri" w:hAnsi="Tw Cen MT"/>
          <w:color w:val="000000"/>
          <w:lang w:eastAsia="zh-CN"/>
        </w:rPr>
        <w:t xml:space="preserve"> </w:t>
      </w:r>
      <w:r w:rsidRPr="00770565">
        <w:rPr>
          <w:rFonts w:ascii="Tw Cen MT" w:eastAsia="Calibri" w:hAnsi="Tw Cen MT"/>
          <w:color w:val="000000"/>
          <w:lang w:eastAsia="zh-CN"/>
        </w:rPr>
        <w:t>powinien umożliwiać oznaczenie pisma wpływającego jako "prywatne". Tak oznaczone pismo powinno być widoczne tylko dla użytkownika, który w taki sposób oznaczył przesyłkę.</w:t>
      </w:r>
    </w:p>
    <w:p w14:paraId="0B7DE380" w14:textId="77777777" w:rsidR="003B3DB4" w:rsidRPr="00BF61EE" w:rsidRDefault="003B3DB4" w:rsidP="003B3DB4">
      <w:pPr>
        <w:jc w:val="both"/>
      </w:pPr>
    </w:p>
    <w:p w14:paraId="778D5E4B" w14:textId="77777777" w:rsidR="003B3DB4" w:rsidRPr="00D42970" w:rsidRDefault="003B3DB4" w:rsidP="003B3DB4">
      <w:pPr>
        <w:autoSpaceDE w:val="0"/>
        <w:autoSpaceDN w:val="0"/>
        <w:adjustRightInd w:val="0"/>
        <w:spacing w:line="360" w:lineRule="auto"/>
        <w:contextualSpacing/>
        <w:jc w:val="both"/>
        <w:rPr>
          <w:rFonts w:ascii="Tw Cen MT" w:hAnsi="Tw Cen MT"/>
          <w:b/>
          <w:color w:val="000000"/>
          <w:lang w:eastAsia="zh-CN"/>
        </w:rPr>
      </w:pPr>
      <w:r w:rsidRPr="00D42970">
        <w:rPr>
          <w:rFonts w:ascii="Tw Cen MT" w:hAnsi="Tw Cen MT"/>
          <w:b/>
          <w:color w:val="000000"/>
          <w:lang w:eastAsia="zh-CN"/>
        </w:rPr>
        <w:t>Przesyłki wychodzące</w:t>
      </w:r>
      <w:r>
        <w:rPr>
          <w:rFonts w:ascii="Tw Cen MT" w:hAnsi="Tw Cen MT"/>
          <w:b/>
          <w:color w:val="000000"/>
          <w:lang w:eastAsia="zh-CN"/>
        </w:rPr>
        <w:t>.</w:t>
      </w:r>
    </w:p>
    <w:p w14:paraId="05675750" w14:textId="77777777" w:rsidR="003B3DB4" w:rsidRPr="00D42970"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lastRenderedPageBreak/>
        <w:t>Sy</w:t>
      </w:r>
      <w:r w:rsidRPr="0028127E">
        <w:rPr>
          <w:rFonts w:ascii="Tw Cen MT" w:eastAsia="Calibri" w:hAnsi="Tw Cen MT"/>
          <w:color w:val="000000"/>
          <w:lang w:eastAsia="zh-CN"/>
        </w:rPr>
        <w:t xml:space="preserve">stem </w:t>
      </w:r>
      <w:r>
        <w:rPr>
          <w:rFonts w:ascii="Tw Cen MT" w:eastAsia="Calibri" w:hAnsi="Tw Cen MT"/>
          <w:color w:val="000000"/>
          <w:lang w:eastAsia="zh-CN"/>
        </w:rPr>
        <w:t>EOD</w:t>
      </w:r>
      <w:r w:rsidRPr="00770565">
        <w:rPr>
          <w:rFonts w:ascii="Tw Cen MT" w:eastAsia="Calibri" w:hAnsi="Tw Cen MT"/>
          <w:color w:val="000000"/>
          <w:lang w:eastAsia="zh-CN"/>
        </w:rPr>
        <w:t xml:space="preserve"> powinien </w:t>
      </w:r>
      <w:r w:rsidRPr="00D42970">
        <w:rPr>
          <w:rFonts w:ascii="Tw Cen MT" w:eastAsia="Calibri" w:hAnsi="Tw Cen MT"/>
          <w:color w:val="000000"/>
          <w:lang w:eastAsia="zh-CN"/>
        </w:rPr>
        <w:t>wspomaga</w:t>
      </w:r>
      <w:r>
        <w:rPr>
          <w:rFonts w:ascii="Tw Cen MT" w:eastAsia="Calibri" w:hAnsi="Tw Cen MT"/>
          <w:color w:val="000000"/>
          <w:lang w:eastAsia="zh-CN"/>
        </w:rPr>
        <w:t>ć</w:t>
      </w:r>
      <w:r w:rsidRPr="00D42970">
        <w:rPr>
          <w:rFonts w:ascii="Tw Cen MT" w:eastAsia="Calibri" w:hAnsi="Tw Cen MT"/>
          <w:color w:val="000000"/>
          <w:lang w:eastAsia="zh-CN"/>
        </w:rPr>
        <w:t xml:space="preserve"> obsługę przesyłek wychodzących poprzez automatyczne prowadzenie rejestru pism wychodzących.</w:t>
      </w:r>
    </w:p>
    <w:p w14:paraId="688D5979" w14:textId="77777777" w:rsidR="003B3DB4" w:rsidRPr="00D42970"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D42970">
        <w:rPr>
          <w:rFonts w:ascii="Tw Cen MT" w:eastAsia="Calibri" w:hAnsi="Tw Cen MT"/>
          <w:color w:val="000000"/>
          <w:lang w:eastAsia="zh-CN"/>
        </w:rPr>
        <w:t>Na rejestr przesyłek wychodzących składają się przesyłki wysyłane przez referentów z poziomu spraw jak i te wysyłanie z pominięciem rejestrowania ich w aktach sprawy (np. zaproszenia).</w:t>
      </w:r>
    </w:p>
    <w:p w14:paraId="11AE66C1" w14:textId="77777777" w:rsidR="003B3DB4" w:rsidRPr="00D42970"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D42970">
        <w:rPr>
          <w:rFonts w:ascii="Tw Cen MT" w:eastAsia="Calibri" w:hAnsi="Tw Cen MT"/>
          <w:color w:val="000000"/>
          <w:lang w:eastAsia="zh-CN"/>
        </w:rPr>
        <w:t>Rejestr przesyłek wychodzących umożliwia</w:t>
      </w:r>
      <w:r>
        <w:rPr>
          <w:rFonts w:ascii="Tw Cen MT" w:eastAsia="Calibri" w:hAnsi="Tw Cen MT"/>
          <w:color w:val="000000"/>
          <w:lang w:eastAsia="zh-CN"/>
        </w:rPr>
        <w:t>ć powinien</w:t>
      </w:r>
      <w:r w:rsidRPr="00D42970">
        <w:rPr>
          <w:rFonts w:ascii="Tw Cen MT" w:eastAsia="Calibri" w:hAnsi="Tw Cen MT"/>
          <w:color w:val="000000"/>
          <w:lang w:eastAsia="zh-CN"/>
        </w:rPr>
        <w:t xml:space="preserve"> wygenerowani</w:t>
      </w:r>
      <w:r>
        <w:rPr>
          <w:rFonts w:ascii="Tw Cen MT" w:eastAsia="Calibri" w:hAnsi="Tw Cen MT"/>
          <w:color w:val="000000"/>
          <w:lang w:eastAsia="zh-CN"/>
        </w:rPr>
        <w:t>e</w:t>
      </w:r>
      <w:r w:rsidRPr="00D42970">
        <w:rPr>
          <w:rFonts w:ascii="Tw Cen MT" w:eastAsia="Calibri" w:hAnsi="Tw Cen MT"/>
          <w:color w:val="000000"/>
          <w:lang w:eastAsia="zh-CN"/>
        </w:rPr>
        <w:t xml:space="preserve"> pocztowej książki nadawczej dla określonych dat, typów przesyłek (zgodnie z wybranymi przez użytkownika kryteriami), a</w:t>
      </w:r>
      <w:r>
        <w:rPr>
          <w:rFonts w:ascii="Tw Cen MT" w:eastAsia="Calibri" w:hAnsi="Tw Cen MT"/>
          <w:color w:val="000000"/>
          <w:lang w:eastAsia="zh-CN"/>
        </w:rPr>
        <w:t> </w:t>
      </w:r>
      <w:r w:rsidRPr="00D42970">
        <w:rPr>
          <w:rFonts w:ascii="Tw Cen MT" w:eastAsia="Calibri" w:hAnsi="Tw Cen MT"/>
          <w:color w:val="000000"/>
          <w:lang w:eastAsia="zh-CN"/>
        </w:rPr>
        <w:t>także drukowanie kopert, pocztowych potwierdzeń odbioru (tzw. zwrotek) oraz naklejek adresowych.</w:t>
      </w:r>
    </w:p>
    <w:p w14:paraId="6AA8ADE3" w14:textId="77777777" w:rsidR="003B3DB4" w:rsidRPr="00D42970"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D42970">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D42970">
        <w:rPr>
          <w:rFonts w:ascii="Tw Cen MT" w:eastAsia="Calibri" w:hAnsi="Tw Cen MT"/>
          <w:color w:val="000000"/>
          <w:lang w:eastAsia="zh-CN"/>
        </w:rPr>
        <w:t>powinien umożliwiać łączenie wielu pism do jednej koperty, co skutkuje jednym wpisem do pocztowej książki nadawczej dla tych kilku pism.</w:t>
      </w:r>
    </w:p>
    <w:p w14:paraId="6423CB02" w14:textId="77777777" w:rsidR="003B3DB4"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D42970">
        <w:rPr>
          <w:rFonts w:ascii="Tw Cen MT" w:eastAsia="Calibri" w:hAnsi="Tw Cen MT"/>
          <w:color w:val="000000"/>
          <w:lang w:eastAsia="zh-CN"/>
        </w:rPr>
        <w:t xml:space="preserve">Wzór pocztowej książki nadawczej </w:t>
      </w:r>
      <w:r>
        <w:rPr>
          <w:rFonts w:ascii="Tw Cen MT" w:eastAsia="Calibri" w:hAnsi="Tw Cen MT"/>
          <w:color w:val="000000"/>
          <w:lang w:eastAsia="zh-CN"/>
        </w:rPr>
        <w:t>powinien być zgodny</w:t>
      </w:r>
      <w:r w:rsidRPr="00D42970">
        <w:rPr>
          <w:rFonts w:ascii="Tw Cen MT" w:eastAsia="Calibri" w:hAnsi="Tw Cen MT"/>
          <w:color w:val="000000"/>
          <w:lang w:eastAsia="zh-CN"/>
        </w:rPr>
        <w:t xml:space="preserve"> z regulacjami Poczty Polskiej.</w:t>
      </w:r>
    </w:p>
    <w:p w14:paraId="4C2FFAFF" w14:textId="77777777" w:rsidR="003B3DB4" w:rsidRPr="00F54975" w:rsidRDefault="003B3DB4" w:rsidP="002C6C5F">
      <w:pPr>
        <w:pStyle w:val="Akapitzlist"/>
        <w:numPr>
          <w:ilvl w:val="0"/>
          <w:numId w:val="200"/>
        </w:numPr>
        <w:autoSpaceDE w:val="0"/>
        <w:autoSpaceDN w:val="0"/>
        <w:adjustRightInd w:val="0"/>
        <w:spacing w:line="360" w:lineRule="auto"/>
        <w:jc w:val="both"/>
        <w:rPr>
          <w:rFonts w:ascii="Tw Cen MT" w:eastAsia="Calibri" w:hAnsi="Tw Cen MT" w:cs="Times New Roman"/>
          <w:color w:val="000000"/>
          <w:lang w:eastAsia="zh-CN"/>
        </w:rPr>
      </w:pPr>
      <w:r w:rsidRPr="00F54975">
        <w:rPr>
          <w:rFonts w:ascii="Tw Cen MT" w:eastAsia="Calibri" w:hAnsi="Tw Cen MT" w:cs="Times New Roman"/>
          <w:color w:val="000000"/>
          <w:lang w:eastAsia="zh-CN"/>
        </w:rPr>
        <w:t>W ramach wdrożenia systemu EOD Wykonawca powinien zintegrować Rejestr Przesyłek Wychodzących z Elektroniczną wersją Książki Pocztowej</w:t>
      </w:r>
      <w:r>
        <w:rPr>
          <w:rFonts w:ascii="Tw Cen MT" w:eastAsia="Calibri" w:hAnsi="Tw Cen MT"/>
          <w:color w:val="000000"/>
          <w:lang w:eastAsia="zh-CN"/>
        </w:rPr>
        <w:t>.</w:t>
      </w:r>
    </w:p>
    <w:p w14:paraId="67BCD85C" w14:textId="77777777" w:rsidR="003B3DB4" w:rsidRPr="00D42970"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D42970">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D42970">
        <w:rPr>
          <w:rFonts w:ascii="Tw Cen MT" w:eastAsia="Calibri" w:hAnsi="Tw Cen MT"/>
          <w:color w:val="000000"/>
          <w:lang w:eastAsia="zh-CN"/>
        </w:rPr>
        <w:t>powinien umożliwiać obsługę przesyłek wychodzących obsługiwanych przez gońców poprzez:</w:t>
      </w:r>
    </w:p>
    <w:p w14:paraId="52C52573" w14:textId="77777777" w:rsidR="003B3DB4" w:rsidRPr="00FF03AE" w:rsidRDefault="003B3DB4" w:rsidP="002C6C5F">
      <w:pPr>
        <w:pStyle w:val="Akapitzlist"/>
        <w:numPr>
          <w:ilvl w:val="0"/>
          <w:numId w:val="219"/>
        </w:numPr>
        <w:spacing w:line="360" w:lineRule="auto"/>
        <w:jc w:val="both"/>
        <w:rPr>
          <w:rFonts w:ascii="Tw Cen MT" w:eastAsia="Times New Roman" w:hAnsi="Tw Cen MT" w:cstheme="minorHAnsi"/>
        </w:rPr>
      </w:pPr>
      <w:r w:rsidRPr="00FF03AE">
        <w:rPr>
          <w:rFonts w:ascii="Tw Cen MT" w:eastAsia="Times New Roman" w:hAnsi="Tw Cen MT" w:cstheme="minorHAnsi"/>
        </w:rPr>
        <w:t>przydzielanie przesyłek gońcom z uwzględnieniem rejonizacji przesyłek przeznaczonych do doręczenia w danym dniu,</w:t>
      </w:r>
    </w:p>
    <w:p w14:paraId="703A996C" w14:textId="77777777" w:rsidR="003B3DB4" w:rsidRPr="00FF03AE" w:rsidRDefault="003B3DB4" w:rsidP="002C6C5F">
      <w:pPr>
        <w:pStyle w:val="Akapitzlist"/>
        <w:numPr>
          <w:ilvl w:val="0"/>
          <w:numId w:val="219"/>
        </w:numPr>
        <w:spacing w:line="360" w:lineRule="auto"/>
        <w:jc w:val="both"/>
        <w:rPr>
          <w:rFonts w:ascii="Tw Cen MT" w:eastAsia="Times New Roman" w:hAnsi="Tw Cen MT" w:cstheme="minorHAnsi"/>
        </w:rPr>
      </w:pPr>
      <w:r w:rsidRPr="00FF03AE">
        <w:rPr>
          <w:rFonts w:ascii="Tw Cen MT" w:eastAsia="Times New Roman" w:hAnsi="Tw Cen MT" w:cstheme="minorHAnsi"/>
        </w:rPr>
        <w:t>umożliwiać generowania wydruków książki doręczeń,</w:t>
      </w:r>
    </w:p>
    <w:p w14:paraId="131CAC9D" w14:textId="77777777" w:rsidR="003B3DB4" w:rsidRPr="00FF03AE" w:rsidRDefault="003B3DB4" w:rsidP="002C6C5F">
      <w:pPr>
        <w:pStyle w:val="Akapitzlist"/>
        <w:numPr>
          <w:ilvl w:val="0"/>
          <w:numId w:val="219"/>
        </w:numPr>
        <w:spacing w:line="360" w:lineRule="auto"/>
        <w:jc w:val="both"/>
        <w:rPr>
          <w:rFonts w:ascii="Tw Cen MT" w:eastAsia="Times New Roman" w:hAnsi="Tw Cen MT" w:cstheme="minorHAnsi"/>
        </w:rPr>
      </w:pPr>
      <w:r w:rsidRPr="00FF03AE">
        <w:rPr>
          <w:rFonts w:ascii="Tw Cen MT" w:eastAsia="Times New Roman" w:hAnsi="Tw Cen MT" w:cstheme="minorHAnsi"/>
        </w:rPr>
        <w:t xml:space="preserve">wprowadzenie informacji o doręczeniu przesyłek dostarczonych przez gońców w dniu </w:t>
      </w:r>
      <w:r>
        <w:rPr>
          <w:rFonts w:ascii="Tw Cen MT" w:eastAsia="Times New Roman" w:hAnsi="Tw Cen MT" w:cstheme="minorHAnsi"/>
        </w:rPr>
        <w:t>n</w:t>
      </w:r>
      <w:r w:rsidRPr="00FF03AE">
        <w:rPr>
          <w:rFonts w:ascii="Tw Cen MT" w:eastAsia="Times New Roman" w:hAnsi="Tw Cen MT" w:cstheme="minorHAnsi"/>
        </w:rPr>
        <w:t>astępnym,</w:t>
      </w:r>
    </w:p>
    <w:p w14:paraId="4E16B78F" w14:textId="77777777" w:rsidR="003B3DB4" w:rsidRPr="00FF03AE" w:rsidRDefault="003B3DB4" w:rsidP="002C6C5F">
      <w:pPr>
        <w:pStyle w:val="Akapitzlist"/>
        <w:numPr>
          <w:ilvl w:val="0"/>
          <w:numId w:val="219"/>
        </w:numPr>
        <w:spacing w:line="360" w:lineRule="auto"/>
        <w:jc w:val="both"/>
        <w:rPr>
          <w:rFonts w:ascii="Tw Cen MT" w:eastAsia="Times New Roman" w:hAnsi="Tw Cen MT" w:cstheme="minorHAnsi"/>
        </w:rPr>
      </w:pPr>
      <w:r w:rsidRPr="00FF03AE">
        <w:rPr>
          <w:rFonts w:ascii="Tw Cen MT" w:eastAsia="Times New Roman" w:hAnsi="Tw Cen MT" w:cstheme="minorHAnsi"/>
        </w:rPr>
        <w:t>jednoczesną obsługę wielu gońców.</w:t>
      </w:r>
    </w:p>
    <w:p w14:paraId="588CCF73"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 xml:space="preserve">System </w:t>
      </w:r>
      <w:r w:rsidRPr="00FF03AE">
        <w:rPr>
          <w:rFonts w:ascii="Tw Cen MT" w:eastAsia="Calibri" w:hAnsi="Tw Cen MT"/>
          <w:color w:val="000000"/>
          <w:lang w:eastAsia="zh-CN"/>
        </w:rPr>
        <w:t xml:space="preserve">EOD </w:t>
      </w:r>
      <w:r>
        <w:rPr>
          <w:rFonts w:ascii="Tw Cen MT" w:eastAsia="Calibri" w:hAnsi="Tw Cen MT"/>
          <w:color w:val="000000"/>
          <w:lang w:eastAsia="zh-CN"/>
        </w:rPr>
        <w:t xml:space="preserve">powinien </w:t>
      </w:r>
      <w:r w:rsidRPr="00FF03AE">
        <w:rPr>
          <w:rFonts w:ascii="Tw Cen MT" w:eastAsia="Calibri" w:hAnsi="Tw Cen MT"/>
          <w:color w:val="000000"/>
          <w:lang w:eastAsia="zh-CN"/>
        </w:rPr>
        <w:t>umożliwia</w:t>
      </w:r>
      <w:r>
        <w:rPr>
          <w:rFonts w:ascii="Tw Cen MT" w:eastAsia="Calibri" w:hAnsi="Tw Cen MT"/>
          <w:color w:val="000000"/>
          <w:lang w:eastAsia="zh-CN"/>
        </w:rPr>
        <w:t>ć</w:t>
      </w:r>
      <w:r w:rsidRPr="00FF03AE">
        <w:rPr>
          <w:rFonts w:ascii="Tw Cen MT" w:eastAsia="Calibri" w:hAnsi="Tw Cen MT"/>
          <w:color w:val="000000"/>
          <w:lang w:eastAsia="zh-CN"/>
        </w:rPr>
        <w:t xml:space="preserve"> szybkie wyszukanie przesyłek wychodzących przeznaczonych do wysyłki i oznaczenie ich jako „wychodzące” w danym dniu.</w:t>
      </w:r>
    </w:p>
    <w:p w14:paraId="2CFF5B33"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 xml:space="preserve">Rejestracja przesyłek wychodzących </w:t>
      </w:r>
      <w:r>
        <w:rPr>
          <w:rFonts w:ascii="Tw Cen MT" w:eastAsia="Calibri" w:hAnsi="Tw Cen MT"/>
          <w:color w:val="000000"/>
          <w:lang w:eastAsia="zh-CN"/>
        </w:rPr>
        <w:t>powinna</w:t>
      </w:r>
      <w:r w:rsidRPr="00FF03AE">
        <w:rPr>
          <w:rFonts w:ascii="Tw Cen MT" w:eastAsia="Calibri" w:hAnsi="Tw Cen MT"/>
          <w:color w:val="000000"/>
          <w:lang w:eastAsia="zh-CN"/>
        </w:rPr>
        <w:t xml:space="preserve"> uwzględniać opcjonalne określania kosztów wysyłki poprzez wykorzystanie słownika kosztów przesyłek.</w:t>
      </w:r>
    </w:p>
    <w:p w14:paraId="5B5A86FF"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F03AE">
        <w:rPr>
          <w:rFonts w:ascii="Tw Cen MT" w:eastAsia="Calibri" w:hAnsi="Tw Cen MT"/>
          <w:color w:val="000000"/>
          <w:lang w:eastAsia="zh-CN"/>
        </w:rPr>
        <w:t>powinien umożliwiać rejestrację zwrotów przesyłek oraz pocztowych potwierdzeń odbioru (tzw. zwrotek) z poziomu rejestru przesyłek wychodzących (bezpośrednio przy przesyłce wychodzącej). Rejestracja zwrotu lub zwrotki ma skutkować zmianą statusu przesyłki wychodzącej oraz automatycznym pojawieniem się zarejestrowanego zwrotu/zwrotki w teczce sprawy przy właściwym dokumencie.</w:t>
      </w:r>
    </w:p>
    <w:p w14:paraId="3AF9CBD0"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F03AE">
        <w:rPr>
          <w:rFonts w:ascii="Tw Cen MT" w:eastAsia="Calibri" w:hAnsi="Tw Cen MT"/>
          <w:color w:val="000000"/>
          <w:lang w:eastAsia="zh-CN"/>
        </w:rPr>
        <w:t>powinien umożliwiać:</w:t>
      </w:r>
    </w:p>
    <w:p w14:paraId="1C0CC8FA" w14:textId="77777777" w:rsidR="003B3DB4" w:rsidRPr="00FF03AE" w:rsidRDefault="003B3DB4" w:rsidP="002C6C5F">
      <w:pPr>
        <w:pStyle w:val="Akapitzlist"/>
        <w:numPr>
          <w:ilvl w:val="0"/>
          <w:numId w:val="220"/>
        </w:numPr>
        <w:spacing w:line="360" w:lineRule="auto"/>
        <w:jc w:val="both"/>
        <w:rPr>
          <w:rFonts w:ascii="Tw Cen MT" w:eastAsia="Times New Roman" w:hAnsi="Tw Cen MT" w:cstheme="minorHAnsi"/>
        </w:rPr>
      </w:pPr>
      <w:r w:rsidRPr="00FF03AE">
        <w:rPr>
          <w:rFonts w:ascii="Tw Cen MT" w:eastAsia="Times New Roman" w:hAnsi="Tw Cen MT" w:cstheme="minorHAnsi"/>
        </w:rPr>
        <w:t>doręczanie przesyłek wychodzących na adres elektroniczny klienta (na platformie ePUAP oraz na Elektronicznej Skrzynce Podawczej Urzędu),</w:t>
      </w:r>
    </w:p>
    <w:p w14:paraId="3186CD34" w14:textId="58664A2D" w:rsidR="003B3DB4" w:rsidRPr="00FF03AE" w:rsidRDefault="003B3DB4" w:rsidP="002C6C5F">
      <w:pPr>
        <w:pStyle w:val="Akapitzlist"/>
        <w:numPr>
          <w:ilvl w:val="0"/>
          <w:numId w:val="220"/>
        </w:numPr>
        <w:spacing w:line="360" w:lineRule="auto"/>
        <w:jc w:val="both"/>
        <w:rPr>
          <w:rFonts w:ascii="Tw Cen MT" w:eastAsia="Times New Roman" w:hAnsi="Tw Cen MT" w:cstheme="minorHAnsi"/>
        </w:rPr>
      </w:pPr>
      <w:r w:rsidRPr="00FF03AE">
        <w:rPr>
          <w:rFonts w:ascii="Tw Cen MT" w:eastAsia="Times New Roman" w:hAnsi="Tw Cen MT" w:cstheme="minorHAnsi"/>
        </w:rPr>
        <w:t xml:space="preserve">obsługę i przechowanie w EZD poświadczenia doręczenia oraz poświadczenia przedłożenia, zgodnie z przepisami prawa tj., </w:t>
      </w:r>
      <w:r w:rsidR="00696988" w:rsidRPr="00696988">
        <w:rPr>
          <w:rFonts w:ascii="Tw Cen MT" w:eastAsia="Times New Roman" w:hAnsi="Tw Cen MT" w:cstheme="minorHAnsi"/>
        </w:rPr>
        <w:t>Obwieszczeni</w:t>
      </w:r>
      <w:r w:rsidR="00696988">
        <w:rPr>
          <w:rFonts w:ascii="Tw Cen MT" w:eastAsia="Times New Roman" w:hAnsi="Tw Cen MT" w:cstheme="minorHAnsi"/>
        </w:rPr>
        <w:t>a</w:t>
      </w:r>
      <w:r w:rsidR="00696988" w:rsidRPr="00696988">
        <w:rPr>
          <w:rFonts w:ascii="Tw Cen MT" w:eastAsia="Times New Roman" w:hAnsi="Tw Cen MT" w:cstheme="minorHAnsi"/>
        </w:rPr>
        <w:t xml:space="preserve"> Prezesa Rady Ministrów z</w:t>
      </w:r>
      <w:r w:rsidR="00696988">
        <w:rPr>
          <w:rFonts w:ascii="Tw Cen MT" w:eastAsia="Times New Roman" w:hAnsi="Tw Cen MT" w:cstheme="minorHAnsi"/>
        </w:rPr>
        <w:t> </w:t>
      </w:r>
      <w:r w:rsidR="00696988" w:rsidRPr="00696988">
        <w:rPr>
          <w:rFonts w:ascii="Tw Cen MT" w:eastAsia="Times New Roman" w:hAnsi="Tw Cen MT" w:cstheme="minorHAnsi"/>
        </w:rPr>
        <w:t>dnia 5 stycznia 2018 r. w sprawie ogłoszenia jednolitego tekstu rozporządzenia Prezesa Rady Ministrów w sprawie sporządzania i doręczania dokumentów elektronicznych oraz udostępniania formularzy, wzorów i kopii dokumentów elektronicznych (Dz.U. 2018 r., poz. 180)</w:t>
      </w:r>
      <w:r w:rsidRPr="00FF03AE">
        <w:rPr>
          <w:rFonts w:ascii="Tw Cen MT" w:eastAsia="Times New Roman" w:hAnsi="Tw Cen MT" w:cstheme="minorHAnsi"/>
        </w:rPr>
        <w:t>.</w:t>
      </w:r>
    </w:p>
    <w:p w14:paraId="1B7B0814"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lastRenderedPageBreak/>
        <w:t xml:space="preserve">System </w:t>
      </w:r>
      <w:r>
        <w:rPr>
          <w:rFonts w:ascii="Tw Cen MT" w:eastAsia="Calibri" w:hAnsi="Tw Cen MT"/>
          <w:color w:val="000000"/>
          <w:lang w:eastAsia="zh-CN"/>
        </w:rPr>
        <w:t xml:space="preserve">EOD </w:t>
      </w:r>
      <w:r w:rsidRPr="00FF03AE">
        <w:rPr>
          <w:rFonts w:ascii="Tw Cen MT" w:eastAsia="Calibri" w:hAnsi="Tw Cen MT"/>
          <w:color w:val="000000"/>
          <w:lang w:eastAsia="zh-CN"/>
        </w:rPr>
        <w:t>powinien umożliwiać przyporządkowywanie przesyłkom wychodzącym pełnego zakresu metadanych zgodnie z Instrukcją Kancelaryjną. System powinien umożliwiać przyporządkowanie dodatkowych metadanych nie ujętych w Instrukcji Kancelaryjnej.</w:t>
      </w:r>
    </w:p>
    <w:p w14:paraId="59F1A5FB"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F03AE">
        <w:rPr>
          <w:rFonts w:ascii="Tw Cen MT" w:eastAsia="Calibri" w:hAnsi="Tw Cen MT"/>
          <w:color w:val="000000"/>
          <w:lang w:eastAsia="zh-CN"/>
        </w:rPr>
        <w:t>powinien umożliwiać użytkownikom w kancelarii potwierdzenie wysyłki przesyłek, wskazanie daty wysyłania, sposobu wysłania oraz uzupełnienie metadanych opisujących przesyłkę.</w:t>
      </w:r>
    </w:p>
    <w:p w14:paraId="2679694C"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F03AE">
        <w:rPr>
          <w:rFonts w:ascii="Tw Cen MT" w:eastAsia="Calibri" w:hAnsi="Tw Cen MT"/>
          <w:color w:val="000000"/>
          <w:lang w:eastAsia="zh-CN"/>
        </w:rPr>
        <w:t>powinien umożliwiać:</w:t>
      </w:r>
    </w:p>
    <w:p w14:paraId="1AC95DA8" w14:textId="77777777" w:rsidR="003B3DB4" w:rsidRPr="00FF03AE" w:rsidRDefault="003B3DB4" w:rsidP="002C6C5F">
      <w:pPr>
        <w:pStyle w:val="Akapitzlist"/>
        <w:numPr>
          <w:ilvl w:val="0"/>
          <w:numId w:val="221"/>
        </w:numPr>
        <w:spacing w:line="360" w:lineRule="auto"/>
        <w:jc w:val="both"/>
        <w:rPr>
          <w:rFonts w:ascii="Tw Cen MT" w:eastAsia="Times New Roman" w:hAnsi="Tw Cen MT" w:cstheme="minorHAnsi"/>
        </w:rPr>
      </w:pPr>
      <w:r w:rsidRPr="00FF03AE">
        <w:rPr>
          <w:rFonts w:ascii="Tw Cen MT" w:eastAsia="Times New Roman" w:hAnsi="Tw Cen MT" w:cstheme="minorHAnsi"/>
        </w:rPr>
        <w:t>Zapisanie w rejestrze Klientów informacji o adresie poczty elektronicznej i/lub adresie skrytki Klienta na ePUAP,</w:t>
      </w:r>
    </w:p>
    <w:p w14:paraId="3A1AAFBA" w14:textId="77777777" w:rsidR="003B3DB4" w:rsidRPr="00FF03AE" w:rsidRDefault="003B3DB4" w:rsidP="002C6C5F">
      <w:pPr>
        <w:pStyle w:val="Akapitzlist"/>
        <w:numPr>
          <w:ilvl w:val="0"/>
          <w:numId w:val="221"/>
        </w:numPr>
        <w:spacing w:line="360" w:lineRule="auto"/>
        <w:jc w:val="both"/>
        <w:rPr>
          <w:rFonts w:ascii="Tw Cen MT" w:eastAsia="Times New Roman" w:hAnsi="Tw Cen MT" w:cstheme="minorHAnsi"/>
        </w:rPr>
      </w:pPr>
      <w:r>
        <w:rPr>
          <w:rFonts w:ascii="Tw Cen MT" w:eastAsia="Times New Roman" w:hAnsi="Tw Cen MT" w:cstheme="minorHAnsi"/>
        </w:rPr>
        <w:t>W</w:t>
      </w:r>
      <w:r w:rsidRPr="00FF03AE">
        <w:rPr>
          <w:rFonts w:ascii="Tw Cen MT" w:eastAsia="Times New Roman" w:hAnsi="Tw Cen MT" w:cstheme="minorHAnsi"/>
        </w:rPr>
        <w:t xml:space="preserve"> konfiguracji danych o Kliencie musi istnieć możliwość powiązania odpowiednich informacji przechowywanych w rejestrze oświadczeń o: wyrażeniu, cofnięciu, zmianie zgody/żądania na obsługę przesyłek/pism drogą elektroniczną,</w:t>
      </w:r>
    </w:p>
    <w:p w14:paraId="2CFBA2D6" w14:textId="77777777" w:rsidR="003B3DB4" w:rsidRDefault="003B3DB4" w:rsidP="002C6C5F">
      <w:pPr>
        <w:pStyle w:val="Akapitzlist"/>
        <w:numPr>
          <w:ilvl w:val="0"/>
          <w:numId w:val="221"/>
        </w:numPr>
        <w:spacing w:line="360" w:lineRule="auto"/>
        <w:jc w:val="both"/>
        <w:rPr>
          <w:rFonts w:ascii="Tw Cen MT" w:eastAsia="Times New Roman" w:hAnsi="Tw Cen MT" w:cstheme="minorHAnsi"/>
        </w:rPr>
      </w:pPr>
      <w:r w:rsidRPr="00FF03AE">
        <w:rPr>
          <w:rFonts w:ascii="Tw Cen MT" w:eastAsia="Times New Roman" w:hAnsi="Tw Cen MT" w:cstheme="minorHAnsi"/>
        </w:rPr>
        <w:t>Wybór adresu Klienta, który wyraził zgodę/żądanie na obsługę przesyłek/pism drogą elektroniczną, oznacza, że automatycznie zostanie określony sposób wysyłki przesyłki wskazany przez Klienta.</w:t>
      </w:r>
    </w:p>
    <w:p w14:paraId="66BAF2DE" w14:textId="49C1DB01" w:rsidR="003B3DB4" w:rsidRPr="003B3DB4" w:rsidRDefault="003B3DB4" w:rsidP="002C6C5F">
      <w:pPr>
        <w:pStyle w:val="Akapitzlist"/>
        <w:numPr>
          <w:ilvl w:val="0"/>
          <w:numId w:val="221"/>
        </w:numPr>
        <w:spacing w:line="360" w:lineRule="auto"/>
        <w:jc w:val="both"/>
        <w:rPr>
          <w:rFonts w:ascii="Tw Cen MT" w:eastAsia="Times New Roman" w:hAnsi="Tw Cen MT" w:cstheme="minorHAnsi"/>
        </w:rPr>
      </w:pPr>
      <w:r w:rsidRPr="003B3DB4">
        <w:rPr>
          <w:rFonts w:ascii="Tw Cen MT" w:eastAsia="Times New Roman" w:hAnsi="Tw Cen MT" w:cstheme="minorHAnsi"/>
        </w:rPr>
        <w:t>W przypadku, gdy nie ma możliwości wysyłki przesyłki/pisma drogą elektroniczną, przesyłka/pismo zostaje wysyłane w formie tradycyjnej (papierowej).</w:t>
      </w:r>
    </w:p>
    <w:p w14:paraId="2D041BF8"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 xml:space="preserve">System </w:t>
      </w:r>
      <w:r w:rsidRPr="00FF03AE">
        <w:rPr>
          <w:rFonts w:ascii="Tw Cen MT" w:eastAsia="Calibri" w:hAnsi="Tw Cen MT"/>
          <w:color w:val="000000"/>
          <w:lang w:eastAsia="zh-CN"/>
        </w:rPr>
        <w:t xml:space="preserve">EOD do tworzenia pism wychodzących </w:t>
      </w:r>
      <w:r>
        <w:rPr>
          <w:rFonts w:ascii="Tw Cen MT" w:eastAsia="Calibri" w:hAnsi="Tw Cen MT"/>
          <w:color w:val="000000"/>
          <w:lang w:eastAsia="zh-CN"/>
        </w:rPr>
        <w:t>powinien wykorzystywać</w:t>
      </w:r>
      <w:r w:rsidRPr="00FF03AE">
        <w:rPr>
          <w:rFonts w:ascii="Tw Cen MT" w:eastAsia="Calibri" w:hAnsi="Tw Cen MT"/>
          <w:color w:val="000000"/>
          <w:lang w:eastAsia="zh-CN"/>
        </w:rPr>
        <w:t xml:space="preserve"> Wzory Dokumentów Elektronicznych gromadzone w Centralnym Repozytorium Wzorów Dokumentów Elektronicznych na ePUAP.</w:t>
      </w:r>
    </w:p>
    <w:p w14:paraId="11B1D376"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F03AE">
        <w:rPr>
          <w:rFonts w:ascii="Tw Cen MT" w:eastAsia="Calibri" w:hAnsi="Tw Cen MT"/>
          <w:color w:val="000000"/>
          <w:lang w:eastAsia="zh-CN"/>
        </w:rPr>
        <w:t>powinien umożliwiać przekazywanie dokumentu do akceptacji zgodnie ze zdefiniowaną uprzednio ścieżką akceptacji.</w:t>
      </w:r>
    </w:p>
    <w:p w14:paraId="6E0A0B97"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System</w:t>
      </w:r>
      <w:r>
        <w:rPr>
          <w:rFonts w:ascii="Tw Cen MT" w:eastAsia="Calibri" w:hAnsi="Tw Cen MT"/>
          <w:color w:val="000000"/>
          <w:lang w:eastAsia="zh-CN"/>
        </w:rPr>
        <w:t xml:space="preserve"> EOD</w:t>
      </w:r>
      <w:r w:rsidRPr="00FF03AE">
        <w:rPr>
          <w:rFonts w:ascii="Tw Cen MT" w:eastAsia="Calibri" w:hAnsi="Tw Cen MT"/>
          <w:color w:val="000000"/>
          <w:lang w:eastAsia="zh-CN"/>
        </w:rPr>
        <w:t xml:space="preserve"> powinien umożliwiać wersjonowanie dokumentów w przypadku tworzenia kolejnych wersji istniejących dokumentów oraz przywracanie starszych wersji dokumentów.</w:t>
      </w:r>
    </w:p>
    <w:p w14:paraId="126B82C4"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System</w:t>
      </w:r>
      <w:r>
        <w:rPr>
          <w:rFonts w:ascii="Tw Cen MT" w:eastAsia="Calibri" w:hAnsi="Tw Cen MT"/>
          <w:color w:val="000000"/>
          <w:lang w:eastAsia="zh-CN"/>
        </w:rPr>
        <w:t xml:space="preserve"> EOD</w:t>
      </w:r>
      <w:r w:rsidRPr="00FF03AE">
        <w:rPr>
          <w:rFonts w:ascii="Tw Cen MT" w:eastAsia="Calibri" w:hAnsi="Tw Cen MT"/>
          <w:color w:val="000000"/>
          <w:lang w:eastAsia="zh-CN"/>
        </w:rPr>
        <w:t xml:space="preserve"> </w:t>
      </w:r>
      <w:r>
        <w:rPr>
          <w:rFonts w:ascii="Tw Cen MT" w:eastAsia="Calibri" w:hAnsi="Tw Cen MT"/>
          <w:color w:val="000000"/>
          <w:lang w:eastAsia="zh-CN"/>
        </w:rPr>
        <w:t xml:space="preserve">powinien posiadać </w:t>
      </w:r>
      <w:r w:rsidRPr="00FF03AE">
        <w:rPr>
          <w:rFonts w:ascii="Tw Cen MT" w:eastAsia="Calibri" w:hAnsi="Tw Cen MT"/>
          <w:color w:val="000000"/>
          <w:lang w:eastAsia="zh-CN"/>
        </w:rPr>
        <w:t>wbudowany edytor tekstowy dokumentów z wykorzystaniem wyłącznie przeglądarki internetowej bez konieczności załączania dokumentów tworzonych w</w:t>
      </w:r>
      <w:r>
        <w:rPr>
          <w:rFonts w:ascii="Tw Cen MT" w:eastAsia="Calibri" w:hAnsi="Tw Cen MT"/>
          <w:color w:val="000000"/>
          <w:lang w:eastAsia="zh-CN"/>
        </w:rPr>
        <w:t> </w:t>
      </w:r>
      <w:r w:rsidRPr="00FF03AE">
        <w:rPr>
          <w:rFonts w:ascii="Tw Cen MT" w:eastAsia="Calibri" w:hAnsi="Tw Cen MT"/>
          <w:color w:val="000000"/>
          <w:lang w:eastAsia="zh-CN"/>
        </w:rPr>
        <w:t>zewnętrznych aplikacjach. Edytor treści pozwala na proste formatowanie tekstu w tym co najmniej: (boldowanie, kursywa, podkreślenie, zmiana rozmiaru czcionki, punktory, justowanie, wyśrodkowanie, wyrównanie do lewej, wyrównanie do prawej).</w:t>
      </w:r>
    </w:p>
    <w:p w14:paraId="418443B0"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F03AE">
        <w:rPr>
          <w:rFonts w:ascii="Tw Cen MT" w:eastAsia="Calibri" w:hAnsi="Tw Cen MT"/>
          <w:color w:val="000000"/>
          <w:lang w:eastAsia="zh-CN"/>
        </w:rPr>
        <w:t>powinien umożliwiać dołączanie załączników do pism w postaci plików w dowolnym formacie.</w:t>
      </w:r>
    </w:p>
    <w:p w14:paraId="0A259068"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F03AE">
        <w:rPr>
          <w:rFonts w:ascii="Tw Cen MT" w:eastAsia="Calibri" w:hAnsi="Tw Cen MT"/>
          <w:color w:val="000000"/>
          <w:lang w:eastAsia="zh-CN"/>
        </w:rPr>
        <w:t>powinien umożliwiać, zgodnie z uprawnieniami, modyfikację danych w metadanych dokumentu na dowolnym etapie akceptacji. W takim wypadku, wymagane jest zachowywanie pełnej historii wszystkich wprowadzonych zmian w metryce z możliwością ich podejrzenia. Wprowadzenia zmian w dokumencie po jego akceptacji skutk</w:t>
      </w:r>
      <w:r>
        <w:rPr>
          <w:rFonts w:ascii="Tw Cen MT" w:eastAsia="Calibri" w:hAnsi="Tw Cen MT"/>
          <w:color w:val="000000"/>
          <w:lang w:eastAsia="zh-CN"/>
        </w:rPr>
        <w:t>ować powinno</w:t>
      </w:r>
      <w:r w:rsidRPr="00FF03AE">
        <w:rPr>
          <w:rFonts w:ascii="Tw Cen MT" w:eastAsia="Calibri" w:hAnsi="Tw Cen MT"/>
          <w:color w:val="000000"/>
          <w:lang w:eastAsia="zh-CN"/>
        </w:rPr>
        <w:t xml:space="preserve"> automatycznym wymuszeniem ponowienia ścieżki akceptacji.</w:t>
      </w:r>
    </w:p>
    <w:p w14:paraId="5E21949C"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F03AE">
        <w:rPr>
          <w:rFonts w:ascii="Tw Cen MT" w:eastAsia="Calibri" w:hAnsi="Tw Cen MT"/>
          <w:color w:val="000000"/>
          <w:lang w:eastAsia="zh-CN"/>
        </w:rPr>
        <w:t>powinien umożliwiać użytkownikom akceptację dokumentów, w szczególności poprzez podpisywanie dokumentu elektronicznego odpowiednim podpisem elektronicznym.</w:t>
      </w:r>
    </w:p>
    <w:p w14:paraId="494F12AB"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F03AE">
        <w:rPr>
          <w:rFonts w:ascii="Tw Cen MT" w:eastAsia="Calibri" w:hAnsi="Tw Cen MT"/>
          <w:color w:val="000000"/>
          <w:lang w:eastAsia="zh-CN"/>
        </w:rPr>
        <w:t>powinien umożliwiać wielokrotne podpisywanie podpisem elektronicznym dokumentów elektronicznych.</w:t>
      </w:r>
    </w:p>
    <w:p w14:paraId="798BF678" w14:textId="77777777" w:rsidR="003B3DB4" w:rsidRPr="00FF03AE" w:rsidRDefault="003B3DB4" w:rsidP="002C6C5F">
      <w:pPr>
        <w:pStyle w:val="Akapitzlist"/>
        <w:numPr>
          <w:ilvl w:val="0"/>
          <w:numId w:val="200"/>
        </w:numPr>
        <w:autoSpaceDE w:val="0"/>
        <w:autoSpaceDN w:val="0"/>
        <w:adjustRightInd w:val="0"/>
        <w:spacing w:line="360" w:lineRule="auto"/>
        <w:jc w:val="both"/>
        <w:rPr>
          <w:rFonts w:ascii="Tw Cen MT" w:eastAsia="Calibri" w:hAnsi="Tw Cen MT"/>
          <w:color w:val="000000"/>
          <w:lang w:eastAsia="zh-CN"/>
        </w:rPr>
      </w:pPr>
      <w:r w:rsidRPr="00FF03AE">
        <w:rPr>
          <w:rFonts w:ascii="Tw Cen MT" w:eastAsia="Calibri" w:hAnsi="Tw Cen MT"/>
          <w:color w:val="000000"/>
          <w:lang w:eastAsia="zh-CN"/>
        </w:rPr>
        <w:lastRenderedPageBreak/>
        <w:t xml:space="preserve">System </w:t>
      </w:r>
      <w:r>
        <w:rPr>
          <w:rFonts w:ascii="Tw Cen MT" w:eastAsia="Calibri" w:hAnsi="Tw Cen MT"/>
          <w:color w:val="000000"/>
          <w:lang w:eastAsia="zh-CN"/>
        </w:rPr>
        <w:t>EOD</w:t>
      </w:r>
      <w:r w:rsidRPr="00FF03AE">
        <w:rPr>
          <w:rFonts w:ascii="Tw Cen MT" w:eastAsia="Calibri" w:hAnsi="Tw Cen MT"/>
          <w:color w:val="000000"/>
          <w:lang w:eastAsia="zh-CN"/>
        </w:rPr>
        <w:t xml:space="preserve"> domyślnie </w:t>
      </w:r>
      <w:r>
        <w:rPr>
          <w:rFonts w:ascii="Tw Cen MT" w:eastAsia="Calibri" w:hAnsi="Tw Cen MT"/>
          <w:color w:val="000000"/>
          <w:lang w:eastAsia="zh-CN"/>
        </w:rPr>
        <w:t xml:space="preserve">powinien </w:t>
      </w:r>
      <w:r w:rsidRPr="00FF03AE">
        <w:rPr>
          <w:rFonts w:ascii="Tw Cen MT" w:eastAsia="Calibri" w:hAnsi="Tw Cen MT"/>
          <w:color w:val="000000"/>
          <w:lang w:eastAsia="zh-CN"/>
        </w:rPr>
        <w:t>prezent</w:t>
      </w:r>
      <w:r>
        <w:rPr>
          <w:rFonts w:ascii="Tw Cen MT" w:eastAsia="Calibri" w:hAnsi="Tw Cen MT"/>
          <w:color w:val="000000"/>
          <w:lang w:eastAsia="zh-CN"/>
        </w:rPr>
        <w:t>ować</w:t>
      </w:r>
      <w:r w:rsidRPr="00FF03AE">
        <w:rPr>
          <w:rFonts w:ascii="Tw Cen MT" w:eastAsia="Calibri" w:hAnsi="Tw Cen MT"/>
          <w:color w:val="000000"/>
          <w:lang w:eastAsia="zh-CN"/>
        </w:rPr>
        <w:t xml:space="preserve"> użytkownikom ostatnią wersję sporządzonego pisma/dokumentu i wraz z opisującymi je metadanymi, prezentacja ich wcześniejszych wersji odbywa się na żądanie użytkownika.</w:t>
      </w:r>
    </w:p>
    <w:p w14:paraId="097B5D52" w14:textId="77777777" w:rsidR="003B3DB4" w:rsidRPr="00BF61EE" w:rsidRDefault="003B3DB4" w:rsidP="003B3DB4">
      <w:pPr>
        <w:jc w:val="both"/>
      </w:pPr>
    </w:p>
    <w:p w14:paraId="5CB7D2DA" w14:textId="77777777" w:rsidR="003B3DB4" w:rsidRPr="00EC472A" w:rsidRDefault="003B3DB4" w:rsidP="003B3DB4">
      <w:pPr>
        <w:autoSpaceDE w:val="0"/>
        <w:autoSpaceDN w:val="0"/>
        <w:adjustRightInd w:val="0"/>
        <w:spacing w:line="360" w:lineRule="auto"/>
        <w:contextualSpacing/>
        <w:jc w:val="both"/>
        <w:rPr>
          <w:rFonts w:ascii="Tw Cen MT" w:hAnsi="Tw Cen MT"/>
          <w:b/>
          <w:color w:val="000000"/>
          <w:lang w:eastAsia="zh-CN"/>
        </w:rPr>
      </w:pPr>
      <w:r w:rsidRPr="00EC472A">
        <w:rPr>
          <w:rFonts w:ascii="Tw Cen MT" w:hAnsi="Tw Cen MT"/>
          <w:b/>
          <w:color w:val="000000"/>
          <w:lang w:eastAsia="zh-CN"/>
        </w:rPr>
        <w:t>Praca ze sprawami</w:t>
      </w:r>
      <w:r>
        <w:rPr>
          <w:rFonts w:ascii="Tw Cen MT" w:hAnsi="Tw Cen MT"/>
          <w:b/>
          <w:color w:val="000000"/>
          <w:lang w:eastAsia="zh-CN"/>
        </w:rPr>
        <w:t>.</w:t>
      </w:r>
    </w:p>
    <w:p w14:paraId="1320DAA7"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wszczęcie sprawy z urzędu tzn. zainicjowanie sprawy przez referenta na stanowisku pracy.</w:t>
      </w:r>
    </w:p>
    <w:p w14:paraId="6E70E9E5"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użytkownikom tworzenie spraw i oznaczanie ich znakiem sprawy zgodnym z formatem ustalonym w obowiązującej Instrukcji Kancelaryjnej w pełnym zakresie możliwości oznaczeń.</w:t>
      </w:r>
    </w:p>
    <w:p w14:paraId="7CC9DCFD"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gromadzi</w:t>
      </w:r>
      <w:r>
        <w:rPr>
          <w:rFonts w:ascii="Tw Cen MT" w:eastAsia="Calibri" w:hAnsi="Tw Cen MT"/>
          <w:color w:val="000000"/>
          <w:lang w:eastAsia="zh-CN"/>
        </w:rPr>
        <w:t>ć</w:t>
      </w:r>
      <w:r w:rsidRPr="00EC472A">
        <w:rPr>
          <w:rFonts w:ascii="Tw Cen MT" w:eastAsia="Calibri" w:hAnsi="Tw Cen MT"/>
          <w:color w:val="000000"/>
          <w:lang w:eastAsia="zh-CN"/>
        </w:rPr>
        <w:t xml:space="preserve"> pełną dokumentację dotyczącą sprawy w postaci elektronicznej teczki sprawy, która zawiera całość akt postępowania włącznie z wersjami roboczymi dokumentów. System </w:t>
      </w:r>
      <w:r>
        <w:rPr>
          <w:rFonts w:ascii="Tw Cen MT" w:eastAsia="Calibri" w:hAnsi="Tw Cen MT"/>
          <w:color w:val="000000"/>
          <w:lang w:eastAsia="zh-CN"/>
        </w:rPr>
        <w:t xml:space="preserve">EOD </w:t>
      </w:r>
      <w:r w:rsidRPr="00EC472A">
        <w:rPr>
          <w:rFonts w:ascii="Tw Cen MT" w:eastAsia="Calibri" w:hAnsi="Tw Cen MT"/>
          <w:color w:val="000000"/>
          <w:lang w:eastAsia="zh-CN"/>
        </w:rPr>
        <w:t>nie powinien ograniczać liczby Interesantów, dokumentów, przesyłek, które mogą być zarejestrowane w teczce sprawy.</w:t>
      </w:r>
    </w:p>
    <w:p w14:paraId="672FDE34"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prezentację i wydruk metryki sprawy zgodnej z KPA lub z</w:t>
      </w:r>
      <w:r>
        <w:rPr>
          <w:rFonts w:ascii="Tw Cen MT" w:eastAsia="Calibri" w:hAnsi="Tw Cen MT"/>
          <w:color w:val="000000"/>
          <w:lang w:eastAsia="zh-CN"/>
        </w:rPr>
        <w:t> </w:t>
      </w:r>
      <w:r w:rsidRPr="00EC472A">
        <w:rPr>
          <w:rFonts w:ascii="Tw Cen MT" w:eastAsia="Calibri" w:hAnsi="Tw Cen MT"/>
          <w:color w:val="000000"/>
          <w:lang w:eastAsia="zh-CN"/>
        </w:rPr>
        <w:t>Ordynacją Podatkową (w zależności od wyboru na etapie wszczynania sprawy).</w:t>
      </w:r>
    </w:p>
    <w:p w14:paraId="326C5A51"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Każda sprawa </w:t>
      </w:r>
      <w:r>
        <w:rPr>
          <w:rFonts w:ascii="Tw Cen MT" w:eastAsia="Calibri" w:hAnsi="Tw Cen MT"/>
          <w:color w:val="000000"/>
          <w:lang w:eastAsia="zh-CN"/>
        </w:rPr>
        <w:t>powinna móc zostać</w:t>
      </w:r>
      <w:r w:rsidRPr="00EC472A">
        <w:rPr>
          <w:rFonts w:ascii="Tw Cen MT" w:eastAsia="Calibri" w:hAnsi="Tw Cen MT"/>
          <w:color w:val="000000"/>
          <w:lang w:eastAsia="zh-CN"/>
        </w:rPr>
        <w:t xml:space="preserve"> przez użytkownika komórki merytorycznej na dowolnym etapie wstrzymana bądź zawieszona oraz w każdym momencie kontynuowana. W takim wypadku, </w:t>
      </w:r>
      <w:r>
        <w:rPr>
          <w:rFonts w:ascii="Tw Cen MT" w:eastAsia="Calibri" w:hAnsi="Tw Cen MT"/>
          <w:color w:val="000000"/>
          <w:lang w:eastAsia="zh-CN"/>
        </w:rPr>
        <w:t>system EOD</w:t>
      </w:r>
      <w:r w:rsidRPr="00EC472A">
        <w:rPr>
          <w:rFonts w:ascii="Tw Cen MT" w:eastAsia="Calibri" w:hAnsi="Tw Cen MT"/>
          <w:color w:val="000000"/>
          <w:lang w:eastAsia="zh-CN"/>
        </w:rPr>
        <w:t xml:space="preserve"> </w:t>
      </w:r>
      <w:r>
        <w:rPr>
          <w:rFonts w:ascii="Tw Cen MT" w:eastAsia="Calibri" w:hAnsi="Tw Cen MT"/>
          <w:color w:val="000000"/>
          <w:lang w:eastAsia="zh-CN"/>
        </w:rPr>
        <w:t xml:space="preserve">powinien </w:t>
      </w:r>
      <w:r w:rsidRPr="00EC472A">
        <w:rPr>
          <w:rFonts w:ascii="Tw Cen MT" w:eastAsia="Calibri" w:hAnsi="Tw Cen MT"/>
          <w:color w:val="000000"/>
          <w:lang w:eastAsia="zh-CN"/>
        </w:rPr>
        <w:t>wymusza</w:t>
      </w:r>
      <w:r>
        <w:rPr>
          <w:rFonts w:ascii="Tw Cen MT" w:eastAsia="Calibri" w:hAnsi="Tw Cen MT"/>
          <w:color w:val="000000"/>
          <w:lang w:eastAsia="zh-CN"/>
        </w:rPr>
        <w:t>ć</w:t>
      </w:r>
      <w:r w:rsidRPr="00EC472A">
        <w:rPr>
          <w:rFonts w:ascii="Tw Cen MT" w:eastAsia="Calibri" w:hAnsi="Tw Cen MT"/>
          <w:color w:val="000000"/>
          <w:lang w:eastAsia="zh-CN"/>
        </w:rPr>
        <w:t xml:space="preserve"> określenie powodu dokonania takiej operacji w systemie.</w:t>
      </w:r>
    </w:p>
    <w:p w14:paraId="01D19EB6"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System EOD</w:t>
      </w:r>
      <w:r w:rsidRPr="00EC472A">
        <w:rPr>
          <w:rFonts w:ascii="Tw Cen MT" w:eastAsia="Calibri" w:hAnsi="Tw Cen MT"/>
          <w:color w:val="000000"/>
          <w:lang w:eastAsia="zh-CN"/>
        </w:rPr>
        <w:t xml:space="preserve"> </w:t>
      </w:r>
      <w:r>
        <w:rPr>
          <w:rFonts w:ascii="Tw Cen MT" w:eastAsia="Calibri" w:hAnsi="Tw Cen MT"/>
          <w:color w:val="000000"/>
          <w:lang w:eastAsia="zh-CN"/>
        </w:rPr>
        <w:t xml:space="preserve">powinien </w:t>
      </w:r>
      <w:r w:rsidRPr="00EC472A">
        <w:rPr>
          <w:rFonts w:ascii="Tw Cen MT" w:eastAsia="Calibri" w:hAnsi="Tw Cen MT"/>
          <w:color w:val="000000"/>
          <w:lang w:eastAsia="zh-CN"/>
        </w:rPr>
        <w:t>umożliwia</w:t>
      </w:r>
      <w:r>
        <w:rPr>
          <w:rFonts w:ascii="Tw Cen MT" w:eastAsia="Calibri" w:hAnsi="Tw Cen MT"/>
          <w:color w:val="000000"/>
          <w:lang w:eastAsia="zh-CN"/>
        </w:rPr>
        <w:t>ć</w:t>
      </w:r>
      <w:r w:rsidRPr="00EC472A">
        <w:rPr>
          <w:rFonts w:ascii="Tw Cen MT" w:eastAsia="Calibri" w:hAnsi="Tw Cen MT"/>
          <w:color w:val="000000"/>
          <w:lang w:eastAsia="zh-CN"/>
        </w:rPr>
        <w:t xml:space="preserve"> wymianę informacji z BIP poprzez:</w:t>
      </w:r>
    </w:p>
    <w:p w14:paraId="61C251F4" w14:textId="77777777" w:rsidR="003B3DB4" w:rsidRPr="00EC472A" w:rsidRDefault="003B3DB4" w:rsidP="002C6C5F">
      <w:pPr>
        <w:pStyle w:val="Akapitzlist"/>
        <w:numPr>
          <w:ilvl w:val="0"/>
          <w:numId w:val="222"/>
        </w:numPr>
        <w:spacing w:line="360" w:lineRule="auto"/>
        <w:jc w:val="both"/>
        <w:rPr>
          <w:rFonts w:ascii="Tw Cen MT" w:eastAsia="Times New Roman" w:hAnsi="Tw Cen MT" w:cstheme="minorHAnsi"/>
        </w:rPr>
      </w:pPr>
      <w:r w:rsidRPr="00EC472A">
        <w:rPr>
          <w:rFonts w:ascii="Tw Cen MT" w:eastAsia="Times New Roman" w:hAnsi="Tw Cen MT" w:cstheme="minorHAnsi"/>
        </w:rPr>
        <w:t xml:space="preserve">interfejs w formie usługi sieciowej, za </w:t>
      </w:r>
      <w:proofErr w:type="gramStart"/>
      <w:r w:rsidRPr="00EC472A">
        <w:rPr>
          <w:rFonts w:ascii="Tw Cen MT" w:eastAsia="Times New Roman" w:hAnsi="Tw Cen MT" w:cstheme="minorHAnsi"/>
        </w:rPr>
        <w:t>pomocą</w:t>
      </w:r>
      <w:proofErr w:type="gramEnd"/>
      <w:r w:rsidRPr="00EC472A">
        <w:rPr>
          <w:rFonts w:ascii="Tw Cen MT" w:eastAsia="Times New Roman" w:hAnsi="Tw Cen MT" w:cstheme="minorHAnsi"/>
        </w:rPr>
        <w:t xml:space="preserve"> której będzie można z poziomu BIP lub innego serwisu dopytać o stan sprawy,</w:t>
      </w:r>
    </w:p>
    <w:p w14:paraId="76CEF36D" w14:textId="77777777" w:rsidR="003B3DB4" w:rsidRPr="00EC472A" w:rsidRDefault="003B3DB4" w:rsidP="002C6C5F">
      <w:pPr>
        <w:pStyle w:val="Akapitzlist"/>
        <w:numPr>
          <w:ilvl w:val="0"/>
          <w:numId w:val="222"/>
        </w:numPr>
        <w:spacing w:line="360" w:lineRule="auto"/>
        <w:jc w:val="both"/>
        <w:rPr>
          <w:rFonts w:ascii="Tw Cen MT" w:eastAsia="Times New Roman" w:hAnsi="Tw Cen MT" w:cstheme="minorHAnsi"/>
        </w:rPr>
      </w:pPr>
      <w:r w:rsidRPr="00EC472A">
        <w:rPr>
          <w:rFonts w:ascii="Tw Cen MT" w:eastAsia="Times New Roman" w:hAnsi="Tw Cen MT" w:cstheme="minorHAnsi"/>
        </w:rPr>
        <w:t>interfejs w formie usługi sieciowej, który będzie umożliwiał z poziomu BIP lub innego serwisu pobranie informacji o liczbie spraw wszczętych, liczbę spraw w toku, liczbę spraw zakończonych.</w:t>
      </w:r>
    </w:p>
    <w:p w14:paraId="7C5DA21E"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przyporządkowywanie sprawom pełnego zakresu metadanych zgodnie z Instrukcją Kancelaryjną.</w:t>
      </w:r>
    </w:p>
    <w:p w14:paraId="2F214D1D"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kontynuowanie spraw założonych w roku poprzednim, bez zmiany ich dotychczasowych znaków.</w:t>
      </w:r>
    </w:p>
    <w:p w14:paraId="2B9820E3"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 xml:space="preserve">powinien umożliwiać uprawnionemu użytkownikowi założenie nowej sprawy będącej kontynuacją innej sprawy. W takiej sytuacji </w:t>
      </w:r>
      <w:r>
        <w:rPr>
          <w:rFonts w:ascii="Tw Cen MT" w:eastAsia="Calibri" w:hAnsi="Tw Cen MT"/>
          <w:color w:val="000000"/>
          <w:lang w:eastAsia="zh-CN"/>
        </w:rPr>
        <w:t>system EOD</w:t>
      </w:r>
      <w:r w:rsidRPr="00EC472A">
        <w:rPr>
          <w:rFonts w:ascii="Tw Cen MT" w:eastAsia="Calibri" w:hAnsi="Tw Cen MT"/>
          <w:color w:val="000000"/>
          <w:lang w:eastAsia="zh-CN"/>
        </w:rPr>
        <w:t xml:space="preserve"> </w:t>
      </w:r>
      <w:r>
        <w:rPr>
          <w:rFonts w:ascii="Tw Cen MT" w:eastAsia="Calibri" w:hAnsi="Tw Cen MT"/>
          <w:color w:val="000000"/>
          <w:lang w:eastAsia="zh-CN"/>
        </w:rPr>
        <w:t>powinien wiązać</w:t>
      </w:r>
      <w:r w:rsidRPr="00EC472A">
        <w:rPr>
          <w:rFonts w:ascii="Tw Cen MT" w:eastAsia="Calibri" w:hAnsi="Tw Cen MT"/>
          <w:color w:val="000000"/>
          <w:lang w:eastAsia="zh-CN"/>
        </w:rPr>
        <w:t xml:space="preserve"> ze sobą obie sprawy odpowiednią relacją tak, aby w każdej ze spraw znajdowała się informacja co najmniej o</w:t>
      </w:r>
      <w:r>
        <w:rPr>
          <w:rFonts w:ascii="Tw Cen MT" w:eastAsia="Calibri" w:hAnsi="Tw Cen MT"/>
          <w:color w:val="000000"/>
          <w:lang w:eastAsia="zh-CN"/>
        </w:rPr>
        <w:t> </w:t>
      </w:r>
      <w:r w:rsidRPr="00EC472A">
        <w:rPr>
          <w:rFonts w:ascii="Tw Cen MT" w:eastAsia="Calibri" w:hAnsi="Tw Cen MT"/>
          <w:color w:val="000000"/>
          <w:lang w:eastAsia="zh-CN"/>
        </w:rPr>
        <w:t>powiązaniu oraz wskazanie znaku sprawy powiązanej.</w:t>
      </w:r>
    </w:p>
    <w:p w14:paraId="063265A8"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wprowadzanie do spraw wszelkich dokumentów, projektów pism, notatek i adnotacji, zgodnie z uprawnieniami użytkownika.</w:t>
      </w:r>
    </w:p>
    <w:p w14:paraId="5672928E"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uprawnionym użytkownikom komórek merytorycznych udostępnianie akt spraw innym użytkownikom (również innych komórek organizacyjnych niż merytoryczna) oraz określenie zakresu udostępnienia, w szczególności:</w:t>
      </w:r>
    </w:p>
    <w:p w14:paraId="046D3818" w14:textId="77777777" w:rsidR="003B3DB4" w:rsidRPr="00EC472A" w:rsidRDefault="003B3DB4" w:rsidP="002C6C5F">
      <w:pPr>
        <w:pStyle w:val="Akapitzlist"/>
        <w:numPr>
          <w:ilvl w:val="0"/>
          <w:numId w:val="223"/>
        </w:numPr>
        <w:spacing w:line="360" w:lineRule="auto"/>
        <w:jc w:val="both"/>
        <w:rPr>
          <w:rFonts w:ascii="Tw Cen MT" w:eastAsia="Times New Roman" w:hAnsi="Tw Cen MT" w:cstheme="minorHAnsi"/>
        </w:rPr>
      </w:pPr>
      <w:r w:rsidRPr="00EC472A">
        <w:rPr>
          <w:rFonts w:ascii="Tw Cen MT" w:eastAsia="Times New Roman" w:hAnsi="Tw Cen MT" w:cstheme="minorHAnsi"/>
        </w:rPr>
        <w:lastRenderedPageBreak/>
        <w:t>wskazanie dokumentacji stanowiącej akta sprawy,</w:t>
      </w:r>
    </w:p>
    <w:p w14:paraId="6D0D9069" w14:textId="77777777" w:rsidR="003B3DB4" w:rsidRPr="00EC472A" w:rsidRDefault="003B3DB4" w:rsidP="002C6C5F">
      <w:pPr>
        <w:pStyle w:val="Akapitzlist"/>
        <w:numPr>
          <w:ilvl w:val="0"/>
          <w:numId w:val="223"/>
        </w:numPr>
        <w:spacing w:line="360" w:lineRule="auto"/>
        <w:jc w:val="both"/>
        <w:rPr>
          <w:rFonts w:ascii="Tw Cen MT" w:eastAsia="Times New Roman" w:hAnsi="Tw Cen MT" w:cstheme="minorHAnsi"/>
        </w:rPr>
      </w:pPr>
      <w:r w:rsidRPr="00EC472A">
        <w:rPr>
          <w:rFonts w:ascii="Tw Cen MT" w:eastAsia="Times New Roman" w:hAnsi="Tw Cen MT" w:cstheme="minorHAnsi"/>
        </w:rPr>
        <w:t>wskazanie zakresu dostępu (odczyt, edycja dokumentów, umieszczanie nowych dokumentów).</w:t>
      </w:r>
    </w:p>
    <w:p w14:paraId="3C6A05FA"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wielu użytkownikom (również z różnych komórek organizacyjnych) pracę nad jedną sprawą, bez konieczności tworzenia wielu egzemplarzy dokumentacji.</w:t>
      </w:r>
    </w:p>
    <w:p w14:paraId="4A742F25"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 xml:space="preserve">powinien umożliwiać użytkownikom akceptującym projekty pism i dokumentów nanoszenie do ww. projektów uwag oraz adnotacji. </w:t>
      </w:r>
      <w:r>
        <w:rPr>
          <w:rFonts w:ascii="Tw Cen MT" w:eastAsia="Calibri" w:hAnsi="Tw Cen MT"/>
          <w:color w:val="000000"/>
          <w:lang w:eastAsia="zh-CN"/>
        </w:rPr>
        <w:t xml:space="preserve">System </w:t>
      </w:r>
      <w:r w:rsidRPr="00EC472A">
        <w:rPr>
          <w:rFonts w:ascii="Tw Cen MT" w:eastAsia="Calibri" w:hAnsi="Tw Cen MT"/>
          <w:color w:val="000000"/>
          <w:lang w:eastAsia="zh-CN"/>
        </w:rPr>
        <w:t xml:space="preserve">EOD </w:t>
      </w:r>
      <w:r>
        <w:rPr>
          <w:rFonts w:ascii="Tw Cen MT" w:eastAsia="Calibri" w:hAnsi="Tw Cen MT"/>
          <w:color w:val="000000"/>
          <w:lang w:eastAsia="zh-CN"/>
        </w:rPr>
        <w:t xml:space="preserve">powinien </w:t>
      </w:r>
      <w:r w:rsidRPr="00EC472A">
        <w:rPr>
          <w:rFonts w:ascii="Tw Cen MT" w:eastAsia="Calibri" w:hAnsi="Tw Cen MT"/>
          <w:color w:val="000000"/>
          <w:lang w:eastAsia="zh-CN"/>
        </w:rPr>
        <w:t>przecho</w:t>
      </w:r>
      <w:r>
        <w:rPr>
          <w:rFonts w:ascii="Tw Cen MT" w:eastAsia="Calibri" w:hAnsi="Tw Cen MT"/>
          <w:color w:val="000000"/>
          <w:lang w:eastAsia="zh-CN"/>
        </w:rPr>
        <w:t>wywać</w:t>
      </w:r>
      <w:r w:rsidRPr="00EC472A">
        <w:rPr>
          <w:rFonts w:ascii="Tw Cen MT" w:eastAsia="Calibri" w:hAnsi="Tw Cen MT"/>
          <w:color w:val="000000"/>
          <w:lang w:eastAsia="zh-CN"/>
        </w:rPr>
        <w:t xml:space="preserve"> wszystkie wersje akceptowanych pism w aktach sprawy.</w:t>
      </w:r>
    </w:p>
    <w:p w14:paraId="66418AC9"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EOD</w:t>
      </w:r>
      <w:r w:rsidRPr="00EC472A">
        <w:rPr>
          <w:rFonts w:ascii="Tw Cen MT" w:eastAsia="Calibri" w:hAnsi="Tw Cen MT"/>
          <w:color w:val="000000"/>
          <w:lang w:eastAsia="zh-CN"/>
        </w:rPr>
        <w:t xml:space="preserve"> powinien umożliwiać użytkownikowi prowadzącemu sprawę wskazanie daty wysyłania i uzupełnienie metadanych opisujących przesyłkę w dowolnym momencie procedowania sprawy.</w:t>
      </w:r>
    </w:p>
    <w:p w14:paraId="7B7633E2"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EOD</w:t>
      </w:r>
      <w:r w:rsidRPr="00EC472A">
        <w:rPr>
          <w:rFonts w:ascii="Tw Cen MT" w:eastAsia="Calibri" w:hAnsi="Tw Cen MT"/>
          <w:color w:val="000000"/>
          <w:lang w:eastAsia="zh-CN"/>
        </w:rPr>
        <w:t xml:space="preserve"> powinien umożliwiać przyporządkowywanie elementom akt sprawy nie będących przesyłkami, zestawu pełnego zestawu metadanych zgodnie z Instrukcją Kancelaryjną.</w:t>
      </w:r>
    </w:p>
    <w:p w14:paraId="00B15067"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EOD</w:t>
      </w:r>
      <w:r w:rsidRPr="00EC472A">
        <w:rPr>
          <w:rFonts w:ascii="Tw Cen MT" w:eastAsia="Calibri" w:hAnsi="Tw Cen MT"/>
          <w:color w:val="000000"/>
          <w:lang w:eastAsia="zh-CN"/>
        </w:rPr>
        <w:t xml:space="preserve"> powinien umożliwiać użytkownikowi wybranie teczki JRWA ze słownika JRWA lub z</w:t>
      </w:r>
      <w:r>
        <w:rPr>
          <w:rFonts w:ascii="Tw Cen MT" w:eastAsia="Calibri" w:hAnsi="Tw Cen MT"/>
          <w:color w:val="000000"/>
          <w:lang w:eastAsia="zh-CN"/>
        </w:rPr>
        <w:t> </w:t>
      </w:r>
      <w:r w:rsidRPr="00EC472A">
        <w:rPr>
          <w:rFonts w:ascii="Tw Cen MT" w:eastAsia="Calibri" w:hAnsi="Tw Cen MT"/>
          <w:color w:val="000000"/>
          <w:lang w:eastAsia="zh-CN"/>
        </w:rPr>
        <w:t>podręcznie listy wcześniej użytych teczek przez danego użytkownika.</w:t>
      </w:r>
    </w:p>
    <w:p w14:paraId="2D663717"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EOD</w:t>
      </w:r>
      <w:r w:rsidRPr="00EC472A">
        <w:rPr>
          <w:rFonts w:ascii="Tw Cen MT" w:eastAsia="Calibri" w:hAnsi="Tw Cen MT"/>
          <w:color w:val="000000"/>
          <w:lang w:eastAsia="zh-CN"/>
        </w:rPr>
        <w:t xml:space="preserve"> powinien umożliwiać automatyczne przepisywanie metadanych pomiędzy dokumentami i sprawami np.: strony sprawy, data wszczęcia itd.</w:t>
      </w:r>
      <w:r>
        <w:rPr>
          <w:rFonts w:ascii="Tw Cen MT" w:eastAsia="Calibri" w:hAnsi="Tw Cen MT"/>
          <w:color w:val="000000"/>
          <w:lang w:eastAsia="zh-CN"/>
        </w:rPr>
        <w:t xml:space="preserve"> </w:t>
      </w:r>
    </w:p>
    <w:p w14:paraId="455C459F"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EOD</w:t>
      </w:r>
      <w:r w:rsidRPr="00EC472A">
        <w:rPr>
          <w:rFonts w:ascii="Tw Cen MT" w:eastAsia="Calibri" w:hAnsi="Tw Cen MT"/>
          <w:color w:val="000000"/>
          <w:lang w:eastAsia="zh-CN"/>
        </w:rPr>
        <w:t xml:space="preserve"> powinien umożliwiać bieżące monitorowanie i informowanie użytkownika o</w:t>
      </w:r>
      <w:r>
        <w:rPr>
          <w:rFonts w:ascii="Tw Cen MT" w:eastAsia="Calibri" w:hAnsi="Tw Cen MT"/>
          <w:color w:val="000000"/>
          <w:lang w:eastAsia="zh-CN"/>
        </w:rPr>
        <w:t> </w:t>
      </w:r>
      <w:r w:rsidRPr="00EC472A">
        <w:rPr>
          <w:rFonts w:ascii="Tw Cen MT" w:eastAsia="Calibri" w:hAnsi="Tw Cen MT"/>
          <w:color w:val="000000"/>
          <w:lang w:eastAsia="zh-CN"/>
        </w:rPr>
        <w:t xml:space="preserve">zbliżających się terminach. </w:t>
      </w:r>
      <w:r>
        <w:rPr>
          <w:rFonts w:ascii="Tw Cen MT" w:eastAsia="Calibri" w:hAnsi="Tw Cen MT"/>
          <w:color w:val="000000"/>
          <w:lang w:eastAsia="zh-CN"/>
        </w:rPr>
        <w:t>System EOD powinien</w:t>
      </w:r>
      <w:r w:rsidRPr="00EC472A">
        <w:rPr>
          <w:rFonts w:ascii="Tw Cen MT" w:eastAsia="Calibri" w:hAnsi="Tw Cen MT"/>
          <w:color w:val="000000"/>
          <w:lang w:eastAsia="zh-CN"/>
        </w:rPr>
        <w:t xml:space="preserve"> oznaczać w specjalny sposób, co najmniej sprawy przeterminowane oraz bliskie przeterminowaniu.</w:t>
      </w:r>
    </w:p>
    <w:p w14:paraId="7FE7C90D"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przełożonym pełny wgląd w sprawy prowadzone przez podwładnych.</w:t>
      </w:r>
    </w:p>
    <w:p w14:paraId="7A18E99C"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przejmowani</w:t>
      </w:r>
      <w:r>
        <w:rPr>
          <w:rFonts w:ascii="Tw Cen MT" w:eastAsia="Calibri" w:hAnsi="Tw Cen MT"/>
          <w:color w:val="000000"/>
          <w:lang w:eastAsia="zh-CN"/>
        </w:rPr>
        <w:t>e</w:t>
      </w:r>
      <w:r w:rsidRPr="00EC472A">
        <w:rPr>
          <w:rFonts w:ascii="Tw Cen MT" w:eastAsia="Calibri" w:hAnsi="Tw Cen MT"/>
          <w:color w:val="000000"/>
          <w:lang w:eastAsia="zh-CN"/>
        </w:rPr>
        <w:t xml:space="preserve"> spraw podwładnych i/lub ich przekazywania innym pracownikom.</w:t>
      </w:r>
    </w:p>
    <w:p w14:paraId="28C70979"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zmian</w:t>
      </w:r>
      <w:r>
        <w:rPr>
          <w:rFonts w:ascii="Tw Cen MT" w:eastAsia="Calibri" w:hAnsi="Tw Cen MT"/>
          <w:color w:val="000000"/>
          <w:lang w:eastAsia="zh-CN"/>
        </w:rPr>
        <w:t>ę</w:t>
      </w:r>
      <w:r w:rsidRPr="00EC472A">
        <w:rPr>
          <w:rFonts w:ascii="Tw Cen MT" w:eastAsia="Calibri" w:hAnsi="Tw Cen MT"/>
          <w:color w:val="000000"/>
          <w:lang w:eastAsia="zh-CN"/>
        </w:rPr>
        <w:t xml:space="preserve"> terminu zakończenia sprawy.</w:t>
      </w:r>
    </w:p>
    <w:p w14:paraId="76C32DE9"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przełożonym i/lub uprawnionym użytkownikom kontrolę terminowości załatwiania spraw, zgodnie z uprawnieniami.</w:t>
      </w:r>
    </w:p>
    <w:p w14:paraId="38C5445F"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uprawnionym użytkownikom przegląd spisów spraw i zawartości teczek spraw komórek organizacyjnych.</w:t>
      </w:r>
    </w:p>
    <w:p w14:paraId="02DCCCC1"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EC472A">
        <w:rPr>
          <w:rFonts w:ascii="Tw Cen MT" w:eastAsia="Calibri" w:hAnsi="Tw Cen MT"/>
          <w:color w:val="000000"/>
          <w:lang w:eastAsia="zh-CN"/>
        </w:rPr>
        <w:t>powinien umożliwiać uprawnionym użytkownikom przeglądanie statystyk dotyczących obiegu dokumentów i prowadzonych spraw we własnej komórce i komórkach podległych.</w:t>
      </w:r>
    </w:p>
    <w:p w14:paraId="6BA7AC3A" w14:textId="77777777" w:rsidR="003B3DB4" w:rsidRPr="00EC472A" w:rsidRDefault="003B3DB4" w:rsidP="002C6C5F">
      <w:pPr>
        <w:pStyle w:val="Akapitzlist"/>
        <w:numPr>
          <w:ilvl w:val="0"/>
          <w:numId w:val="201"/>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 xml:space="preserve">Uprawnieni użytkownicy </w:t>
      </w:r>
      <w:r>
        <w:rPr>
          <w:rFonts w:ascii="Tw Cen MT" w:eastAsia="Calibri" w:hAnsi="Tw Cen MT"/>
          <w:color w:val="000000"/>
          <w:lang w:eastAsia="zh-CN"/>
        </w:rPr>
        <w:t>powinni mieć</w:t>
      </w:r>
      <w:r w:rsidRPr="00EC472A">
        <w:rPr>
          <w:rFonts w:ascii="Tw Cen MT" w:eastAsia="Calibri" w:hAnsi="Tw Cen MT"/>
          <w:color w:val="000000"/>
          <w:lang w:eastAsia="zh-CN"/>
        </w:rPr>
        <w:t xml:space="preserve"> prawo do przeglądania statystyk dotyczących wszystkich spraw, dokumentów całego urzędu.</w:t>
      </w:r>
    </w:p>
    <w:p w14:paraId="1A871C0B" w14:textId="77777777" w:rsidR="003B3DB4" w:rsidRPr="00BF61EE" w:rsidRDefault="003B3DB4" w:rsidP="003B3DB4">
      <w:pPr>
        <w:jc w:val="both"/>
      </w:pPr>
    </w:p>
    <w:p w14:paraId="4C4B9CD9" w14:textId="77777777" w:rsidR="003B3DB4" w:rsidRPr="00EC472A" w:rsidRDefault="003B3DB4" w:rsidP="003B3DB4">
      <w:pPr>
        <w:autoSpaceDE w:val="0"/>
        <w:autoSpaceDN w:val="0"/>
        <w:adjustRightInd w:val="0"/>
        <w:spacing w:line="360" w:lineRule="auto"/>
        <w:contextualSpacing/>
        <w:jc w:val="both"/>
        <w:rPr>
          <w:rFonts w:ascii="Tw Cen MT" w:hAnsi="Tw Cen MT"/>
          <w:b/>
          <w:color w:val="000000"/>
          <w:lang w:eastAsia="zh-CN"/>
        </w:rPr>
      </w:pPr>
      <w:r w:rsidRPr="00EC472A">
        <w:rPr>
          <w:rFonts w:ascii="Tw Cen MT" w:hAnsi="Tw Cen MT"/>
          <w:b/>
          <w:color w:val="000000"/>
          <w:lang w:eastAsia="zh-CN"/>
        </w:rPr>
        <w:t>Edytory dokumentów, szablony</w:t>
      </w:r>
      <w:r>
        <w:rPr>
          <w:rFonts w:ascii="Tw Cen MT" w:hAnsi="Tw Cen MT"/>
          <w:b/>
          <w:color w:val="000000"/>
          <w:lang w:eastAsia="zh-CN"/>
        </w:rPr>
        <w:t>.</w:t>
      </w:r>
    </w:p>
    <w:p w14:paraId="0BCD1C48" w14:textId="77777777" w:rsidR="003B3DB4" w:rsidRPr="00EC472A" w:rsidRDefault="003B3DB4" w:rsidP="002C6C5F">
      <w:pPr>
        <w:pStyle w:val="Akapitzlist"/>
        <w:numPr>
          <w:ilvl w:val="0"/>
          <w:numId w:val="202"/>
        </w:numPr>
        <w:autoSpaceDE w:val="0"/>
        <w:autoSpaceDN w:val="0"/>
        <w:adjustRightInd w:val="0"/>
        <w:spacing w:line="360" w:lineRule="auto"/>
        <w:jc w:val="both"/>
        <w:rPr>
          <w:rFonts w:ascii="Tw Cen MT" w:eastAsia="Calibri" w:hAnsi="Tw Cen MT"/>
          <w:color w:val="000000"/>
          <w:lang w:eastAsia="zh-CN"/>
        </w:rPr>
      </w:pPr>
      <w:r w:rsidRPr="00EC472A">
        <w:rPr>
          <w:rFonts w:ascii="Tw Cen MT" w:eastAsia="Calibri" w:hAnsi="Tw Cen MT"/>
          <w:color w:val="000000"/>
          <w:lang w:eastAsia="zh-CN"/>
        </w:rPr>
        <w:t>System powinien umożliwiać stworzenie formularza elektronicznego do wprowadzania danych w</w:t>
      </w:r>
      <w:r>
        <w:rPr>
          <w:rFonts w:ascii="Tw Cen MT" w:eastAsia="Calibri" w:hAnsi="Tw Cen MT"/>
          <w:color w:val="000000"/>
          <w:lang w:eastAsia="zh-CN"/>
        </w:rPr>
        <w:t> </w:t>
      </w:r>
      <w:r w:rsidRPr="00EC472A">
        <w:rPr>
          <w:rFonts w:ascii="Tw Cen MT" w:eastAsia="Calibri" w:hAnsi="Tw Cen MT"/>
          <w:color w:val="000000"/>
          <w:lang w:eastAsia="zh-CN"/>
        </w:rPr>
        <w:t>systemie. Edytor formularzy w systemie:</w:t>
      </w:r>
    </w:p>
    <w:p w14:paraId="56C2BBC3" w14:textId="77777777" w:rsidR="003B3DB4" w:rsidRPr="00854A0F" w:rsidRDefault="003B3DB4" w:rsidP="002C6C5F">
      <w:pPr>
        <w:pStyle w:val="Akapitzlist"/>
        <w:numPr>
          <w:ilvl w:val="0"/>
          <w:numId w:val="224"/>
        </w:numPr>
        <w:spacing w:line="360" w:lineRule="auto"/>
        <w:jc w:val="both"/>
        <w:rPr>
          <w:rFonts w:ascii="Tw Cen MT" w:eastAsia="Times New Roman" w:hAnsi="Tw Cen MT" w:cstheme="minorHAnsi"/>
        </w:rPr>
      </w:pPr>
      <w:r>
        <w:rPr>
          <w:rFonts w:ascii="Tw Cen MT" w:eastAsia="Times New Roman" w:hAnsi="Tw Cen MT" w:cstheme="minorHAnsi"/>
        </w:rPr>
        <w:lastRenderedPageBreak/>
        <w:t>Powinien p</w:t>
      </w:r>
      <w:r w:rsidRPr="00854A0F">
        <w:rPr>
          <w:rFonts w:ascii="Tw Cen MT" w:eastAsia="Times New Roman" w:hAnsi="Tw Cen MT" w:cstheme="minorHAnsi"/>
        </w:rPr>
        <w:t>osiada</w:t>
      </w:r>
      <w:r>
        <w:rPr>
          <w:rFonts w:ascii="Tw Cen MT" w:eastAsia="Times New Roman" w:hAnsi="Tw Cen MT" w:cstheme="minorHAnsi"/>
        </w:rPr>
        <w:t>ć</w:t>
      </w:r>
      <w:r w:rsidRPr="00854A0F">
        <w:rPr>
          <w:rFonts w:ascii="Tw Cen MT" w:eastAsia="Times New Roman" w:hAnsi="Tw Cen MT" w:cstheme="minorHAnsi"/>
        </w:rPr>
        <w:t xml:space="preserve"> graficzny interfejs użytkownika pracujący w trybie WYSWIG pozwalający na wykorzystanie następujących typów pól i elementów przy tworzeniu formularza:</w:t>
      </w:r>
    </w:p>
    <w:p w14:paraId="07AA1E3B"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ab/>
        <w:t>lista rozwijalna (ang. list box),</w:t>
      </w:r>
    </w:p>
    <w:p w14:paraId="2456709D" w14:textId="77777777" w:rsidR="003B3DB4" w:rsidRPr="00CE6E3D" w:rsidRDefault="003B3DB4" w:rsidP="002C6C5F">
      <w:pPr>
        <w:pStyle w:val="Akapitzlist"/>
        <w:numPr>
          <w:ilvl w:val="0"/>
          <w:numId w:val="203"/>
        </w:numPr>
        <w:spacing w:line="360" w:lineRule="auto"/>
        <w:jc w:val="both"/>
        <w:rPr>
          <w:rFonts w:ascii="Tw Cen MT" w:eastAsia="Times New Roman" w:hAnsi="Tw Cen MT" w:cstheme="minorHAnsi"/>
          <w:lang w:val="en-US"/>
        </w:rPr>
      </w:pPr>
      <w:proofErr w:type="spellStart"/>
      <w:r w:rsidRPr="00CE6E3D">
        <w:rPr>
          <w:rFonts w:ascii="Tw Cen MT" w:eastAsia="Times New Roman" w:hAnsi="Tw Cen MT" w:cstheme="minorHAnsi"/>
          <w:lang w:val="en-US"/>
        </w:rPr>
        <w:t>obszar</w:t>
      </w:r>
      <w:proofErr w:type="spellEnd"/>
      <w:r w:rsidRPr="00CE6E3D">
        <w:rPr>
          <w:rFonts w:ascii="Tw Cen MT" w:eastAsia="Times New Roman" w:hAnsi="Tw Cen MT" w:cstheme="minorHAnsi"/>
          <w:lang w:val="en-US"/>
        </w:rPr>
        <w:t xml:space="preserve"> </w:t>
      </w:r>
      <w:proofErr w:type="spellStart"/>
      <w:r w:rsidRPr="00CE6E3D">
        <w:rPr>
          <w:rFonts w:ascii="Tw Cen MT" w:eastAsia="Times New Roman" w:hAnsi="Tw Cen MT" w:cstheme="minorHAnsi"/>
          <w:lang w:val="en-US"/>
        </w:rPr>
        <w:t>tekstowy</w:t>
      </w:r>
      <w:proofErr w:type="spellEnd"/>
      <w:r w:rsidRPr="00CE6E3D">
        <w:rPr>
          <w:rFonts w:ascii="Tw Cen MT" w:eastAsia="Times New Roman" w:hAnsi="Tw Cen MT" w:cstheme="minorHAnsi"/>
          <w:lang w:val="en-US"/>
        </w:rPr>
        <w:t xml:space="preserve"> (ang. text area),</w:t>
      </w:r>
    </w:p>
    <w:p w14:paraId="232AECD6" w14:textId="77777777" w:rsidR="003B3DB4" w:rsidRPr="00CE6E3D" w:rsidRDefault="003B3DB4" w:rsidP="002C6C5F">
      <w:pPr>
        <w:pStyle w:val="Akapitzlist"/>
        <w:numPr>
          <w:ilvl w:val="0"/>
          <w:numId w:val="203"/>
        </w:numPr>
        <w:spacing w:line="360" w:lineRule="auto"/>
        <w:jc w:val="both"/>
        <w:rPr>
          <w:rFonts w:ascii="Tw Cen MT" w:eastAsia="Times New Roman" w:hAnsi="Tw Cen MT" w:cstheme="minorHAnsi"/>
          <w:lang w:val="en-US"/>
        </w:rPr>
      </w:pPr>
      <w:r w:rsidRPr="00CE6E3D">
        <w:rPr>
          <w:rFonts w:ascii="Tw Cen MT" w:eastAsia="Times New Roman" w:hAnsi="Tw Cen MT" w:cstheme="minorHAnsi"/>
          <w:lang w:val="en-US"/>
        </w:rPr>
        <w:t xml:space="preserve">pole </w:t>
      </w:r>
      <w:proofErr w:type="spellStart"/>
      <w:r w:rsidRPr="00CE6E3D">
        <w:rPr>
          <w:rFonts w:ascii="Tw Cen MT" w:eastAsia="Times New Roman" w:hAnsi="Tw Cen MT" w:cstheme="minorHAnsi"/>
          <w:lang w:val="en-US"/>
        </w:rPr>
        <w:t>tekstowe</w:t>
      </w:r>
      <w:proofErr w:type="spellEnd"/>
      <w:r w:rsidRPr="00CE6E3D">
        <w:rPr>
          <w:rFonts w:ascii="Tw Cen MT" w:eastAsia="Times New Roman" w:hAnsi="Tw Cen MT" w:cstheme="minorHAnsi"/>
          <w:lang w:val="en-US"/>
        </w:rPr>
        <w:t xml:space="preserve"> (ang. text field),</w:t>
      </w:r>
    </w:p>
    <w:p w14:paraId="40CC9141"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pole zaznaczenia (ang. checkbox),</w:t>
      </w:r>
    </w:p>
    <w:p w14:paraId="02ED3758"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pole wyboru (ang. radio),</w:t>
      </w:r>
    </w:p>
    <w:p w14:paraId="6170DE71"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blok powtarzalny,</w:t>
      </w:r>
    </w:p>
    <w:p w14:paraId="42128D17"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sekcja warunkowa (element na formularzu pojawiający się po spełnieniu zdefiniowanego warunku),</w:t>
      </w:r>
    </w:p>
    <w:p w14:paraId="5CBB7562"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link umożliwiający umieszczenie adresu URL,</w:t>
      </w:r>
    </w:p>
    <w:p w14:paraId="1E931C20"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pole data (z możliwością wykorzystania kalendarza do wypełnienia danych),</w:t>
      </w:r>
    </w:p>
    <w:p w14:paraId="0CAAC435"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załączników,</w:t>
      </w:r>
    </w:p>
    <w:p w14:paraId="0E35CACC"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elementy ze struktury organizacyjnej,</w:t>
      </w:r>
    </w:p>
    <w:p w14:paraId="40B1A7A9"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dane klienta z bazy klientów w aplikacji,</w:t>
      </w:r>
    </w:p>
    <w:p w14:paraId="7A79D708"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słowniki zdefiniowane w systemie,</w:t>
      </w:r>
    </w:p>
    <w:p w14:paraId="2F3B498A" w14:textId="77777777" w:rsidR="003B3DB4" w:rsidRPr="00854A0F" w:rsidRDefault="003B3DB4" w:rsidP="002C6C5F">
      <w:pPr>
        <w:pStyle w:val="Akapitzlist"/>
        <w:numPr>
          <w:ilvl w:val="0"/>
          <w:numId w:val="203"/>
        </w:numPr>
        <w:spacing w:line="360" w:lineRule="auto"/>
        <w:jc w:val="both"/>
        <w:rPr>
          <w:rFonts w:ascii="Tw Cen MT" w:eastAsia="Times New Roman" w:hAnsi="Tw Cen MT" w:cstheme="minorHAnsi"/>
        </w:rPr>
      </w:pPr>
      <w:r w:rsidRPr="00854A0F">
        <w:rPr>
          <w:rFonts w:ascii="Tw Cen MT" w:eastAsia="Times New Roman" w:hAnsi="Tw Cen MT" w:cstheme="minorHAnsi"/>
        </w:rPr>
        <w:t>zewnętrzne źródło danych (np. dane z bazy danych)</w:t>
      </w:r>
    </w:p>
    <w:p w14:paraId="108101E3" w14:textId="77777777" w:rsidR="003B3DB4" w:rsidRPr="00854A0F" w:rsidRDefault="003B3DB4" w:rsidP="002C6C5F">
      <w:pPr>
        <w:pStyle w:val="Akapitzlist"/>
        <w:numPr>
          <w:ilvl w:val="0"/>
          <w:numId w:val="224"/>
        </w:numPr>
        <w:spacing w:line="360" w:lineRule="auto"/>
        <w:jc w:val="both"/>
        <w:rPr>
          <w:rFonts w:ascii="Tw Cen MT" w:eastAsia="Times New Roman" w:hAnsi="Tw Cen MT" w:cstheme="minorHAnsi"/>
        </w:rPr>
      </w:pPr>
      <w:r>
        <w:rPr>
          <w:rFonts w:ascii="Tw Cen MT" w:eastAsia="Times New Roman" w:hAnsi="Tw Cen MT" w:cstheme="minorHAnsi"/>
        </w:rPr>
        <w:t>powinien u</w:t>
      </w:r>
      <w:r w:rsidRPr="00854A0F">
        <w:rPr>
          <w:rFonts w:ascii="Tw Cen MT" w:eastAsia="Times New Roman" w:hAnsi="Tw Cen MT" w:cstheme="minorHAnsi"/>
        </w:rPr>
        <w:t>możliwia</w:t>
      </w:r>
      <w:r>
        <w:rPr>
          <w:rFonts w:ascii="Tw Cen MT" w:eastAsia="Times New Roman" w:hAnsi="Tw Cen MT" w:cstheme="minorHAnsi"/>
        </w:rPr>
        <w:t>ć</w:t>
      </w:r>
      <w:r w:rsidRPr="00854A0F">
        <w:rPr>
          <w:rFonts w:ascii="Tw Cen MT" w:eastAsia="Times New Roman" w:hAnsi="Tw Cen MT" w:cstheme="minorHAnsi"/>
        </w:rPr>
        <w:t xml:space="preserve"> import/eksport formularzy elektronicznych do/z pliku XML/HTML,</w:t>
      </w:r>
    </w:p>
    <w:p w14:paraId="40321145" w14:textId="77777777" w:rsidR="003B3DB4" w:rsidRPr="00854A0F" w:rsidRDefault="003B3DB4" w:rsidP="002C6C5F">
      <w:pPr>
        <w:pStyle w:val="Akapitzlist"/>
        <w:numPr>
          <w:ilvl w:val="0"/>
          <w:numId w:val="224"/>
        </w:numPr>
        <w:spacing w:line="360" w:lineRule="auto"/>
        <w:jc w:val="both"/>
        <w:rPr>
          <w:rFonts w:ascii="Tw Cen MT" w:eastAsia="Times New Roman" w:hAnsi="Tw Cen MT" w:cstheme="minorHAnsi"/>
        </w:rPr>
      </w:pPr>
      <w:r w:rsidRPr="000606F6">
        <w:rPr>
          <w:rFonts w:ascii="Tw Cen MT" w:eastAsia="Times New Roman" w:hAnsi="Tw Cen MT" w:cstheme="minorHAnsi"/>
        </w:rPr>
        <w:t xml:space="preserve">powinien umożliwiać </w:t>
      </w:r>
      <w:r w:rsidRPr="00854A0F">
        <w:rPr>
          <w:rFonts w:ascii="Tw Cen MT" w:eastAsia="Times New Roman" w:hAnsi="Tw Cen MT" w:cstheme="minorHAnsi"/>
        </w:rPr>
        <w:t>walidację formularzy elektronicznych,</w:t>
      </w:r>
    </w:p>
    <w:p w14:paraId="5BCD598F" w14:textId="77777777" w:rsidR="003B3DB4" w:rsidRPr="00854A0F" w:rsidRDefault="003B3DB4" w:rsidP="002C6C5F">
      <w:pPr>
        <w:pStyle w:val="Akapitzlist"/>
        <w:numPr>
          <w:ilvl w:val="0"/>
          <w:numId w:val="224"/>
        </w:numPr>
        <w:spacing w:line="360" w:lineRule="auto"/>
        <w:jc w:val="both"/>
        <w:rPr>
          <w:rFonts w:ascii="Tw Cen MT" w:eastAsia="Times New Roman" w:hAnsi="Tw Cen MT" w:cstheme="minorHAnsi"/>
        </w:rPr>
      </w:pPr>
      <w:r w:rsidRPr="000606F6">
        <w:rPr>
          <w:rFonts w:ascii="Tw Cen MT" w:eastAsia="Times New Roman" w:hAnsi="Tw Cen MT" w:cstheme="minorHAnsi"/>
        </w:rPr>
        <w:t xml:space="preserve">powinien umożliwiać </w:t>
      </w:r>
      <w:r w:rsidRPr="00854A0F">
        <w:rPr>
          <w:rFonts w:ascii="Tw Cen MT" w:eastAsia="Times New Roman" w:hAnsi="Tw Cen MT" w:cstheme="minorHAnsi"/>
        </w:rPr>
        <w:t>zdefiniowanie wymagalności podpisu elektronicznego na dokumencie stworzonym przy pomocy formularza.</w:t>
      </w:r>
    </w:p>
    <w:p w14:paraId="6FF1A674" w14:textId="77777777" w:rsidR="003B3DB4" w:rsidRPr="00854A0F" w:rsidRDefault="003B3DB4" w:rsidP="002C6C5F">
      <w:pPr>
        <w:pStyle w:val="Akapitzlist"/>
        <w:numPr>
          <w:ilvl w:val="0"/>
          <w:numId w:val="202"/>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 xml:space="preserve">System </w:t>
      </w:r>
      <w:r w:rsidRPr="00854A0F">
        <w:rPr>
          <w:rFonts w:ascii="Tw Cen MT" w:eastAsia="Calibri" w:hAnsi="Tw Cen MT"/>
          <w:color w:val="000000"/>
          <w:lang w:eastAsia="zh-CN"/>
        </w:rPr>
        <w:t xml:space="preserve">EOD </w:t>
      </w:r>
      <w:r>
        <w:rPr>
          <w:rFonts w:ascii="Tw Cen MT" w:eastAsia="Calibri" w:hAnsi="Tw Cen MT"/>
          <w:color w:val="000000"/>
          <w:lang w:eastAsia="zh-CN"/>
        </w:rPr>
        <w:t xml:space="preserve">powinien </w:t>
      </w:r>
      <w:r w:rsidRPr="00854A0F">
        <w:rPr>
          <w:rFonts w:ascii="Tw Cen MT" w:eastAsia="Calibri" w:hAnsi="Tw Cen MT"/>
          <w:color w:val="000000"/>
          <w:lang w:eastAsia="zh-CN"/>
        </w:rPr>
        <w:t>umożliwia</w:t>
      </w:r>
      <w:r>
        <w:rPr>
          <w:rFonts w:ascii="Tw Cen MT" w:eastAsia="Calibri" w:hAnsi="Tw Cen MT"/>
          <w:color w:val="000000"/>
          <w:lang w:eastAsia="zh-CN"/>
        </w:rPr>
        <w:t>ć</w:t>
      </w:r>
      <w:r w:rsidRPr="00854A0F">
        <w:rPr>
          <w:rFonts w:ascii="Tw Cen MT" w:eastAsia="Calibri" w:hAnsi="Tw Cen MT"/>
          <w:color w:val="000000"/>
          <w:lang w:eastAsia="zh-CN"/>
        </w:rPr>
        <w:t xml:space="preserve"> eksport do pliku </w:t>
      </w:r>
      <w:r>
        <w:rPr>
          <w:rFonts w:ascii="Tw Cen MT" w:eastAsia="Calibri" w:hAnsi="Tw Cen MT"/>
          <w:color w:val="000000"/>
          <w:lang w:eastAsia="zh-CN"/>
        </w:rPr>
        <w:t>.pdf</w:t>
      </w:r>
      <w:r w:rsidRPr="00854A0F">
        <w:rPr>
          <w:rFonts w:ascii="Tw Cen MT" w:eastAsia="Calibri" w:hAnsi="Tw Cen MT"/>
          <w:color w:val="000000"/>
          <w:lang w:eastAsia="zh-CN"/>
        </w:rPr>
        <w:t xml:space="preserve"> wygenerowanego z formularza dokumentu.</w:t>
      </w:r>
    </w:p>
    <w:p w14:paraId="248B9260" w14:textId="77777777" w:rsidR="003B3DB4" w:rsidRPr="00854A0F" w:rsidRDefault="003B3DB4" w:rsidP="002C6C5F">
      <w:pPr>
        <w:pStyle w:val="Akapitzlist"/>
        <w:numPr>
          <w:ilvl w:val="0"/>
          <w:numId w:val="202"/>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 xml:space="preserve">System </w:t>
      </w:r>
      <w:r w:rsidRPr="00854A0F">
        <w:rPr>
          <w:rFonts w:ascii="Tw Cen MT" w:eastAsia="Calibri" w:hAnsi="Tw Cen MT"/>
          <w:color w:val="000000"/>
          <w:lang w:eastAsia="zh-CN"/>
        </w:rPr>
        <w:t xml:space="preserve">EOD </w:t>
      </w:r>
      <w:r>
        <w:rPr>
          <w:rFonts w:ascii="Tw Cen MT" w:eastAsia="Calibri" w:hAnsi="Tw Cen MT"/>
          <w:color w:val="000000"/>
          <w:lang w:eastAsia="zh-CN"/>
        </w:rPr>
        <w:t xml:space="preserve">powinien </w:t>
      </w:r>
      <w:r w:rsidRPr="00854A0F">
        <w:rPr>
          <w:rFonts w:ascii="Tw Cen MT" w:eastAsia="Calibri" w:hAnsi="Tw Cen MT"/>
          <w:color w:val="000000"/>
          <w:lang w:eastAsia="zh-CN"/>
        </w:rPr>
        <w:t>posiadać wbudowany edytor WYSIWYG umożliwiający tworzenie dokumentów w oparciu o język XHTML.</w:t>
      </w:r>
    </w:p>
    <w:p w14:paraId="197B2573" w14:textId="77777777" w:rsidR="003B3DB4" w:rsidRPr="00854A0F" w:rsidRDefault="003B3DB4" w:rsidP="002C6C5F">
      <w:pPr>
        <w:pStyle w:val="Akapitzlist"/>
        <w:numPr>
          <w:ilvl w:val="0"/>
          <w:numId w:val="202"/>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 xml:space="preserve">System </w:t>
      </w:r>
      <w:r w:rsidRPr="00854A0F">
        <w:rPr>
          <w:rFonts w:ascii="Tw Cen MT" w:eastAsia="Calibri" w:hAnsi="Tw Cen MT"/>
          <w:color w:val="000000"/>
          <w:lang w:eastAsia="zh-CN"/>
        </w:rPr>
        <w:t xml:space="preserve">EOD </w:t>
      </w:r>
      <w:r>
        <w:rPr>
          <w:rFonts w:ascii="Tw Cen MT" w:eastAsia="Calibri" w:hAnsi="Tw Cen MT"/>
          <w:color w:val="000000"/>
          <w:lang w:eastAsia="zh-CN"/>
        </w:rPr>
        <w:t xml:space="preserve">powinien posiadać </w:t>
      </w:r>
      <w:r w:rsidRPr="00854A0F">
        <w:rPr>
          <w:rFonts w:ascii="Tw Cen MT" w:eastAsia="Calibri" w:hAnsi="Tw Cen MT"/>
          <w:color w:val="000000"/>
          <w:lang w:eastAsia="zh-CN"/>
        </w:rPr>
        <w:t xml:space="preserve">wbudowany edytor szablonów dokumentów umożliwiający zaprojektowanie dowolnego szablonu dokumentu z użyciem danych dostępnych w </w:t>
      </w:r>
      <w:r>
        <w:rPr>
          <w:rFonts w:ascii="Tw Cen MT" w:eastAsia="Calibri" w:hAnsi="Tw Cen MT"/>
          <w:color w:val="000000"/>
          <w:lang w:eastAsia="zh-CN"/>
        </w:rPr>
        <w:t xml:space="preserve">systemie </w:t>
      </w:r>
      <w:r w:rsidRPr="00854A0F">
        <w:rPr>
          <w:rFonts w:ascii="Tw Cen MT" w:eastAsia="Calibri" w:hAnsi="Tw Cen MT"/>
          <w:color w:val="000000"/>
          <w:lang w:eastAsia="zh-CN"/>
        </w:rPr>
        <w:t xml:space="preserve">EOD oraz metadanych dokumentu. Edytor szablonów dokumentów </w:t>
      </w:r>
      <w:r>
        <w:rPr>
          <w:rFonts w:ascii="Tw Cen MT" w:eastAsia="Calibri" w:hAnsi="Tw Cen MT"/>
          <w:color w:val="000000"/>
          <w:lang w:eastAsia="zh-CN"/>
        </w:rPr>
        <w:t xml:space="preserve">powinien </w:t>
      </w:r>
      <w:r w:rsidRPr="00854A0F">
        <w:rPr>
          <w:rFonts w:ascii="Tw Cen MT" w:eastAsia="Calibri" w:hAnsi="Tw Cen MT"/>
          <w:color w:val="000000"/>
          <w:lang w:eastAsia="zh-CN"/>
        </w:rPr>
        <w:t>umożliwia</w:t>
      </w:r>
      <w:r>
        <w:rPr>
          <w:rFonts w:ascii="Tw Cen MT" w:eastAsia="Calibri" w:hAnsi="Tw Cen MT"/>
          <w:color w:val="000000"/>
          <w:lang w:eastAsia="zh-CN"/>
        </w:rPr>
        <w:t>ć</w:t>
      </w:r>
      <w:r w:rsidRPr="00854A0F">
        <w:rPr>
          <w:rFonts w:ascii="Tw Cen MT" w:eastAsia="Calibri" w:hAnsi="Tw Cen MT"/>
          <w:color w:val="000000"/>
          <w:lang w:eastAsia="zh-CN"/>
        </w:rPr>
        <w:t xml:space="preserve"> wykorzystywanie w szablonach zmiennych związanych z danymi tekstowymi, liczbowymi, słownikowymi, wprowadzonymi na etapie rejestracji formularza dokumentu (wykorzystanie metadanych).</w:t>
      </w:r>
    </w:p>
    <w:p w14:paraId="24586593" w14:textId="77777777" w:rsidR="003B3DB4" w:rsidRPr="00854A0F" w:rsidRDefault="003B3DB4" w:rsidP="002C6C5F">
      <w:pPr>
        <w:pStyle w:val="Akapitzlist"/>
        <w:numPr>
          <w:ilvl w:val="0"/>
          <w:numId w:val="202"/>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import szablonu stworzonego w formacie RTF. W szablonie musi istnieć możliwość automatycznego wstawiania wartości/danych dostępnych w systemie związanych z generowanym dokumentem. Zakres danych definiowany powinien być dla każdego typu obiektu/dokumentu oddzielnie.</w:t>
      </w:r>
    </w:p>
    <w:p w14:paraId="6E3D861A" w14:textId="77777777" w:rsidR="003B3DB4" w:rsidRPr="00854A0F" w:rsidRDefault="003B3DB4" w:rsidP="002C6C5F">
      <w:pPr>
        <w:pStyle w:val="Akapitzlist"/>
        <w:numPr>
          <w:ilvl w:val="0"/>
          <w:numId w:val="202"/>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EOD</w:t>
      </w:r>
      <w:r w:rsidRPr="00854A0F">
        <w:rPr>
          <w:rFonts w:ascii="Tw Cen MT" w:eastAsia="Calibri" w:hAnsi="Tw Cen MT"/>
          <w:color w:val="000000"/>
          <w:lang w:eastAsia="zh-CN"/>
        </w:rPr>
        <w:t xml:space="preserve"> powinien umożliwiać umieszczanie szablonów w drzewiastej strukturze katalogów.</w:t>
      </w:r>
    </w:p>
    <w:p w14:paraId="494E7B25" w14:textId="77777777" w:rsidR="003B3DB4" w:rsidRPr="00854A0F" w:rsidRDefault="003B3DB4" w:rsidP="002C6C5F">
      <w:pPr>
        <w:pStyle w:val="Akapitzlist"/>
        <w:numPr>
          <w:ilvl w:val="0"/>
          <w:numId w:val="202"/>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EOD</w:t>
      </w:r>
      <w:r w:rsidRPr="00854A0F">
        <w:rPr>
          <w:rFonts w:ascii="Tw Cen MT" w:eastAsia="Calibri" w:hAnsi="Tw Cen MT"/>
          <w:color w:val="000000"/>
          <w:lang w:eastAsia="zh-CN"/>
        </w:rPr>
        <w:t xml:space="preserve"> powinien umożliwiać definiowanie uprawnień do stworzonych szablonów. Oddzielnie do edycji szablonu i oddzielnie do tworzenia dokumentów na podstawie szablonów.</w:t>
      </w:r>
    </w:p>
    <w:p w14:paraId="62D72344" w14:textId="77777777" w:rsidR="003B3DB4" w:rsidRPr="00854A0F" w:rsidRDefault="003B3DB4" w:rsidP="002C6C5F">
      <w:pPr>
        <w:pStyle w:val="Akapitzlist"/>
        <w:numPr>
          <w:ilvl w:val="0"/>
          <w:numId w:val="202"/>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lastRenderedPageBreak/>
        <w:t xml:space="preserve">System </w:t>
      </w:r>
      <w:r>
        <w:rPr>
          <w:rFonts w:ascii="Tw Cen MT" w:eastAsia="Calibri" w:hAnsi="Tw Cen MT"/>
          <w:color w:val="000000"/>
          <w:lang w:eastAsia="zh-CN"/>
        </w:rPr>
        <w:t>EOD</w:t>
      </w:r>
      <w:r w:rsidRPr="00854A0F">
        <w:rPr>
          <w:rFonts w:ascii="Tw Cen MT" w:eastAsia="Calibri" w:hAnsi="Tw Cen MT"/>
          <w:color w:val="000000"/>
          <w:lang w:eastAsia="zh-CN"/>
        </w:rPr>
        <w:t xml:space="preserve"> powinien umożliwiać definiowanie wydruków za pomocą edytora wbudowanego/uruchamianego z poziomu systemu. Definiowanie wydruków odbywać się powinno w oparciu o wszystkie dane dostępne w systemie.</w:t>
      </w:r>
    </w:p>
    <w:p w14:paraId="7270C5F6" w14:textId="77777777" w:rsidR="003B3DB4" w:rsidRPr="00BF61EE" w:rsidRDefault="003B3DB4" w:rsidP="003B3DB4">
      <w:pPr>
        <w:jc w:val="both"/>
      </w:pPr>
    </w:p>
    <w:p w14:paraId="6B675B89" w14:textId="77777777" w:rsidR="003B3DB4" w:rsidRPr="00854A0F" w:rsidRDefault="003B3DB4" w:rsidP="003B3DB4">
      <w:pPr>
        <w:autoSpaceDE w:val="0"/>
        <w:autoSpaceDN w:val="0"/>
        <w:adjustRightInd w:val="0"/>
        <w:spacing w:line="360" w:lineRule="auto"/>
        <w:contextualSpacing/>
        <w:jc w:val="both"/>
        <w:rPr>
          <w:rFonts w:ascii="Tw Cen MT" w:hAnsi="Tw Cen MT"/>
          <w:b/>
          <w:color w:val="000000"/>
          <w:lang w:eastAsia="zh-CN"/>
        </w:rPr>
      </w:pPr>
      <w:r w:rsidRPr="00854A0F">
        <w:rPr>
          <w:rFonts w:ascii="Tw Cen MT" w:hAnsi="Tw Cen MT"/>
          <w:b/>
          <w:color w:val="000000"/>
          <w:lang w:eastAsia="zh-CN"/>
        </w:rPr>
        <w:t>Rejestry i spisy</w:t>
      </w:r>
    </w:p>
    <w:p w14:paraId="772F89A2" w14:textId="77777777" w:rsidR="003B3DB4" w:rsidRPr="00854A0F" w:rsidRDefault="003B3DB4" w:rsidP="002C6C5F">
      <w:pPr>
        <w:pStyle w:val="Akapitzlist"/>
        <w:numPr>
          <w:ilvl w:val="0"/>
          <w:numId w:val="204"/>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definiowanie i prowadzenie rejestrów (wydziałowych, urzędowych, innych) oraz wprowadzanie przesyłek, spraw i dokumentów do zdefiniowanych wcześniej rejestrów. System powinien umożliwiać generowanie raportów i zestawień ze zdefiniowanych rejestrów. Z chwilą zdefiniowania tych rejestrów, prowadzenie ich odbywa</w:t>
      </w:r>
      <w:r>
        <w:rPr>
          <w:rFonts w:ascii="Tw Cen MT" w:eastAsia="Calibri" w:hAnsi="Tw Cen MT"/>
          <w:color w:val="000000"/>
          <w:lang w:eastAsia="zh-CN"/>
        </w:rPr>
        <w:t>ć</w:t>
      </w:r>
      <w:r w:rsidRPr="00854A0F">
        <w:rPr>
          <w:rFonts w:ascii="Tw Cen MT" w:eastAsia="Calibri" w:hAnsi="Tw Cen MT"/>
          <w:color w:val="000000"/>
          <w:lang w:eastAsia="zh-CN"/>
        </w:rPr>
        <w:t xml:space="preserve"> się </w:t>
      </w:r>
      <w:r>
        <w:rPr>
          <w:rFonts w:ascii="Tw Cen MT" w:eastAsia="Calibri" w:hAnsi="Tw Cen MT"/>
          <w:color w:val="000000"/>
          <w:lang w:eastAsia="zh-CN"/>
        </w:rPr>
        <w:t xml:space="preserve">powinno </w:t>
      </w:r>
      <w:r w:rsidRPr="00854A0F">
        <w:rPr>
          <w:rFonts w:ascii="Tw Cen MT" w:eastAsia="Calibri" w:hAnsi="Tw Cen MT"/>
          <w:color w:val="000000"/>
          <w:lang w:eastAsia="zh-CN"/>
        </w:rPr>
        <w:t>w sposób automatyczny.</w:t>
      </w:r>
    </w:p>
    <w:p w14:paraId="75BFF739" w14:textId="77777777" w:rsidR="003B3DB4" w:rsidRPr="00854A0F" w:rsidRDefault="003B3DB4" w:rsidP="002C6C5F">
      <w:pPr>
        <w:pStyle w:val="Akapitzlist"/>
        <w:numPr>
          <w:ilvl w:val="0"/>
          <w:numId w:val="204"/>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tworzenie rejestrów przesyłek przychodzących i wychodzących dla jednostki</w:t>
      </w:r>
      <w:r>
        <w:rPr>
          <w:rFonts w:ascii="Tw Cen MT" w:eastAsia="Calibri" w:hAnsi="Tw Cen MT"/>
          <w:color w:val="000000"/>
          <w:lang w:eastAsia="zh-CN"/>
        </w:rPr>
        <w:t xml:space="preserve"> </w:t>
      </w:r>
      <w:r w:rsidRPr="00854A0F">
        <w:rPr>
          <w:rFonts w:ascii="Tw Cen MT" w:eastAsia="Calibri" w:hAnsi="Tw Cen MT"/>
          <w:color w:val="000000"/>
          <w:lang w:eastAsia="zh-CN"/>
        </w:rPr>
        <w:t>oraz rejestry pomocnicze każdej komórki organizacyjnej.</w:t>
      </w:r>
    </w:p>
    <w:p w14:paraId="607C2AC9" w14:textId="77777777" w:rsidR="003B3DB4" w:rsidRPr="00854A0F" w:rsidRDefault="003B3DB4" w:rsidP="002C6C5F">
      <w:pPr>
        <w:pStyle w:val="Akapitzlist"/>
        <w:numPr>
          <w:ilvl w:val="0"/>
          <w:numId w:val="204"/>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Funkcjonalność rejestrów </w:t>
      </w:r>
      <w:r>
        <w:rPr>
          <w:rFonts w:ascii="Tw Cen MT" w:eastAsia="Calibri" w:hAnsi="Tw Cen MT"/>
          <w:color w:val="000000"/>
          <w:lang w:eastAsia="zh-CN"/>
        </w:rPr>
        <w:t xml:space="preserve">systemu </w:t>
      </w:r>
      <w:r w:rsidRPr="00854A0F">
        <w:rPr>
          <w:rFonts w:ascii="Tw Cen MT" w:eastAsia="Calibri" w:hAnsi="Tw Cen MT"/>
          <w:color w:val="000000"/>
          <w:lang w:eastAsia="zh-CN"/>
        </w:rPr>
        <w:t xml:space="preserve">EOD </w:t>
      </w:r>
      <w:r>
        <w:rPr>
          <w:rFonts w:ascii="Tw Cen MT" w:eastAsia="Calibri" w:hAnsi="Tw Cen MT"/>
          <w:color w:val="000000"/>
          <w:lang w:eastAsia="zh-CN"/>
        </w:rPr>
        <w:t xml:space="preserve">powinna </w:t>
      </w:r>
      <w:r w:rsidRPr="00854A0F">
        <w:rPr>
          <w:rFonts w:ascii="Tw Cen MT" w:eastAsia="Calibri" w:hAnsi="Tw Cen MT"/>
          <w:color w:val="000000"/>
          <w:lang w:eastAsia="zh-CN"/>
        </w:rPr>
        <w:t>umożliwia</w:t>
      </w:r>
      <w:r>
        <w:rPr>
          <w:rFonts w:ascii="Tw Cen MT" w:eastAsia="Calibri" w:hAnsi="Tw Cen MT"/>
          <w:color w:val="000000"/>
          <w:lang w:eastAsia="zh-CN"/>
        </w:rPr>
        <w:t>ć</w:t>
      </w:r>
      <w:r w:rsidRPr="00854A0F">
        <w:rPr>
          <w:rFonts w:ascii="Tw Cen MT" w:eastAsia="Calibri" w:hAnsi="Tw Cen MT"/>
          <w:color w:val="000000"/>
          <w:lang w:eastAsia="zh-CN"/>
        </w:rPr>
        <w:t>:</w:t>
      </w:r>
    </w:p>
    <w:p w14:paraId="16823C36" w14:textId="77777777" w:rsidR="003B3DB4" w:rsidRPr="00854A0F" w:rsidRDefault="003B3DB4" w:rsidP="002C6C5F">
      <w:pPr>
        <w:pStyle w:val="Akapitzlist"/>
        <w:numPr>
          <w:ilvl w:val="0"/>
          <w:numId w:val="225"/>
        </w:numPr>
        <w:spacing w:line="360" w:lineRule="auto"/>
        <w:jc w:val="both"/>
        <w:rPr>
          <w:rFonts w:ascii="Tw Cen MT" w:eastAsia="Times New Roman" w:hAnsi="Tw Cen MT" w:cs="Calibri"/>
        </w:rPr>
      </w:pPr>
      <w:r w:rsidRPr="00854A0F">
        <w:rPr>
          <w:rFonts w:ascii="Tw Cen MT" w:eastAsia="Times New Roman" w:hAnsi="Tw Cen MT" w:cs="Calibri"/>
        </w:rPr>
        <w:t>tworzenie wykazów spraw/ przesyłek/dokumentów w układach zawierających dowolnie wybrane dane dotyczące spraw/przesyłek/dokumentów (w tym odpowiednie metadane spraw/przesyłek/dokumentów),</w:t>
      </w:r>
    </w:p>
    <w:p w14:paraId="1D4C9945" w14:textId="77777777" w:rsidR="003B3DB4" w:rsidRPr="00854A0F" w:rsidRDefault="003B3DB4" w:rsidP="002C6C5F">
      <w:pPr>
        <w:pStyle w:val="Akapitzlist"/>
        <w:numPr>
          <w:ilvl w:val="0"/>
          <w:numId w:val="225"/>
        </w:numPr>
        <w:spacing w:line="360" w:lineRule="auto"/>
        <w:jc w:val="both"/>
        <w:rPr>
          <w:rFonts w:ascii="Tw Cen MT" w:eastAsia="Times New Roman" w:hAnsi="Tw Cen MT" w:cs="Calibri"/>
        </w:rPr>
      </w:pPr>
      <w:r w:rsidRPr="00854A0F">
        <w:rPr>
          <w:rFonts w:ascii="Tw Cen MT" w:eastAsia="Times New Roman" w:hAnsi="Tw Cen MT" w:cs="Calibri"/>
        </w:rPr>
        <w:t>zdefiniowanie dowolnej liczby kolumn w rejestrze, które wypełniane będą automatycznie z danych dotyczących rejestrowanych spraw/przesyłek oraz takich, które będą uzupełniane „ręcznie” przez użytkownika, a także kojarzenie rejestrów z określonymi typami spraw/przesyłek i dokumentów.</w:t>
      </w:r>
    </w:p>
    <w:p w14:paraId="1EA0A1A4" w14:textId="77777777" w:rsidR="003B3DB4" w:rsidRPr="00854A0F" w:rsidRDefault="003B3DB4" w:rsidP="002C6C5F">
      <w:pPr>
        <w:pStyle w:val="Akapitzlist"/>
        <w:numPr>
          <w:ilvl w:val="0"/>
          <w:numId w:val="204"/>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System EOD powinien</w:t>
      </w:r>
      <w:r w:rsidRPr="00854A0F">
        <w:rPr>
          <w:rFonts w:ascii="Tw Cen MT" w:eastAsia="Calibri" w:hAnsi="Tw Cen MT"/>
          <w:color w:val="000000"/>
          <w:lang w:eastAsia="zh-CN"/>
        </w:rPr>
        <w:t xml:space="preserve"> pozwala</w:t>
      </w:r>
      <w:r>
        <w:rPr>
          <w:rFonts w:ascii="Tw Cen MT" w:eastAsia="Calibri" w:hAnsi="Tw Cen MT"/>
          <w:color w:val="000000"/>
          <w:lang w:eastAsia="zh-CN"/>
        </w:rPr>
        <w:t>ć</w:t>
      </w:r>
      <w:r w:rsidRPr="00854A0F">
        <w:rPr>
          <w:rFonts w:ascii="Tw Cen MT" w:eastAsia="Calibri" w:hAnsi="Tw Cen MT"/>
          <w:color w:val="000000"/>
          <w:lang w:eastAsia="zh-CN"/>
        </w:rPr>
        <w:t xml:space="preserve"> na automatyczne uzupełnianie danych w rejestrach (np. wpisy dokonywane po zatwierdzeniu dokumentu lub zarejestrowaniu sprawy).</w:t>
      </w:r>
    </w:p>
    <w:p w14:paraId="1365E58D" w14:textId="77777777" w:rsidR="003B3DB4" w:rsidRPr="00854A0F" w:rsidRDefault="003B3DB4" w:rsidP="002C6C5F">
      <w:pPr>
        <w:pStyle w:val="Akapitzlist"/>
        <w:numPr>
          <w:ilvl w:val="0"/>
          <w:numId w:val="204"/>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dodanie wpisów do rejestru przez użytkownika, posiadającego odpowiednie uprawnienie.</w:t>
      </w:r>
    </w:p>
    <w:p w14:paraId="472404F3" w14:textId="77777777" w:rsidR="003B3DB4" w:rsidRPr="00854A0F" w:rsidRDefault="003B3DB4" w:rsidP="002C6C5F">
      <w:pPr>
        <w:pStyle w:val="Akapitzlist"/>
        <w:numPr>
          <w:ilvl w:val="0"/>
          <w:numId w:val="204"/>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System EOD powinien</w:t>
      </w:r>
      <w:r w:rsidRPr="00854A0F">
        <w:rPr>
          <w:rFonts w:ascii="Tw Cen MT" w:eastAsia="Calibri" w:hAnsi="Tw Cen MT"/>
          <w:color w:val="000000"/>
          <w:lang w:eastAsia="zh-CN"/>
        </w:rPr>
        <w:t xml:space="preserve"> posiada</w:t>
      </w:r>
      <w:r>
        <w:rPr>
          <w:rFonts w:ascii="Tw Cen MT" w:eastAsia="Calibri" w:hAnsi="Tw Cen MT"/>
          <w:color w:val="000000"/>
          <w:lang w:eastAsia="zh-CN"/>
        </w:rPr>
        <w:t>ć</w:t>
      </w:r>
      <w:r w:rsidRPr="00854A0F">
        <w:rPr>
          <w:rFonts w:ascii="Tw Cen MT" w:eastAsia="Calibri" w:hAnsi="Tw Cen MT"/>
          <w:color w:val="000000"/>
          <w:lang w:eastAsia="zh-CN"/>
        </w:rPr>
        <w:t xml:space="preserve"> wbudowane mechanizmy umożliwiające przesyłanie zawartości wskazanych rejestrów do publikacji w zewnętrznym systemie (np. BIP).</w:t>
      </w:r>
    </w:p>
    <w:p w14:paraId="4BDEB6FE" w14:textId="77777777" w:rsidR="003B3DB4" w:rsidRPr="00BF61EE" w:rsidRDefault="003B3DB4" w:rsidP="003B3DB4">
      <w:pPr>
        <w:jc w:val="both"/>
      </w:pPr>
    </w:p>
    <w:p w14:paraId="3A1F0A83" w14:textId="77777777" w:rsidR="003B3DB4" w:rsidRPr="00854A0F" w:rsidRDefault="003B3DB4" w:rsidP="003B3DB4">
      <w:pPr>
        <w:autoSpaceDE w:val="0"/>
        <w:autoSpaceDN w:val="0"/>
        <w:adjustRightInd w:val="0"/>
        <w:spacing w:line="360" w:lineRule="auto"/>
        <w:contextualSpacing/>
        <w:jc w:val="both"/>
        <w:rPr>
          <w:rFonts w:ascii="Tw Cen MT" w:hAnsi="Tw Cen MT"/>
          <w:b/>
          <w:color w:val="000000"/>
          <w:lang w:eastAsia="zh-CN"/>
        </w:rPr>
      </w:pPr>
      <w:r w:rsidRPr="00854A0F">
        <w:rPr>
          <w:rFonts w:ascii="Tw Cen MT" w:hAnsi="Tw Cen MT"/>
          <w:b/>
          <w:color w:val="000000"/>
          <w:lang w:eastAsia="zh-CN"/>
        </w:rPr>
        <w:t>Archiwizacja spraw i dokumentów</w:t>
      </w:r>
      <w:r>
        <w:rPr>
          <w:rFonts w:ascii="Tw Cen MT" w:hAnsi="Tw Cen MT"/>
          <w:b/>
          <w:color w:val="000000"/>
          <w:lang w:eastAsia="zh-CN"/>
        </w:rPr>
        <w:t>.</w:t>
      </w:r>
    </w:p>
    <w:p w14:paraId="53E30E11"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Czynności związane z obsługą archiwum powinny pozwalać na pełne udokumentowanie przeprowadzonych czynności. Wszelkie generowane spisy dokumentów oraz zawartość paczki archiwalnej powinny być zgodne z obowiązującym formatem wymiany danych udostępnionym przez Naczelną Dyrekcję Archiwów Państwowych.</w:t>
      </w:r>
    </w:p>
    <w:p w14:paraId="489F9125"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tworzenie spisów zdawczo-odbiorczych, które stanowią podstawę do przyjmowania i przekazywania akt, teczek oraz innej dokumentacji w obrębie jednostki oraz wprowadzanie ręcznego spisu zdawczo-odbiorczego w przypadku przekazania dokumentów wraz ze spisem zdawczo-odbiorczym sporządzonym w systemie tradycyjnym.</w:t>
      </w:r>
    </w:p>
    <w:p w14:paraId="2C9012A8"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lastRenderedPageBreak/>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 xml:space="preserve">powinien umożliwiać wprowadzenie spisu dokumentów na nośnikach papierowych uprzednio przekazanych i będących już w Archiwum a nieewidencjonowanych w bazie danych </w:t>
      </w:r>
      <w:r>
        <w:rPr>
          <w:rFonts w:ascii="Tw Cen MT" w:eastAsia="Calibri" w:hAnsi="Tw Cen MT"/>
          <w:color w:val="000000"/>
          <w:lang w:eastAsia="zh-CN"/>
        </w:rPr>
        <w:t xml:space="preserve">systemu </w:t>
      </w:r>
      <w:r w:rsidRPr="00854A0F">
        <w:rPr>
          <w:rFonts w:ascii="Tw Cen MT" w:eastAsia="Calibri" w:hAnsi="Tw Cen MT"/>
          <w:color w:val="000000"/>
          <w:lang w:eastAsia="zh-CN"/>
        </w:rPr>
        <w:t>EOD.</w:t>
      </w:r>
    </w:p>
    <w:p w14:paraId="2E28852F"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Po przyjęciu dokumentów do Archiwum, </w:t>
      </w:r>
      <w:r>
        <w:rPr>
          <w:rFonts w:ascii="Tw Cen MT" w:eastAsia="Calibri" w:hAnsi="Tw Cen MT"/>
          <w:color w:val="000000"/>
          <w:lang w:eastAsia="zh-CN"/>
        </w:rPr>
        <w:t>system EOD powinien</w:t>
      </w:r>
      <w:r w:rsidRPr="00854A0F">
        <w:rPr>
          <w:rFonts w:ascii="Tw Cen MT" w:eastAsia="Calibri" w:hAnsi="Tw Cen MT"/>
          <w:color w:val="000000"/>
          <w:lang w:eastAsia="zh-CN"/>
        </w:rPr>
        <w:t xml:space="preserve"> automatycznie wylicza</w:t>
      </w:r>
      <w:r>
        <w:rPr>
          <w:rFonts w:ascii="Tw Cen MT" w:eastAsia="Calibri" w:hAnsi="Tw Cen MT"/>
          <w:color w:val="000000"/>
          <w:lang w:eastAsia="zh-CN"/>
        </w:rPr>
        <w:t>ć</w:t>
      </w:r>
      <w:r w:rsidRPr="00854A0F">
        <w:rPr>
          <w:rFonts w:ascii="Tw Cen MT" w:eastAsia="Calibri" w:hAnsi="Tw Cen MT"/>
          <w:color w:val="000000"/>
          <w:lang w:eastAsia="zh-CN"/>
        </w:rPr>
        <w:t xml:space="preserve"> rok planowanego brakowania.</w:t>
      </w:r>
    </w:p>
    <w:p w14:paraId="638A20DB"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podgląd i wydruk zarejestrowanych spisów. W dowolnym momencie uprawniony użytkownik musi mieć możliwość podglądu oraz wydruku szczegółów poszczególnych pozycji w archiwum.</w:t>
      </w:r>
    </w:p>
    <w:p w14:paraId="451B6805"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System</w:t>
      </w:r>
      <w:r>
        <w:rPr>
          <w:rFonts w:ascii="Tw Cen MT" w:eastAsia="Calibri" w:hAnsi="Tw Cen MT"/>
          <w:color w:val="000000"/>
          <w:lang w:eastAsia="zh-CN"/>
        </w:rPr>
        <w:t xml:space="preserve"> EOD</w:t>
      </w:r>
      <w:r w:rsidRPr="00854A0F">
        <w:rPr>
          <w:rFonts w:ascii="Tw Cen MT" w:eastAsia="Calibri" w:hAnsi="Tw Cen MT"/>
          <w:color w:val="000000"/>
          <w:lang w:eastAsia="zh-CN"/>
        </w:rPr>
        <w:t xml:space="preserve"> powinien umożliwiać prowadzenie kompletnej ewidencji przechowywanej dokumentacji tak, aby istniała możliwość:</w:t>
      </w:r>
    </w:p>
    <w:p w14:paraId="47726853" w14:textId="77777777" w:rsidR="003B3DB4" w:rsidRPr="00854A0F" w:rsidRDefault="003B3DB4" w:rsidP="002C6C5F">
      <w:pPr>
        <w:pStyle w:val="Akapitzlist"/>
        <w:numPr>
          <w:ilvl w:val="0"/>
          <w:numId w:val="226"/>
        </w:numPr>
        <w:spacing w:line="360" w:lineRule="auto"/>
        <w:jc w:val="both"/>
        <w:rPr>
          <w:rFonts w:ascii="Tw Cen MT" w:eastAsia="Times New Roman" w:hAnsi="Tw Cen MT" w:cs="Calibri"/>
        </w:rPr>
      </w:pPr>
      <w:r w:rsidRPr="00854A0F">
        <w:rPr>
          <w:rFonts w:ascii="Tw Cen MT" w:eastAsia="Times New Roman" w:hAnsi="Tw Cen MT" w:cs="Calibri"/>
        </w:rPr>
        <w:t>przeszukiwania zgromadzonej dokumentacji, według zadanych kryteriów,</w:t>
      </w:r>
    </w:p>
    <w:p w14:paraId="0B191032" w14:textId="77777777" w:rsidR="003B3DB4" w:rsidRPr="00854A0F" w:rsidRDefault="003B3DB4" w:rsidP="002C6C5F">
      <w:pPr>
        <w:pStyle w:val="Akapitzlist"/>
        <w:numPr>
          <w:ilvl w:val="0"/>
          <w:numId w:val="226"/>
        </w:numPr>
        <w:spacing w:line="360" w:lineRule="auto"/>
        <w:jc w:val="both"/>
        <w:rPr>
          <w:rFonts w:ascii="Tw Cen MT" w:eastAsia="Times New Roman" w:hAnsi="Tw Cen MT" w:cs="Calibri"/>
        </w:rPr>
      </w:pPr>
      <w:r w:rsidRPr="00854A0F">
        <w:rPr>
          <w:rFonts w:ascii="Tw Cen MT" w:eastAsia="Times New Roman" w:hAnsi="Tw Cen MT" w:cs="Calibri"/>
        </w:rPr>
        <w:t>sortowania materiałów archiwalnych wg typów symboli dokumentacji,</w:t>
      </w:r>
    </w:p>
    <w:p w14:paraId="5B8F120C" w14:textId="77777777" w:rsidR="003B3DB4" w:rsidRPr="00854A0F" w:rsidRDefault="003B3DB4" w:rsidP="002C6C5F">
      <w:pPr>
        <w:pStyle w:val="Akapitzlist"/>
        <w:numPr>
          <w:ilvl w:val="0"/>
          <w:numId w:val="226"/>
        </w:numPr>
        <w:spacing w:line="360" w:lineRule="auto"/>
        <w:jc w:val="both"/>
        <w:rPr>
          <w:rFonts w:ascii="Tw Cen MT" w:eastAsia="Times New Roman" w:hAnsi="Tw Cen MT" w:cs="Calibri"/>
        </w:rPr>
      </w:pPr>
      <w:r w:rsidRPr="00854A0F">
        <w:rPr>
          <w:rFonts w:ascii="Tw Cen MT" w:eastAsia="Times New Roman" w:hAnsi="Tw Cen MT" w:cs="Calibri"/>
        </w:rPr>
        <w:t>ewidencjonowania akt, które nie zostały zwrócone do archiwum, które zostały uszkodzone w trakcie wypożyczenia lub akt, których brakuje w wydziale, do którego uprzednio wypożyczono dane akta.</w:t>
      </w:r>
    </w:p>
    <w:p w14:paraId="1AB445EE"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wydruk karty udostępnienia akt, dla dokumentacji przechowywanej w archiwum a nie ewidencjonowanej w</w:t>
      </w:r>
      <w:r>
        <w:rPr>
          <w:rFonts w:ascii="Tw Cen MT" w:eastAsia="Calibri" w:hAnsi="Tw Cen MT"/>
          <w:color w:val="000000"/>
          <w:lang w:eastAsia="zh-CN"/>
        </w:rPr>
        <w:t xml:space="preserve"> systemie</w:t>
      </w:r>
      <w:r w:rsidRPr="00854A0F">
        <w:rPr>
          <w:rFonts w:ascii="Tw Cen MT" w:eastAsia="Calibri" w:hAnsi="Tw Cen MT"/>
          <w:color w:val="000000"/>
          <w:lang w:eastAsia="zh-CN"/>
        </w:rPr>
        <w:t xml:space="preserve"> EOD.</w:t>
      </w:r>
    </w:p>
    <w:p w14:paraId="10EB80B3"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generować identyfikatory kodów kreskowych (w formie nadruku lub naklejki) dla akt, teczek oraz innych dokumentów przekazywanych do archiwum. Funkcja ta ma ułatwić wyszukiwanie w bazie danych teczek oraz akt.</w:t>
      </w:r>
    </w:p>
    <w:p w14:paraId="35B50036"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 xml:space="preserve">powinien umożliwiać przeprowadzenie procesu brakowania akt oraz sporządzenie adnotacji o wykonaniu brakowania w odpowiedniej ewidencji. Proces ten </w:t>
      </w:r>
      <w:r>
        <w:rPr>
          <w:rFonts w:ascii="Tw Cen MT" w:eastAsia="Calibri" w:hAnsi="Tw Cen MT"/>
          <w:color w:val="000000"/>
          <w:lang w:eastAsia="zh-CN"/>
        </w:rPr>
        <w:t>powinien być</w:t>
      </w:r>
      <w:r w:rsidRPr="00854A0F">
        <w:rPr>
          <w:rFonts w:ascii="Tw Cen MT" w:eastAsia="Calibri" w:hAnsi="Tw Cen MT"/>
          <w:color w:val="000000"/>
          <w:lang w:eastAsia="zh-CN"/>
        </w:rPr>
        <w:t xml:space="preserve"> przeprowadzany przez użytkownika z odpowiednimi uprawnieniami, który musi mieć możliwość wyszukania akt, które będą poddane procesowi brakowania.</w:t>
      </w:r>
    </w:p>
    <w:p w14:paraId="7BD5DF65"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 xml:space="preserve">powinien umożliwiać tworzenia spisów dokumentacji nie archiwalnej przeznaczonej na makulaturę lub zniszczenie, której okres przechowywania upłynął. Proces ten </w:t>
      </w:r>
      <w:r>
        <w:rPr>
          <w:rFonts w:ascii="Tw Cen MT" w:eastAsia="Calibri" w:hAnsi="Tw Cen MT"/>
          <w:color w:val="000000"/>
          <w:lang w:eastAsia="zh-CN"/>
        </w:rPr>
        <w:t>powinien być</w:t>
      </w:r>
      <w:r w:rsidRPr="00854A0F">
        <w:rPr>
          <w:rFonts w:ascii="Tw Cen MT" w:eastAsia="Calibri" w:hAnsi="Tw Cen MT"/>
          <w:color w:val="000000"/>
          <w:lang w:eastAsia="zh-CN"/>
        </w:rPr>
        <w:t xml:space="preserve"> przeprowadzany przez użytkownika z odpowiednimi uprawnieniami, który po przygotowaniu spisu będzie mógł go wydrukować.</w:t>
      </w:r>
    </w:p>
    <w:p w14:paraId="56E82658"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przygotowanie dokumentacji archiwalnej w ramach komórki organizacyjnej do ekspertyzy w celu zatwierdzenia brakowania lub w celu zmiany kwalifikacji.</w:t>
      </w:r>
    </w:p>
    <w:p w14:paraId="2313D32A"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W dowolnym momencie uprawniony użytkownik modułu musi mieć możliwość odszukania sporządzonych spisów zdawczo-odbiorczych akt przekazanych do Archiwum Państwowego oraz na zniszczenie lub makulaturę.</w:t>
      </w:r>
    </w:p>
    <w:p w14:paraId="4A98B9E4"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EOD powinien</w:t>
      </w:r>
      <w:r w:rsidRPr="00854A0F">
        <w:rPr>
          <w:rFonts w:ascii="Tw Cen MT" w:eastAsia="Calibri" w:hAnsi="Tw Cen MT"/>
          <w:color w:val="000000"/>
          <w:lang w:eastAsia="zh-CN"/>
        </w:rPr>
        <w:t xml:space="preserve"> pełni</w:t>
      </w:r>
      <w:r>
        <w:rPr>
          <w:rFonts w:ascii="Tw Cen MT" w:eastAsia="Calibri" w:hAnsi="Tw Cen MT"/>
          <w:color w:val="000000"/>
          <w:lang w:eastAsia="zh-CN"/>
        </w:rPr>
        <w:t>ć</w:t>
      </w:r>
      <w:r w:rsidRPr="00854A0F">
        <w:rPr>
          <w:rFonts w:ascii="Tw Cen MT" w:eastAsia="Calibri" w:hAnsi="Tw Cen MT"/>
          <w:color w:val="000000"/>
          <w:lang w:eastAsia="zh-CN"/>
        </w:rPr>
        <w:t xml:space="preserve"> rolę archiwum zakładowego dla dokumentacji gromadzonej i</w:t>
      </w:r>
      <w:r>
        <w:rPr>
          <w:rFonts w:ascii="Tw Cen MT" w:eastAsia="Calibri" w:hAnsi="Tw Cen MT"/>
          <w:color w:val="000000"/>
          <w:lang w:eastAsia="zh-CN"/>
        </w:rPr>
        <w:t> </w:t>
      </w:r>
      <w:r w:rsidRPr="00854A0F">
        <w:rPr>
          <w:rFonts w:ascii="Tw Cen MT" w:eastAsia="Calibri" w:hAnsi="Tw Cen MT"/>
          <w:color w:val="000000"/>
          <w:lang w:eastAsia="zh-CN"/>
        </w:rPr>
        <w:t>ewidencjonowanej.</w:t>
      </w:r>
    </w:p>
    <w:p w14:paraId="60202C2E"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uprawnionym użytkownikom na:</w:t>
      </w:r>
    </w:p>
    <w:p w14:paraId="4D4BBE12" w14:textId="77777777" w:rsidR="003B3DB4" w:rsidRPr="00854A0F" w:rsidRDefault="003B3DB4" w:rsidP="002C6C5F">
      <w:pPr>
        <w:pStyle w:val="Akapitzlist"/>
        <w:numPr>
          <w:ilvl w:val="0"/>
          <w:numId w:val="227"/>
        </w:numPr>
        <w:spacing w:line="360" w:lineRule="auto"/>
        <w:jc w:val="both"/>
        <w:rPr>
          <w:rFonts w:ascii="Tw Cen MT" w:eastAsia="Times New Roman" w:hAnsi="Tw Cen MT" w:cs="Calibri"/>
        </w:rPr>
      </w:pPr>
      <w:r w:rsidRPr="00854A0F">
        <w:rPr>
          <w:rFonts w:ascii="Tw Cen MT" w:eastAsia="Times New Roman" w:hAnsi="Tw Cen MT" w:cs="Calibri"/>
        </w:rPr>
        <w:t>udostępnianie,</w:t>
      </w:r>
    </w:p>
    <w:p w14:paraId="6DC79ED0" w14:textId="77777777" w:rsidR="003B3DB4" w:rsidRPr="00854A0F" w:rsidRDefault="003B3DB4" w:rsidP="002C6C5F">
      <w:pPr>
        <w:pStyle w:val="Akapitzlist"/>
        <w:numPr>
          <w:ilvl w:val="0"/>
          <w:numId w:val="227"/>
        </w:numPr>
        <w:spacing w:line="360" w:lineRule="auto"/>
        <w:jc w:val="both"/>
        <w:rPr>
          <w:rFonts w:ascii="Tw Cen MT" w:eastAsia="Times New Roman" w:hAnsi="Tw Cen MT" w:cs="Calibri"/>
        </w:rPr>
      </w:pPr>
      <w:r w:rsidRPr="00854A0F">
        <w:rPr>
          <w:rFonts w:ascii="Tw Cen MT" w:eastAsia="Times New Roman" w:hAnsi="Tw Cen MT" w:cs="Calibri"/>
        </w:rPr>
        <w:t>brakowanie,</w:t>
      </w:r>
    </w:p>
    <w:p w14:paraId="1E248F72" w14:textId="77777777" w:rsidR="003B3DB4" w:rsidRPr="00854A0F" w:rsidRDefault="003B3DB4" w:rsidP="002C6C5F">
      <w:pPr>
        <w:pStyle w:val="Akapitzlist"/>
        <w:numPr>
          <w:ilvl w:val="0"/>
          <w:numId w:val="227"/>
        </w:numPr>
        <w:spacing w:line="360" w:lineRule="auto"/>
        <w:jc w:val="both"/>
        <w:rPr>
          <w:rFonts w:ascii="Tw Cen MT" w:eastAsia="Times New Roman" w:hAnsi="Tw Cen MT" w:cs="Calibri"/>
        </w:rPr>
      </w:pPr>
      <w:r w:rsidRPr="00854A0F">
        <w:rPr>
          <w:rFonts w:ascii="Tw Cen MT" w:eastAsia="Times New Roman" w:hAnsi="Tw Cen MT" w:cs="Calibri"/>
        </w:rPr>
        <w:t>przekazywanie do archiwum państwowego,</w:t>
      </w:r>
    </w:p>
    <w:p w14:paraId="7B9FC1E1" w14:textId="77777777" w:rsidR="003B3DB4" w:rsidRPr="00854A0F" w:rsidRDefault="003B3DB4" w:rsidP="002C6C5F">
      <w:pPr>
        <w:pStyle w:val="Akapitzlist"/>
        <w:numPr>
          <w:ilvl w:val="0"/>
          <w:numId w:val="227"/>
        </w:numPr>
        <w:spacing w:line="360" w:lineRule="auto"/>
        <w:jc w:val="both"/>
        <w:rPr>
          <w:rFonts w:ascii="Tw Cen MT" w:eastAsia="Times New Roman" w:hAnsi="Tw Cen MT" w:cs="Calibri"/>
        </w:rPr>
      </w:pPr>
      <w:r w:rsidRPr="00854A0F">
        <w:rPr>
          <w:rFonts w:ascii="Tw Cen MT" w:eastAsia="Times New Roman" w:hAnsi="Tw Cen MT" w:cs="Calibri"/>
        </w:rPr>
        <w:lastRenderedPageBreak/>
        <w:t>dodawanie adnotacji,</w:t>
      </w:r>
    </w:p>
    <w:p w14:paraId="3ADDE128" w14:textId="77777777" w:rsidR="003B3DB4" w:rsidRPr="00854A0F" w:rsidRDefault="003B3DB4" w:rsidP="002C6C5F">
      <w:pPr>
        <w:pStyle w:val="Akapitzlist"/>
        <w:numPr>
          <w:ilvl w:val="0"/>
          <w:numId w:val="227"/>
        </w:numPr>
        <w:spacing w:line="360" w:lineRule="auto"/>
        <w:jc w:val="both"/>
        <w:rPr>
          <w:rFonts w:ascii="Tw Cen MT" w:eastAsia="Times New Roman" w:hAnsi="Tw Cen MT" w:cs="Calibri"/>
        </w:rPr>
      </w:pPr>
      <w:r w:rsidRPr="00854A0F">
        <w:rPr>
          <w:rFonts w:ascii="Tw Cen MT" w:eastAsia="Times New Roman" w:hAnsi="Tw Cen MT" w:cs="Calibri"/>
        </w:rPr>
        <w:t>uzupełnianie meta danych dokumentacji przekazanej do archiwum zakładowego.</w:t>
      </w:r>
    </w:p>
    <w:p w14:paraId="6D137E4A"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przekazanie uprawnień archiwiście do zarządzania dokumentacją w sposób automatyczny, po przekazaniu dokumentacji do archiwum.</w:t>
      </w:r>
    </w:p>
    <w:p w14:paraId="1FE0D705"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uprawnionym użytkownikom wskazywanie dokumentacji, którą chcą przekazać do archiwum zakładowego.</w:t>
      </w:r>
    </w:p>
    <w:p w14:paraId="0FA5914B"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generowanie spisów zdawczo-odbiorczych nośników informatycznych i papierowych przekazywanych do archiwum ze składów nośników.</w:t>
      </w:r>
    </w:p>
    <w:p w14:paraId="5DC39FBE"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udostępnienie dokumentacji z archiwum zakładowego, po uprzedniej akceptacji przez uprawnionego użytkownika.</w:t>
      </w:r>
    </w:p>
    <w:p w14:paraId="34D43063"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ewidencjonowanie udostępnień i wypożyczeń dokumentacji z</w:t>
      </w:r>
      <w:r>
        <w:rPr>
          <w:rFonts w:ascii="Tw Cen MT" w:eastAsia="Calibri" w:hAnsi="Tw Cen MT"/>
          <w:color w:val="000000"/>
          <w:lang w:eastAsia="zh-CN"/>
        </w:rPr>
        <w:t> </w:t>
      </w:r>
      <w:r w:rsidRPr="00854A0F">
        <w:rPr>
          <w:rFonts w:ascii="Tw Cen MT" w:eastAsia="Calibri" w:hAnsi="Tw Cen MT"/>
          <w:color w:val="000000"/>
          <w:lang w:eastAsia="zh-CN"/>
        </w:rPr>
        <w:t>archiwum zakładowego, poprzez co najmniej wskazanie:</w:t>
      </w:r>
    </w:p>
    <w:p w14:paraId="4B51232D" w14:textId="77777777" w:rsidR="003B3DB4" w:rsidRPr="00854A0F" w:rsidRDefault="003B3DB4" w:rsidP="002C6C5F">
      <w:pPr>
        <w:pStyle w:val="Akapitzlist"/>
        <w:numPr>
          <w:ilvl w:val="0"/>
          <w:numId w:val="228"/>
        </w:numPr>
        <w:spacing w:line="360" w:lineRule="auto"/>
        <w:jc w:val="both"/>
        <w:rPr>
          <w:rFonts w:ascii="Tw Cen MT" w:eastAsia="Times New Roman" w:hAnsi="Tw Cen MT" w:cs="Calibri"/>
        </w:rPr>
      </w:pPr>
      <w:r w:rsidRPr="00854A0F">
        <w:rPr>
          <w:rFonts w:ascii="Tw Cen MT" w:eastAsia="Times New Roman" w:hAnsi="Tw Cen MT" w:cs="Calibri"/>
        </w:rPr>
        <w:t>podmiotu, któremu dokumentację wypożyczono i/lub udostępniono,</w:t>
      </w:r>
    </w:p>
    <w:p w14:paraId="02BF4DB1" w14:textId="77777777" w:rsidR="003B3DB4" w:rsidRPr="00854A0F" w:rsidRDefault="003B3DB4" w:rsidP="002C6C5F">
      <w:pPr>
        <w:pStyle w:val="Akapitzlist"/>
        <w:numPr>
          <w:ilvl w:val="0"/>
          <w:numId w:val="228"/>
        </w:numPr>
        <w:spacing w:line="360" w:lineRule="auto"/>
        <w:jc w:val="both"/>
        <w:rPr>
          <w:rFonts w:ascii="Tw Cen MT" w:eastAsia="Times New Roman" w:hAnsi="Tw Cen MT" w:cs="Calibri"/>
        </w:rPr>
      </w:pPr>
      <w:r w:rsidRPr="00854A0F">
        <w:rPr>
          <w:rFonts w:ascii="Tw Cen MT" w:eastAsia="Times New Roman" w:hAnsi="Tw Cen MT" w:cs="Calibri"/>
        </w:rPr>
        <w:t>udostępnionej i/lub wypożyczonej dokumentacji,</w:t>
      </w:r>
    </w:p>
    <w:p w14:paraId="001438B3" w14:textId="77777777" w:rsidR="003B3DB4" w:rsidRPr="00854A0F" w:rsidRDefault="003B3DB4" w:rsidP="002C6C5F">
      <w:pPr>
        <w:pStyle w:val="Akapitzlist"/>
        <w:numPr>
          <w:ilvl w:val="0"/>
          <w:numId w:val="228"/>
        </w:numPr>
        <w:spacing w:line="360" w:lineRule="auto"/>
        <w:jc w:val="both"/>
        <w:rPr>
          <w:rFonts w:ascii="Tw Cen MT" w:eastAsia="Times New Roman" w:hAnsi="Tw Cen MT" w:cs="Calibri"/>
        </w:rPr>
      </w:pPr>
      <w:r w:rsidRPr="00854A0F">
        <w:rPr>
          <w:rFonts w:ascii="Tw Cen MT" w:eastAsia="Times New Roman" w:hAnsi="Tw Cen MT" w:cs="Calibri"/>
        </w:rPr>
        <w:t>data wypożyczenia i zwrotu lub daty udostępnienia.</w:t>
      </w:r>
    </w:p>
    <w:p w14:paraId="22CFE3C1" w14:textId="77777777" w:rsidR="003B3DB4" w:rsidRPr="00854A0F" w:rsidRDefault="003B3DB4" w:rsidP="002C6C5F">
      <w:pPr>
        <w:pStyle w:val="Akapitzlist"/>
        <w:numPr>
          <w:ilvl w:val="0"/>
          <w:numId w:val="205"/>
        </w:numPr>
        <w:autoSpaceDE w:val="0"/>
        <w:autoSpaceDN w:val="0"/>
        <w:adjustRightInd w:val="0"/>
        <w:spacing w:line="360" w:lineRule="auto"/>
        <w:jc w:val="both"/>
        <w:rPr>
          <w:rFonts w:ascii="Tw Cen MT" w:eastAsia="Calibri" w:hAnsi="Tw Cen MT"/>
          <w:color w:val="000000"/>
          <w:lang w:eastAsia="zh-CN"/>
        </w:rPr>
      </w:pPr>
      <w:r w:rsidRPr="00854A0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54A0F">
        <w:rPr>
          <w:rFonts w:ascii="Tw Cen MT" w:eastAsia="Calibri" w:hAnsi="Tw Cen MT"/>
          <w:color w:val="000000"/>
          <w:lang w:eastAsia="zh-CN"/>
        </w:rPr>
        <w:t>powinien umożliwiać użytkownikowi archiwum wygenerowanie paczek archiwalnych dla dokumentacji przekazywanej do archiwum państwowego oraz sporządzenie adnotacji o</w:t>
      </w:r>
      <w:r>
        <w:rPr>
          <w:rFonts w:ascii="Tw Cen MT" w:eastAsia="Calibri" w:hAnsi="Tw Cen MT"/>
          <w:color w:val="000000"/>
          <w:lang w:eastAsia="zh-CN"/>
        </w:rPr>
        <w:t> </w:t>
      </w:r>
      <w:r w:rsidRPr="00854A0F">
        <w:rPr>
          <w:rFonts w:ascii="Tw Cen MT" w:eastAsia="Calibri" w:hAnsi="Tw Cen MT"/>
          <w:color w:val="000000"/>
          <w:lang w:eastAsia="zh-CN"/>
        </w:rPr>
        <w:t>przekazaniu dokumentacji w odpowiedniej ewidencji.</w:t>
      </w:r>
    </w:p>
    <w:p w14:paraId="1C611A7B" w14:textId="77777777" w:rsidR="003B3DB4" w:rsidRPr="00BF61EE" w:rsidRDefault="003B3DB4" w:rsidP="003B3DB4">
      <w:pPr>
        <w:jc w:val="both"/>
      </w:pPr>
    </w:p>
    <w:p w14:paraId="5441B278" w14:textId="77777777" w:rsidR="003B3DB4" w:rsidRPr="00BF61EE" w:rsidRDefault="003B3DB4" w:rsidP="003B3DB4">
      <w:pPr>
        <w:autoSpaceDE w:val="0"/>
        <w:autoSpaceDN w:val="0"/>
        <w:adjustRightInd w:val="0"/>
        <w:spacing w:line="360" w:lineRule="auto"/>
        <w:contextualSpacing/>
        <w:jc w:val="both"/>
      </w:pPr>
      <w:r w:rsidRPr="008656BF">
        <w:rPr>
          <w:rFonts w:ascii="Tw Cen MT" w:hAnsi="Tw Cen MT"/>
          <w:b/>
          <w:color w:val="000000"/>
          <w:lang w:eastAsia="zh-CN"/>
        </w:rPr>
        <w:t>Wyszukiwarki</w:t>
      </w:r>
      <w:r>
        <w:rPr>
          <w:rFonts w:ascii="Tw Cen MT" w:hAnsi="Tw Cen MT"/>
          <w:b/>
          <w:color w:val="000000"/>
          <w:lang w:eastAsia="zh-CN"/>
        </w:rPr>
        <w:t xml:space="preserve"> systemu EOD.</w:t>
      </w:r>
    </w:p>
    <w:p w14:paraId="77687640" w14:textId="77777777" w:rsidR="003B3DB4" w:rsidRPr="008656BF" w:rsidRDefault="003B3DB4" w:rsidP="002C6C5F">
      <w:pPr>
        <w:pStyle w:val="Akapitzlist"/>
        <w:numPr>
          <w:ilvl w:val="0"/>
          <w:numId w:val="206"/>
        </w:numPr>
        <w:autoSpaceDE w:val="0"/>
        <w:autoSpaceDN w:val="0"/>
        <w:adjustRightInd w:val="0"/>
        <w:spacing w:line="360" w:lineRule="auto"/>
        <w:jc w:val="both"/>
        <w:rPr>
          <w:rFonts w:ascii="Tw Cen MT" w:eastAsia="Calibri" w:hAnsi="Tw Cen MT"/>
          <w:color w:val="000000"/>
          <w:lang w:eastAsia="zh-CN"/>
        </w:rPr>
      </w:pPr>
      <w:r w:rsidRPr="008656B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656BF">
        <w:rPr>
          <w:rFonts w:ascii="Tw Cen MT" w:eastAsia="Calibri" w:hAnsi="Tw Cen MT"/>
          <w:color w:val="000000"/>
          <w:lang w:eastAsia="zh-CN"/>
        </w:rPr>
        <w:t xml:space="preserve">powinien umożliwiać wyszukiwanie dokumentów i spraw za pomocą wielu kryteriów, m.in. po metadanych opisujących dokumenty przetwarzane w </w:t>
      </w:r>
      <w:r>
        <w:rPr>
          <w:rFonts w:ascii="Tw Cen MT" w:eastAsia="Calibri" w:hAnsi="Tw Cen MT"/>
          <w:color w:val="000000"/>
          <w:lang w:eastAsia="zh-CN"/>
        </w:rPr>
        <w:t xml:space="preserve">systemie </w:t>
      </w:r>
      <w:r w:rsidRPr="008656BF">
        <w:rPr>
          <w:rFonts w:ascii="Tw Cen MT" w:eastAsia="Calibri" w:hAnsi="Tw Cen MT"/>
          <w:color w:val="000000"/>
          <w:lang w:eastAsia="zh-CN"/>
        </w:rPr>
        <w:t xml:space="preserve">EOD. </w:t>
      </w:r>
      <w:r>
        <w:rPr>
          <w:rFonts w:ascii="Tw Cen MT" w:eastAsia="Calibri" w:hAnsi="Tw Cen MT"/>
          <w:color w:val="000000"/>
          <w:lang w:eastAsia="zh-CN"/>
        </w:rPr>
        <w:t>Powinna istnieć</w:t>
      </w:r>
      <w:r w:rsidRPr="008656BF">
        <w:rPr>
          <w:rFonts w:ascii="Tw Cen MT" w:eastAsia="Calibri" w:hAnsi="Tw Cen MT"/>
          <w:color w:val="000000"/>
          <w:lang w:eastAsia="zh-CN"/>
        </w:rPr>
        <w:t xml:space="preserve"> możliwość łączenia kryteriów w celu ograniczenia wyników wyszukiwania.</w:t>
      </w:r>
    </w:p>
    <w:p w14:paraId="7D8D76DF" w14:textId="77777777" w:rsidR="003B3DB4" w:rsidRPr="008656BF" w:rsidRDefault="003B3DB4" w:rsidP="002C6C5F">
      <w:pPr>
        <w:pStyle w:val="Akapitzlist"/>
        <w:numPr>
          <w:ilvl w:val="0"/>
          <w:numId w:val="206"/>
        </w:numPr>
        <w:autoSpaceDE w:val="0"/>
        <w:autoSpaceDN w:val="0"/>
        <w:adjustRightInd w:val="0"/>
        <w:spacing w:line="360" w:lineRule="auto"/>
        <w:jc w:val="both"/>
        <w:rPr>
          <w:rFonts w:ascii="Tw Cen MT" w:eastAsia="Calibri" w:hAnsi="Tw Cen MT"/>
          <w:color w:val="000000"/>
          <w:lang w:eastAsia="zh-CN"/>
        </w:rPr>
      </w:pPr>
      <w:r w:rsidRPr="008656B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656BF">
        <w:rPr>
          <w:rFonts w:ascii="Tw Cen MT" w:eastAsia="Calibri" w:hAnsi="Tw Cen MT"/>
          <w:color w:val="000000"/>
          <w:lang w:eastAsia="zh-CN"/>
        </w:rPr>
        <w:t>powinien posiada</w:t>
      </w:r>
      <w:r>
        <w:rPr>
          <w:rFonts w:ascii="Tw Cen MT" w:eastAsia="Calibri" w:hAnsi="Tw Cen MT"/>
          <w:color w:val="000000"/>
          <w:lang w:eastAsia="zh-CN"/>
        </w:rPr>
        <w:t>ć</w:t>
      </w:r>
      <w:r w:rsidRPr="008656BF">
        <w:rPr>
          <w:rFonts w:ascii="Tw Cen MT" w:eastAsia="Calibri" w:hAnsi="Tw Cen MT"/>
          <w:color w:val="000000"/>
          <w:lang w:eastAsia="zh-CN"/>
        </w:rPr>
        <w:t xml:space="preserve"> wyszukiwarkę globalną, której zakres wyszukiwania obejmuje całą bazę systemu, jak i kontekstowe wyszukiwarki dostępne i ograniczone do wyszukiwania w zakresie spraw/dokumentów danego modułu/zakresu (np. tylko rejestr poczty przychodzącej, tylko rejestr korespondencji wychodzącej itp.).</w:t>
      </w:r>
    </w:p>
    <w:p w14:paraId="37165282" w14:textId="77777777" w:rsidR="003B3DB4" w:rsidRPr="008656BF" w:rsidRDefault="003B3DB4" w:rsidP="002C6C5F">
      <w:pPr>
        <w:pStyle w:val="Akapitzlist"/>
        <w:numPr>
          <w:ilvl w:val="0"/>
          <w:numId w:val="206"/>
        </w:numPr>
        <w:autoSpaceDE w:val="0"/>
        <w:autoSpaceDN w:val="0"/>
        <w:adjustRightInd w:val="0"/>
        <w:spacing w:line="360" w:lineRule="auto"/>
        <w:jc w:val="both"/>
        <w:rPr>
          <w:rFonts w:ascii="Tw Cen MT" w:eastAsia="Calibri" w:hAnsi="Tw Cen MT"/>
          <w:color w:val="000000"/>
          <w:lang w:eastAsia="zh-CN"/>
        </w:rPr>
      </w:pPr>
      <w:r w:rsidRPr="008656B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656BF">
        <w:rPr>
          <w:rFonts w:ascii="Tw Cen MT" w:eastAsia="Calibri" w:hAnsi="Tw Cen MT"/>
          <w:color w:val="000000"/>
          <w:lang w:eastAsia="zh-CN"/>
        </w:rPr>
        <w:t>powinien umożliwiać wyszukiwanie z użyciem symboli wieloznacznych.</w:t>
      </w:r>
    </w:p>
    <w:p w14:paraId="6E6804B0" w14:textId="77777777" w:rsidR="003B3DB4" w:rsidRPr="008656BF" w:rsidRDefault="003B3DB4" w:rsidP="002C6C5F">
      <w:pPr>
        <w:pStyle w:val="Akapitzlist"/>
        <w:numPr>
          <w:ilvl w:val="0"/>
          <w:numId w:val="206"/>
        </w:numPr>
        <w:autoSpaceDE w:val="0"/>
        <w:autoSpaceDN w:val="0"/>
        <w:adjustRightInd w:val="0"/>
        <w:spacing w:line="360" w:lineRule="auto"/>
        <w:jc w:val="both"/>
        <w:rPr>
          <w:rFonts w:ascii="Tw Cen MT" w:eastAsia="Calibri" w:hAnsi="Tw Cen MT"/>
          <w:color w:val="000000"/>
          <w:lang w:eastAsia="zh-CN"/>
        </w:rPr>
      </w:pPr>
      <w:r w:rsidRPr="008656BF">
        <w:rPr>
          <w:rFonts w:ascii="Tw Cen MT" w:eastAsia="Calibri" w:hAnsi="Tw Cen MT"/>
          <w:color w:val="000000"/>
          <w:lang w:eastAsia="zh-CN"/>
        </w:rPr>
        <w:t>System</w:t>
      </w:r>
      <w:r>
        <w:rPr>
          <w:rFonts w:ascii="Tw Cen MT" w:eastAsia="Calibri" w:hAnsi="Tw Cen MT"/>
          <w:color w:val="000000"/>
          <w:lang w:eastAsia="zh-CN"/>
        </w:rPr>
        <w:t xml:space="preserve"> EOD</w:t>
      </w:r>
      <w:r w:rsidRPr="008656BF">
        <w:rPr>
          <w:rFonts w:ascii="Tw Cen MT" w:eastAsia="Calibri" w:hAnsi="Tw Cen MT"/>
          <w:color w:val="000000"/>
          <w:lang w:eastAsia="zh-CN"/>
        </w:rPr>
        <w:t xml:space="preserve"> powinien umożliwiać pełno tekstowe wyszukiwanie dokumentów elektronicznych w</w:t>
      </w:r>
      <w:r>
        <w:rPr>
          <w:rFonts w:ascii="Tw Cen MT" w:eastAsia="Calibri" w:hAnsi="Tw Cen MT"/>
          <w:color w:val="000000"/>
          <w:lang w:eastAsia="zh-CN"/>
        </w:rPr>
        <w:t> </w:t>
      </w:r>
      <w:r w:rsidRPr="008656BF">
        <w:rPr>
          <w:rFonts w:ascii="Tw Cen MT" w:eastAsia="Calibri" w:hAnsi="Tw Cen MT"/>
          <w:color w:val="000000"/>
          <w:lang w:eastAsia="zh-CN"/>
        </w:rPr>
        <w:t>repozytorium plików, co najmniej dla następujących formatów: TXT, PDF, DOC, RTF, XLS, PPT, ODT.</w:t>
      </w:r>
    </w:p>
    <w:p w14:paraId="2788CE5F" w14:textId="77777777" w:rsidR="003B3DB4" w:rsidRPr="008656BF" w:rsidRDefault="003B3DB4" w:rsidP="002C6C5F">
      <w:pPr>
        <w:pStyle w:val="Akapitzlist"/>
        <w:numPr>
          <w:ilvl w:val="0"/>
          <w:numId w:val="206"/>
        </w:numPr>
        <w:autoSpaceDE w:val="0"/>
        <w:autoSpaceDN w:val="0"/>
        <w:adjustRightInd w:val="0"/>
        <w:spacing w:line="360" w:lineRule="auto"/>
        <w:jc w:val="both"/>
        <w:rPr>
          <w:rFonts w:ascii="Tw Cen MT" w:eastAsia="Calibri" w:hAnsi="Tw Cen MT"/>
          <w:color w:val="000000"/>
          <w:lang w:eastAsia="zh-CN"/>
        </w:rPr>
      </w:pPr>
      <w:r w:rsidRPr="008656B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656BF">
        <w:rPr>
          <w:rFonts w:ascii="Tw Cen MT" w:eastAsia="Calibri" w:hAnsi="Tw Cen MT"/>
          <w:color w:val="000000"/>
          <w:lang w:eastAsia="zh-CN"/>
        </w:rPr>
        <w:t>powinien umożliwiać wyszukanie i sporządzenie listy przesyłek na nośnikach papierowych, których pełnych odwzorowań cyfrowych nie dołączono do metadanych je opisujących, zawierających, co najmniej wskazanie konkretnych nośników (tj. identyfikator nośnika w składzie chronologicznym nośników papierowych, lokalizacja nośnika).</w:t>
      </w:r>
    </w:p>
    <w:p w14:paraId="4661E4DC" w14:textId="77777777" w:rsidR="003B3DB4" w:rsidRPr="008656BF" w:rsidRDefault="003B3DB4" w:rsidP="002C6C5F">
      <w:pPr>
        <w:pStyle w:val="Akapitzlist"/>
        <w:numPr>
          <w:ilvl w:val="0"/>
          <w:numId w:val="206"/>
        </w:numPr>
        <w:autoSpaceDE w:val="0"/>
        <w:autoSpaceDN w:val="0"/>
        <w:adjustRightInd w:val="0"/>
        <w:spacing w:line="360" w:lineRule="auto"/>
        <w:jc w:val="both"/>
        <w:rPr>
          <w:rFonts w:ascii="Tw Cen MT" w:eastAsia="Calibri" w:hAnsi="Tw Cen MT"/>
          <w:color w:val="000000"/>
          <w:lang w:eastAsia="zh-CN"/>
        </w:rPr>
      </w:pPr>
      <w:r w:rsidRPr="008656BF">
        <w:rPr>
          <w:rFonts w:ascii="Tw Cen MT" w:eastAsia="Calibri" w:hAnsi="Tw Cen MT"/>
          <w:color w:val="000000"/>
          <w:lang w:eastAsia="zh-CN"/>
        </w:rPr>
        <w:t xml:space="preserve">System </w:t>
      </w:r>
      <w:r>
        <w:rPr>
          <w:rFonts w:ascii="Tw Cen MT" w:eastAsia="Calibri" w:hAnsi="Tw Cen MT"/>
          <w:color w:val="000000"/>
          <w:lang w:eastAsia="zh-CN"/>
        </w:rPr>
        <w:t>EOD</w:t>
      </w:r>
      <w:r w:rsidRPr="008656BF">
        <w:rPr>
          <w:rFonts w:ascii="Tw Cen MT" w:eastAsia="Calibri" w:hAnsi="Tw Cen MT"/>
          <w:color w:val="000000"/>
          <w:lang w:eastAsia="zh-CN"/>
        </w:rPr>
        <w:t xml:space="preserve"> musi mieć możliwość współpracy z czytnikami kodów kreskowych w celu wyszukiwania lub odczytania kodu maszynowego na identyfikatorze zamieszczonym na przesyłkach/elektronicznych nośnikach danych/sprawach/teczkach.</w:t>
      </w:r>
    </w:p>
    <w:p w14:paraId="3495974D" w14:textId="77777777" w:rsidR="003B3DB4" w:rsidRPr="00BF61EE" w:rsidRDefault="003B3DB4" w:rsidP="003B3DB4">
      <w:pPr>
        <w:jc w:val="both"/>
      </w:pPr>
    </w:p>
    <w:p w14:paraId="69DA3478" w14:textId="77777777" w:rsidR="003B3DB4" w:rsidRPr="00880234" w:rsidRDefault="003B3DB4" w:rsidP="003B3DB4">
      <w:pPr>
        <w:autoSpaceDE w:val="0"/>
        <w:autoSpaceDN w:val="0"/>
        <w:adjustRightInd w:val="0"/>
        <w:spacing w:line="360" w:lineRule="auto"/>
        <w:contextualSpacing/>
        <w:jc w:val="both"/>
        <w:rPr>
          <w:rFonts w:ascii="Tw Cen MT" w:hAnsi="Tw Cen MT"/>
          <w:b/>
          <w:color w:val="000000"/>
          <w:lang w:eastAsia="zh-CN"/>
        </w:rPr>
      </w:pPr>
      <w:r>
        <w:rPr>
          <w:rFonts w:ascii="Tw Cen MT" w:hAnsi="Tw Cen MT"/>
          <w:b/>
          <w:color w:val="000000"/>
          <w:lang w:eastAsia="zh-CN"/>
        </w:rPr>
        <w:t>Obsługa p</w:t>
      </w:r>
      <w:r w:rsidRPr="00880234">
        <w:rPr>
          <w:rFonts w:ascii="Tw Cen MT" w:hAnsi="Tw Cen MT"/>
          <w:b/>
          <w:color w:val="000000"/>
          <w:lang w:eastAsia="zh-CN"/>
        </w:rPr>
        <w:t>odpis</w:t>
      </w:r>
      <w:r>
        <w:rPr>
          <w:rFonts w:ascii="Tw Cen MT" w:hAnsi="Tw Cen MT"/>
          <w:b/>
          <w:color w:val="000000"/>
          <w:lang w:eastAsia="zh-CN"/>
        </w:rPr>
        <w:t>u</w:t>
      </w:r>
      <w:r w:rsidRPr="00880234">
        <w:rPr>
          <w:rFonts w:ascii="Tw Cen MT" w:hAnsi="Tw Cen MT"/>
          <w:b/>
          <w:color w:val="000000"/>
          <w:lang w:eastAsia="zh-CN"/>
        </w:rPr>
        <w:t xml:space="preserve"> elektroniczn</w:t>
      </w:r>
      <w:r>
        <w:rPr>
          <w:rFonts w:ascii="Tw Cen MT" w:hAnsi="Tw Cen MT"/>
          <w:b/>
          <w:color w:val="000000"/>
          <w:lang w:eastAsia="zh-CN"/>
        </w:rPr>
        <w:t>ego.</w:t>
      </w:r>
    </w:p>
    <w:p w14:paraId="731BD514" w14:textId="77777777" w:rsidR="003B3DB4" w:rsidRPr="00880234" w:rsidRDefault="003B3DB4" w:rsidP="002C6C5F">
      <w:pPr>
        <w:pStyle w:val="Akapitzlist"/>
        <w:numPr>
          <w:ilvl w:val="0"/>
          <w:numId w:val="207"/>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80234">
        <w:rPr>
          <w:rFonts w:ascii="Tw Cen MT" w:eastAsia="Calibri" w:hAnsi="Tw Cen MT"/>
          <w:color w:val="000000"/>
          <w:lang w:eastAsia="zh-CN"/>
        </w:rPr>
        <w:t>powinien umożliwiać weryfikację podpisów elektronicznych, o których mowa w art. 20a ust. 1. ustawy z dnia 17 lutego 2005 o informatyzacji działalności podmiotów realizujących zadania publiczne.</w:t>
      </w:r>
    </w:p>
    <w:p w14:paraId="0DCA5947" w14:textId="77777777" w:rsidR="003B3DB4" w:rsidRPr="00880234" w:rsidRDefault="003B3DB4" w:rsidP="002C6C5F">
      <w:pPr>
        <w:pStyle w:val="Akapitzlist"/>
        <w:numPr>
          <w:ilvl w:val="0"/>
          <w:numId w:val="207"/>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80234">
        <w:rPr>
          <w:rFonts w:ascii="Tw Cen MT" w:eastAsia="Calibri" w:hAnsi="Tw Cen MT"/>
          <w:color w:val="000000"/>
          <w:lang w:eastAsia="zh-CN"/>
        </w:rPr>
        <w:t>powinien automatycznie wywoływać usługę weryfikacji podpisu elektronicznego w</w:t>
      </w:r>
      <w:r>
        <w:rPr>
          <w:rFonts w:ascii="Tw Cen MT" w:eastAsia="Calibri" w:hAnsi="Tw Cen MT"/>
          <w:color w:val="000000"/>
          <w:lang w:eastAsia="zh-CN"/>
        </w:rPr>
        <w:t> </w:t>
      </w:r>
      <w:r w:rsidRPr="00880234">
        <w:rPr>
          <w:rFonts w:ascii="Tw Cen MT" w:eastAsia="Calibri" w:hAnsi="Tw Cen MT"/>
          <w:color w:val="000000"/>
          <w:lang w:eastAsia="zh-CN"/>
        </w:rPr>
        <w:t>momencie pojawienia się w systemie dokumentu podpisanego takim podpisem.</w:t>
      </w:r>
    </w:p>
    <w:p w14:paraId="26CFB9C2" w14:textId="77777777" w:rsidR="003B3DB4" w:rsidRPr="00880234" w:rsidRDefault="003B3DB4" w:rsidP="002C6C5F">
      <w:pPr>
        <w:pStyle w:val="Akapitzlist"/>
        <w:numPr>
          <w:ilvl w:val="0"/>
          <w:numId w:val="207"/>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80234">
        <w:rPr>
          <w:rFonts w:ascii="Tw Cen MT" w:eastAsia="Calibri" w:hAnsi="Tw Cen MT"/>
          <w:color w:val="000000"/>
          <w:lang w:eastAsia="zh-CN"/>
        </w:rPr>
        <w:t>powinien umożliwiać ręczne wywołanie usługi weryfikacji podpisu elektronicznego z</w:t>
      </w:r>
      <w:r>
        <w:rPr>
          <w:rFonts w:ascii="Tw Cen MT" w:eastAsia="Calibri" w:hAnsi="Tw Cen MT"/>
          <w:color w:val="000000"/>
          <w:lang w:eastAsia="zh-CN"/>
        </w:rPr>
        <w:t> </w:t>
      </w:r>
      <w:r w:rsidRPr="00880234">
        <w:rPr>
          <w:rFonts w:ascii="Tw Cen MT" w:eastAsia="Calibri" w:hAnsi="Tw Cen MT"/>
          <w:color w:val="000000"/>
          <w:lang w:eastAsia="zh-CN"/>
        </w:rPr>
        <w:t>poziomu EOD w przypadku problemów z weryfikacją automatyczną np. brak dostępu do Internetu w czasie automatycznego wywołania usługi weryfikacji.</w:t>
      </w:r>
    </w:p>
    <w:p w14:paraId="0A160D77" w14:textId="77777777" w:rsidR="003B3DB4" w:rsidRPr="00880234" w:rsidRDefault="003B3DB4" w:rsidP="002C6C5F">
      <w:pPr>
        <w:pStyle w:val="Akapitzlist"/>
        <w:numPr>
          <w:ilvl w:val="0"/>
          <w:numId w:val="207"/>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80234">
        <w:rPr>
          <w:rFonts w:ascii="Tw Cen MT" w:eastAsia="Calibri" w:hAnsi="Tw Cen MT"/>
          <w:color w:val="000000"/>
          <w:lang w:eastAsia="zh-CN"/>
        </w:rPr>
        <w:t>powinien umożliwiać podpisywanie dokumentów elektronicznych w formacie XAdES.</w:t>
      </w:r>
    </w:p>
    <w:p w14:paraId="0B0F345F" w14:textId="77777777" w:rsidR="003B3DB4" w:rsidRPr="00880234" w:rsidRDefault="003B3DB4" w:rsidP="002C6C5F">
      <w:pPr>
        <w:pStyle w:val="Akapitzlist"/>
        <w:numPr>
          <w:ilvl w:val="0"/>
          <w:numId w:val="207"/>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80234">
        <w:rPr>
          <w:rFonts w:ascii="Tw Cen MT" w:eastAsia="Calibri" w:hAnsi="Tw Cen MT"/>
          <w:color w:val="000000"/>
          <w:lang w:eastAsia="zh-CN"/>
        </w:rPr>
        <w:t>powinien umożliwiać składanie wielu podpisów pod jednym dokumentem w formacie XAdES.</w:t>
      </w:r>
    </w:p>
    <w:p w14:paraId="6158E572" w14:textId="77777777" w:rsidR="003B3DB4" w:rsidRPr="00BF61EE" w:rsidRDefault="003B3DB4" w:rsidP="003B3DB4">
      <w:pPr>
        <w:jc w:val="both"/>
      </w:pPr>
    </w:p>
    <w:p w14:paraId="2A672473" w14:textId="77777777" w:rsidR="003B3DB4" w:rsidRPr="00880234" w:rsidRDefault="003B3DB4" w:rsidP="003B3DB4">
      <w:pPr>
        <w:autoSpaceDE w:val="0"/>
        <w:autoSpaceDN w:val="0"/>
        <w:adjustRightInd w:val="0"/>
        <w:spacing w:line="360" w:lineRule="auto"/>
        <w:contextualSpacing/>
        <w:jc w:val="both"/>
        <w:rPr>
          <w:rFonts w:ascii="Tw Cen MT" w:hAnsi="Tw Cen MT"/>
          <w:b/>
          <w:color w:val="000000"/>
          <w:lang w:eastAsia="zh-CN"/>
        </w:rPr>
      </w:pPr>
      <w:r w:rsidRPr="00880234">
        <w:rPr>
          <w:rFonts w:ascii="Tw Cen MT" w:hAnsi="Tw Cen MT"/>
          <w:b/>
          <w:color w:val="000000"/>
          <w:lang w:eastAsia="zh-CN"/>
        </w:rPr>
        <w:t>Raporty i statystyki</w:t>
      </w:r>
      <w:r>
        <w:rPr>
          <w:rFonts w:ascii="Tw Cen MT" w:hAnsi="Tw Cen MT"/>
          <w:b/>
          <w:color w:val="000000"/>
          <w:lang w:eastAsia="zh-CN"/>
        </w:rPr>
        <w:t>.</w:t>
      </w:r>
    </w:p>
    <w:p w14:paraId="51EE280B" w14:textId="77777777" w:rsidR="003B3DB4" w:rsidRPr="00880234" w:rsidRDefault="003B3DB4" w:rsidP="002C6C5F">
      <w:pPr>
        <w:pStyle w:val="Akapitzlist"/>
        <w:numPr>
          <w:ilvl w:val="0"/>
          <w:numId w:val="208"/>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80234">
        <w:rPr>
          <w:rFonts w:ascii="Tw Cen MT" w:eastAsia="Calibri" w:hAnsi="Tw Cen MT"/>
          <w:color w:val="000000"/>
          <w:lang w:eastAsia="zh-CN"/>
        </w:rPr>
        <w:t>powinien umożliwiać monitorowanie przepływu pracy poprzez tworzenie raportów i</w:t>
      </w:r>
      <w:r>
        <w:rPr>
          <w:rFonts w:ascii="Tw Cen MT" w:eastAsia="Calibri" w:hAnsi="Tw Cen MT"/>
          <w:color w:val="000000"/>
          <w:lang w:eastAsia="zh-CN"/>
        </w:rPr>
        <w:t> </w:t>
      </w:r>
      <w:r w:rsidRPr="00880234">
        <w:rPr>
          <w:rFonts w:ascii="Tw Cen MT" w:eastAsia="Calibri" w:hAnsi="Tw Cen MT"/>
          <w:color w:val="000000"/>
          <w:lang w:eastAsia="zh-CN"/>
        </w:rPr>
        <w:t>statystyk.</w:t>
      </w:r>
    </w:p>
    <w:p w14:paraId="388306C9" w14:textId="77777777" w:rsidR="003B3DB4" w:rsidRPr="00880234" w:rsidRDefault="003B3DB4" w:rsidP="002C6C5F">
      <w:pPr>
        <w:pStyle w:val="Akapitzlist"/>
        <w:numPr>
          <w:ilvl w:val="0"/>
          <w:numId w:val="208"/>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80234">
        <w:rPr>
          <w:rFonts w:ascii="Tw Cen MT" w:eastAsia="Calibri" w:hAnsi="Tw Cen MT"/>
          <w:color w:val="000000"/>
          <w:lang w:eastAsia="zh-CN"/>
        </w:rPr>
        <w:t xml:space="preserve">powinien </w:t>
      </w:r>
      <w:r>
        <w:rPr>
          <w:rFonts w:ascii="Tw Cen MT" w:eastAsia="Calibri" w:hAnsi="Tw Cen MT"/>
          <w:color w:val="000000"/>
          <w:lang w:eastAsia="zh-CN"/>
        </w:rPr>
        <w:t xml:space="preserve">posiadać </w:t>
      </w:r>
      <w:r w:rsidRPr="00880234">
        <w:rPr>
          <w:rFonts w:ascii="Tw Cen MT" w:eastAsia="Calibri" w:hAnsi="Tw Cen MT"/>
          <w:color w:val="000000"/>
          <w:lang w:eastAsia="zh-CN"/>
        </w:rPr>
        <w:t>gotowe raporty informujące o historii każdej sprawy:</w:t>
      </w:r>
    </w:p>
    <w:p w14:paraId="15A8303A" w14:textId="77777777" w:rsidR="003B3DB4" w:rsidRPr="00880234" w:rsidRDefault="003B3DB4" w:rsidP="002C6C5F">
      <w:pPr>
        <w:pStyle w:val="Akapitzlist"/>
        <w:numPr>
          <w:ilvl w:val="0"/>
          <w:numId w:val="229"/>
        </w:numPr>
        <w:spacing w:line="360" w:lineRule="auto"/>
        <w:jc w:val="both"/>
        <w:rPr>
          <w:rFonts w:ascii="Tw Cen MT" w:eastAsia="Times New Roman" w:hAnsi="Tw Cen MT" w:cs="Calibri"/>
        </w:rPr>
      </w:pPr>
      <w:r>
        <w:rPr>
          <w:rFonts w:ascii="Tw Cen MT" w:eastAsia="Times New Roman" w:hAnsi="Tw Cen MT" w:cs="Calibri"/>
        </w:rPr>
        <w:t>w</w:t>
      </w:r>
      <w:r w:rsidRPr="00880234">
        <w:rPr>
          <w:rFonts w:ascii="Tw Cen MT" w:eastAsia="Times New Roman" w:hAnsi="Tw Cen MT" w:cs="Calibri"/>
        </w:rPr>
        <w:t>ykaz wszystkich użytkowników pracujących nad daną sprawą, wraz z załączonymi przez nich dokumentami oraz wykonanymi czynnościami a także czasem przetwarzania przez nich sprawy w danym kroku procesu,</w:t>
      </w:r>
    </w:p>
    <w:p w14:paraId="704EE76D" w14:textId="77777777" w:rsidR="003B3DB4" w:rsidRPr="00880234" w:rsidRDefault="003B3DB4" w:rsidP="002C6C5F">
      <w:pPr>
        <w:pStyle w:val="Akapitzlist"/>
        <w:numPr>
          <w:ilvl w:val="0"/>
          <w:numId w:val="229"/>
        </w:numPr>
        <w:spacing w:line="360" w:lineRule="auto"/>
        <w:jc w:val="both"/>
        <w:rPr>
          <w:rFonts w:ascii="Tw Cen MT" w:eastAsia="Times New Roman" w:hAnsi="Tw Cen MT" w:cs="Calibri"/>
        </w:rPr>
      </w:pPr>
      <w:r w:rsidRPr="00880234">
        <w:rPr>
          <w:rFonts w:ascii="Tw Cen MT" w:eastAsia="Times New Roman" w:hAnsi="Tw Cen MT" w:cs="Calibri"/>
        </w:rPr>
        <w:t>zestawienie liczby załatwionych spraw za dany okres, dla danego pracownika, grup pracowników, jednostek organizacyjnych, kategorii sprawy,</w:t>
      </w:r>
    </w:p>
    <w:p w14:paraId="1E112FF2" w14:textId="77777777" w:rsidR="003B3DB4" w:rsidRPr="00880234" w:rsidRDefault="003B3DB4" w:rsidP="002C6C5F">
      <w:pPr>
        <w:pStyle w:val="Akapitzlist"/>
        <w:numPr>
          <w:ilvl w:val="0"/>
          <w:numId w:val="229"/>
        </w:numPr>
        <w:spacing w:line="360" w:lineRule="auto"/>
        <w:jc w:val="both"/>
        <w:rPr>
          <w:rFonts w:ascii="Tw Cen MT" w:eastAsia="Times New Roman" w:hAnsi="Tw Cen MT" w:cs="Calibri"/>
        </w:rPr>
      </w:pPr>
      <w:r w:rsidRPr="00880234">
        <w:rPr>
          <w:rFonts w:ascii="Tw Cen MT" w:eastAsia="Times New Roman" w:hAnsi="Tw Cen MT" w:cs="Calibri"/>
        </w:rPr>
        <w:t>Ilości obsłużonych przesyłek za dany okres, dla danego pracownika, grup pracowników, jednostek organizacyjnych, kategorii przesyłek.</w:t>
      </w:r>
    </w:p>
    <w:p w14:paraId="14690765" w14:textId="77777777" w:rsidR="003B3DB4" w:rsidRPr="00880234" w:rsidRDefault="003B3DB4" w:rsidP="002C6C5F">
      <w:pPr>
        <w:pStyle w:val="Akapitzlist"/>
        <w:numPr>
          <w:ilvl w:val="0"/>
          <w:numId w:val="208"/>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80234">
        <w:rPr>
          <w:rFonts w:ascii="Tw Cen MT" w:eastAsia="Calibri" w:hAnsi="Tw Cen MT"/>
          <w:color w:val="000000"/>
          <w:lang w:eastAsia="zh-CN"/>
        </w:rPr>
        <w:t xml:space="preserve">powinien </w:t>
      </w:r>
      <w:r>
        <w:rPr>
          <w:rFonts w:ascii="Tw Cen MT" w:eastAsia="Calibri" w:hAnsi="Tw Cen MT"/>
          <w:color w:val="000000"/>
          <w:lang w:eastAsia="zh-CN"/>
        </w:rPr>
        <w:t xml:space="preserve">posiadać </w:t>
      </w:r>
      <w:r w:rsidRPr="00880234">
        <w:rPr>
          <w:rFonts w:ascii="Tw Cen MT" w:eastAsia="Calibri" w:hAnsi="Tw Cen MT"/>
          <w:color w:val="000000"/>
          <w:lang w:eastAsia="zh-CN"/>
        </w:rPr>
        <w:t>wbudowany generator raportów umożliwiający, co najmniej:</w:t>
      </w:r>
    </w:p>
    <w:p w14:paraId="1C4D752D" w14:textId="77777777" w:rsidR="003B3DB4" w:rsidRPr="00880234" w:rsidRDefault="003B3DB4" w:rsidP="002C6C5F">
      <w:pPr>
        <w:pStyle w:val="Akapitzlist"/>
        <w:numPr>
          <w:ilvl w:val="0"/>
          <w:numId w:val="230"/>
        </w:numPr>
        <w:spacing w:line="360" w:lineRule="auto"/>
        <w:jc w:val="both"/>
        <w:rPr>
          <w:rFonts w:ascii="Tw Cen MT" w:eastAsia="Times New Roman" w:hAnsi="Tw Cen MT" w:cs="Calibri"/>
        </w:rPr>
      </w:pPr>
      <w:r w:rsidRPr="00880234">
        <w:rPr>
          <w:rFonts w:ascii="Tw Cen MT" w:eastAsia="Times New Roman" w:hAnsi="Tw Cen MT" w:cs="Calibri"/>
        </w:rPr>
        <w:t>definiowanie typu raportu: dotyczący przesyłek lub spraw,</w:t>
      </w:r>
    </w:p>
    <w:p w14:paraId="6294FDC3" w14:textId="77777777" w:rsidR="003B3DB4" w:rsidRPr="00880234" w:rsidRDefault="003B3DB4" w:rsidP="002C6C5F">
      <w:pPr>
        <w:pStyle w:val="Akapitzlist"/>
        <w:numPr>
          <w:ilvl w:val="0"/>
          <w:numId w:val="230"/>
        </w:numPr>
        <w:spacing w:line="360" w:lineRule="auto"/>
        <w:jc w:val="both"/>
        <w:rPr>
          <w:rFonts w:ascii="Tw Cen MT" w:eastAsia="Times New Roman" w:hAnsi="Tw Cen MT" w:cs="Calibri"/>
        </w:rPr>
      </w:pPr>
      <w:r w:rsidRPr="00880234">
        <w:rPr>
          <w:rFonts w:ascii="Tw Cen MT" w:eastAsia="Times New Roman" w:hAnsi="Tw Cen MT" w:cs="Calibri"/>
        </w:rPr>
        <w:t xml:space="preserve">definiowanie zawartości kolumn raportów prezentowanych w postaci tabelarycznej na </w:t>
      </w:r>
      <w:r>
        <w:rPr>
          <w:rFonts w:ascii="Tw Cen MT" w:eastAsia="Times New Roman" w:hAnsi="Tw Cen MT" w:cs="Calibri"/>
        </w:rPr>
        <w:t>p</w:t>
      </w:r>
      <w:r w:rsidRPr="00880234">
        <w:rPr>
          <w:rFonts w:ascii="Tw Cen MT" w:eastAsia="Times New Roman" w:hAnsi="Tw Cen MT" w:cs="Calibri"/>
        </w:rPr>
        <w:t>odstawie danych dostępnych w EOD,</w:t>
      </w:r>
    </w:p>
    <w:p w14:paraId="08D80772" w14:textId="77777777" w:rsidR="003B3DB4" w:rsidRPr="00880234" w:rsidRDefault="003B3DB4" w:rsidP="002C6C5F">
      <w:pPr>
        <w:pStyle w:val="Akapitzlist"/>
        <w:numPr>
          <w:ilvl w:val="0"/>
          <w:numId w:val="230"/>
        </w:numPr>
        <w:spacing w:line="360" w:lineRule="auto"/>
        <w:jc w:val="both"/>
        <w:rPr>
          <w:rFonts w:ascii="Tw Cen MT" w:eastAsia="Times New Roman" w:hAnsi="Tw Cen MT" w:cs="Calibri"/>
        </w:rPr>
      </w:pPr>
      <w:r w:rsidRPr="00880234">
        <w:rPr>
          <w:rFonts w:ascii="Tw Cen MT" w:eastAsia="Times New Roman" w:hAnsi="Tw Cen MT" w:cs="Calibri"/>
        </w:rPr>
        <w:t>definiowanie warunków po spełnieniu, którego informacja o danej sprawie bądź przesyłce znajduje się w raporcie np. pokaż sprawy przeterminowane w odpowiednim układzie.</w:t>
      </w:r>
    </w:p>
    <w:p w14:paraId="62A25F94" w14:textId="77777777" w:rsidR="003B3DB4" w:rsidRPr="00880234" w:rsidRDefault="003B3DB4" w:rsidP="002C6C5F">
      <w:pPr>
        <w:pStyle w:val="Akapitzlist"/>
        <w:numPr>
          <w:ilvl w:val="0"/>
          <w:numId w:val="208"/>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Dodatkowo system EOD</w:t>
      </w:r>
      <w:r w:rsidRPr="00880234">
        <w:rPr>
          <w:rFonts w:ascii="Tw Cen MT" w:eastAsia="Calibri" w:hAnsi="Tw Cen MT"/>
          <w:color w:val="000000"/>
          <w:lang w:eastAsia="zh-CN"/>
        </w:rPr>
        <w:t xml:space="preserve"> musi:</w:t>
      </w:r>
    </w:p>
    <w:p w14:paraId="0A398F54" w14:textId="77777777" w:rsidR="003B3DB4" w:rsidRPr="00880234" w:rsidRDefault="003B3DB4" w:rsidP="002C6C5F">
      <w:pPr>
        <w:pStyle w:val="Akapitzlist"/>
        <w:numPr>
          <w:ilvl w:val="0"/>
          <w:numId w:val="231"/>
        </w:numPr>
        <w:spacing w:line="360" w:lineRule="auto"/>
        <w:jc w:val="both"/>
        <w:rPr>
          <w:rFonts w:ascii="Tw Cen MT" w:eastAsia="Times New Roman" w:hAnsi="Tw Cen MT" w:cs="Calibri"/>
        </w:rPr>
      </w:pPr>
      <w:r w:rsidRPr="00880234">
        <w:rPr>
          <w:rFonts w:ascii="Tw Cen MT" w:eastAsia="Times New Roman" w:hAnsi="Tw Cen MT" w:cs="Calibri"/>
        </w:rPr>
        <w:t>umożliwiać tworzenie, edycję oraz usuwanie szablonów raportów,</w:t>
      </w:r>
    </w:p>
    <w:p w14:paraId="5D3C45D5" w14:textId="77777777" w:rsidR="003B3DB4" w:rsidRPr="00880234" w:rsidRDefault="003B3DB4" w:rsidP="002C6C5F">
      <w:pPr>
        <w:pStyle w:val="Akapitzlist"/>
        <w:numPr>
          <w:ilvl w:val="0"/>
          <w:numId w:val="231"/>
        </w:numPr>
        <w:spacing w:line="360" w:lineRule="auto"/>
        <w:jc w:val="both"/>
        <w:rPr>
          <w:rFonts w:ascii="Tw Cen MT" w:eastAsia="Times New Roman" w:hAnsi="Tw Cen MT" w:cs="Calibri"/>
        </w:rPr>
      </w:pPr>
      <w:r w:rsidRPr="00880234">
        <w:rPr>
          <w:rFonts w:ascii="Tw Cen MT" w:eastAsia="Times New Roman" w:hAnsi="Tw Cen MT" w:cs="Calibri"/>
        </w:rPr>
        <w:t>umożliwiać przydzielanie uprawnień do szablonów raportów,</w:t>
      </w:r>
    </w:p>
    <w:p w14:paraId="6C4FDEAF" w14:textId="77777777" w:rsidR="003B3DB4" w:rsidRPr="00880234" w:rsidRDefault="003B3DB4" w:rsidP="002C6C5F">
      <w:pPr>
        <w:pStyle w:val="Akapitzlist"/>
        <w:numPr>
          <w:ilvl w:val="0"/>
          <w:numId w:val="231"/>
        </w:numPr>
        <w:spacing w:line="360" w:lineRule="auto"/>
        <w:jc w:val="both"/>
        <w:rPr>
          <w:rFonts w:ascii="Tw Cen MT" w:eastAsia="Times New Roman" w:hAnsi="Tw Cen MT" w:cs="Calibri"/>
        </w:rPr>
      </w:pPr>
      <w:r w:rsidRPr="00880234">
        <w:rPr>
          <w:rFonts w:ascii="Tw Cen MT" w:eastAsia="Times New Roman" w:hAnsi="Tw Cen MT" w:cs="Calibri"/>
        </w:rPr>
        <w:t>umożliwiać eksport raportów do pliku w formacie, co najmniej: PDF, RTF, ODT, XML, CSV, TXT, HTML, XLS, DOC, DOCX,</w:t>
      </w:r>
    </w:p>
    <w:p w14:paraId="4F1EC567" w14:textId="298B2089" w:rsidR="003B3DB4" w:rsidRPr="00880234" w:rsidRDefault="003B3DB4" w:rsidP="002C6C5F">
      <w:pPr>
        <w:pStyle w:val="Akapitzlist"/>
        <w:numPr>
          <w:ilvl w:val="0"/>
          <w:numId w:val="231"/>
        </w:numPr>
        <w:spacing w:line="360" w:lineRule="auto"/>
        <w:jc w:val="both"/>
        <w:rPr>
          <w:rFonts w:ascii="Tw Cen MT" w:eastAsia="Times New Roman" w:hAnsi="Tw Cen MT" w:cs="Calibri"/>
        </w:rPr>
      </w:pPr>
      <w:r w:rsidRPr="00880234">
        <w:rPr>
          <w:rFonts w:ascii="Tw Cen MT" w:eastAsia="Times New Roman" w:hAnsi="Tw Cen MT" w:cs="Calibri"/>
        </w:rPr>
        <w:lastRenderedPageBreak/>
        <w:t>umożliwiać generowanie raportu danych osobowych zgodnie z Rozporządzeniem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 2004 nr 100 poz. 1024).</w:t>
      </w:r>
    </w:p>
    <w:p w14:paraId="6A87D48F" w14:textId="77777777" w:rsidR="003B3DB4" w:rsidRPr="00880234" w:rsidRDefault="003B3DB4" w:rsidP="002C6C5F">
      <w:pPr>
        <w:pStyle w:val="Akapitzlist"/>
        <w:numPr>
          <w:ilvl w:val="0"/>
          <w:numId w:val="208"/>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Źródłem danych wykorzystywanym w edytorze szablonów raportów powinna być baza danych systemu EOD.</w:t>
      </w:r>
    </w:p>
    <w:p w14:paraId="77F27179" w14:textId="77777777" w:rsidR="003B3DB4" w:rsidRPr="00880234" w:rsidRDefault="003B3DB4" w:rsidP="002C6C5F">
      <w:pPr>
        <w:pStyle w:val="Akapitzlist"/>
        <w:numPr>
          <w:ilvl w:val="0"/>
          <w:numId w:val="208"/>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80234">
        <w:rPr>
          <w:rFonts w:ascii="Tw Cen MT" w:eastAsia="Calibri" w:hAnsi="Tw Cen MT"/>
          <w:color w:val="000000"/>
          <w:lang w:eastAsia="zh-CN"/>
        </w:rPr>
        <w:t>powinien umożliwiać wydruk wygenerowanego raportu.</w:t>
      </w:r>
    </w:p>
    <w:p w14:paraId="2AF83501" w14:textId="77777777" w:rsidR="003B3DB4" w:rsidRPr="00880234" w:rsidRDefault="003B3DB4" w:rsidP="002C6C5F">
      <w:pPr>
        <w:pStyle w:val="Akapitzlist"/>
        <w:numPr>
          <w:ilvl w:val="0"/>
          <w:numId w:val="208"/>
        </w:numPr>
        <w:autoSpaceDE w:val="0"/>
        <w:autoSpaceDN w:val="0"/>
        <w:adjustRightInd w:val="0"/>
        <w:spacing w:line="360" w:lineRule="auto"/>
        <w:jc w:val="both"/>
        <w:rPr>
          <w:rFonts w:ascii="Tw Cen MT" w:eastAsia="Calibri" w:hAnsi="Tw Cen MT"/>
          <w:color w:val="000000"/>
          <w:lang w:eastAsia="zh-CN"/>
        </w:rPr>
      </w:pPr>
      <w:r w:rsidRPr="00880234">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80234">
        <w:rPr>
          <w:rFonts w:ascii="Tw Cen MT" w:eastAsia="Calibri" w:hAnsi="Tw Cen MT"/>
          <w:color w:val="000000"/>
          <w:lang w:eastAsia="zh-CN"/>
        </w:rPr>
        <w:t>powinien umożliwiać generowanie raportów dotyczących spraw dla dowolnie wybranych przedziałów czasu i klas z wykazu akt.</w:t>
      </w:r>
    </w:p>
    <w:p w14:paraId="0F163F8F" w14:textId="77777777" w:rsidR="003B3DB4" w:rsidRPr="00BF61EE" w:rsidRDefault="003B3DB4" w:rsidP="003B3DB4">
      <w:pPr>
        <w:jc w:val="both"/>
      </w:pPr>
    </w:p>
    <w:p w14:paraId="6390FC68" w14:textId="77777777" w:rsidR="003B3DB4" w:rsidRPr="00880234" w:rsidRDefault="003B3DB4" w:rsidP="003B3DB4">
      <w:pPr>
        <w:autoSpaceDE w:val="0"/>
        <w:autoSpaceDN w:val="0"/>
        <w:adjustRightInd w:val="0"/>
        <w:spacing w:line="360" w:lineRule="auto"/>
        <w:contextualSpacing/>
        <w:jc w:val="both"/>
        <w:rPr>
          <w:rFonts w:ascii="Tw Cen MT" w:hAnsi="Tw Cen MT"/>
          <w:b/>
          <w:color w:val="000000"/>
          <w:lang w:eastAsia="zh-CN"/>
        </w:rPr>
      </w:pPr>
      <w:r>
        <w:rPr>
          <w:rFonts w:ascii="Tw Cen MT" w:hAnsi="Tw Cen MT"/>
          <w:b/>
          <w:color w:val="000000"/>
          <w:lang w:eastAsia="zh-CN"/>
        </w:rPr>
        <w:t>Obsługa p</w:t>
      </w:r>
      <w:r w:rsidRPr="00880234">
        <w:rPr>
          <w:rFonts w:ascii="Tw Cen MT" w:hAnsi="Tw Cen MT"/>
          <w:b/>
          <w:color w:val="000000"/>
          <w:lang w:eastAsia="zh-CN"/>
        </w:rPr>
        <w:t>oczt</w:t>
      </w:r>
      <w:r>
        <w:rPr>
          <w:rFonts w:ascii="Tw Cen MT" w:hAnsi="Tw Cen MT"/>
          <w:b/>
          <w:color w:val="000000"/>
          <w:lang w:eastAsia="zh-CN"/>
        </w:rPr>
        <w:t>y</w:t>
      </w:r>
      <w:r w:rsidRPr="00880234">
        <w:rPr>
          <w:rFonts w:ascii="Tw Cen MT" w:hAnsi="Tw Cen MT"/>
          <w:b/>
          <w:color w:val="000000"/>
          <w:lang w:eastAsia="zh-CN"/>
        </w:rPr>
        <w:t xml:space="preserve"> elektroniczn</w:t>
      </w:r>
      <w:r>
        <w:rPr>
          <w:rFonts w:ascii="Tw Cen MT" w:hAnsi="Tw Cen MT"/>
          <w:b/>
          <w:color w:val="000000"/>
          <w:lang w:eastAsia="zh-CN"/>
        </w:rPr>
        <w:t>ej.</w:t>
      </w:r>
    </w:p>
    <w:p w14:paraId="4C30091B" w14:textId="77777777" w:rsidR="003B3DB4" w:rsidRPr="00893DCF" w:rsidRDefault="003B3DB4" w:rsidP="002C6C5F">
      <w:pPr>
        <w:pStyle w:val="Akapitzlist"/>
        <w:numPr>
          <w:ilvl w:val="0"/>
          <w:numId w:val="209"/>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 xml:space="preserve">System EOD powinien </w:t>
      </w:r>
      <w:r w:rsidRPr="00893DCF">
        <w:rPr>
          <w:rFonts w:ascii="Tw Cen MT" w:eastAsia="Calibri" w:hAnsi="Tw Cen MT"/>
          <w:color w:val="000000"/>
          <w:lang w:eastAsia="zh-CN"/>
        </w:rPr>
        <w:t>posiada</w:t>
      </w:r>
      <w:r>
        <w:rPr>
          <w:rFonts w:ascii="Tw Cen MT" w:eastAsia="Calibri" w:hAnsi="Tw Cen MT"/>
          <w:color w:val="000000"/>
          <w:lang w:eastAsia="zh-CN"/>
        </w:rPr>
        <w:t>ć</w:t>
      </w:r>
      <w:r w:rsidRPr="00893DCF">
        <w:rPr>
          <w:rFonts w:ascii="Tw Cen MT" w:eastAsia="Calibri" w:hAnsi="Tw Cen MT"/>
          <w:color w:val="000000"/>
          <w:lang w:eastAsia="zh-CN"/>
        </w:rPr>
        <w:t xml:space="preserve"> wbudowanego klienta poczty elektronicznej.</w:t>
      </w:r>
    </w:p>
    <w:p w14:paraId="69DA3D27" w14:textId="77777777" w:rsidR="003B3DB4" w:rsidRPr="00893DCF" w:rsidRDefault="003B3DB4" w:rsidP="002C6C5F">
      <w:pPr>
        <w:pStyle w:val="Akapitzlist"/>
        <w:numPr>
          <w:ilvl w:val="0"/>
          <w:numId w:val="209"/>
        </w:numPr>
        <w:autoSpaceDE w:val="0"/>
        <w:autoSpaceDN w:val="0"/>
        <w:adjustRightInd w:val="0"/>
        <w:spacing w:line="360" w:lineRule="auto"/>
        <w:jc w:val="both"/>
        <w:rPr>
          <w:rFonts w:ascii="Tw Cen MT" w:eastAsia="Calibri" w:hAnsi="Tw Cen MT"/>
          <w:color w:val="000000"/>
          <w:lang w:eastAsia="zh-CN"/>
        </w:rPr>
      </w:pPr>
      <w:r w:rsidRPr="00893DCF">
        <w:rPr>
          <w:rFonts w:ascii="Tw Cen MT" w:eastAsia="Calibri" w:hAnsi="Tw Cen MT"/>
          <w:color w:val="000000"/>
          <w:lang w:eastAsia="zh-CN"/>
        </w:rPr>
        <w:t xml:space="preserve">Klient poczty elektronicznej </w:t>
      </w:r>
      <w:r>
        <w:rPr>
          <w:rFonts w:ascii="Tw Cen MT" w:eastAsia="Calibri" w:hAnsi="Tw Cen MT"/>
          <w:color w:val="000000"/>
          <w:lang w:eastAsia="zh-CN"/>
        </w:rPr>
        <w:t xml:space="preserve">powinien </w:t>
      </w:r>
      <w:r w:rsidRPr="00893DCF">
        <w:rPr>
          <w:rFonts w:ascii="Tw Cen MT" w:eastAsia="Calibri" w:hAnsi="Tw Cen MT"/>
          <w:color w:val="000000"/>
          <w:lang w:eastAsia="zh-CN"/>
        </w:rPr>
        <w:t>umożliwia</w:t>
      </w:r>
      <w:r>
        <w:rPr>
          <w:rFonts w:ascii="Tw Cen MT" w:eastAsia="Calibri" w:hAnsi="Tw Cen MT"/>
          <w:color w:val="000000"/>
          <w:lang w:eastAsia="zh-CN"/>
        </w:rPr>
        <w:t>ć</w:t>
      </w:r>
      <w:r w:rsidRPr="00893DCF">
        <w:rPr>
          <w:rFonts w:ascii="Tw Cen MT" w:eastAsia="Calibri" w:hAnsi="Tw Cen MT"/>
          <w:color w:val="000000"/>
          <w:lang w:eastAsia="zh-CN"/>
        </w:rPr>
        <w:t xml:space="preserve"> co najmniej: wysyłanie (protokół SMTP), odbieranie (protokół POP3 lub IMAP), przekazywanie dalej i odpowiadanie na przychodzące wiadomości.</w:t>
      </w:r>
    </w:p>
    <w:p w14:paraId="7468F408" w14:textId="77777777" w:rsidR="003B3DB4" w:rsidRPr="00893DCF" w:rsidRDefault="003B3DB4" w:rsidP="002C6C5F">
      <w:pPr>
        <w:pStyle w:val="Akapitzlist"/>
        <w:numPr>
          <w:ilvl w:val="0"/>
          <w:numId w:val="209"/>
        </w:numPr>
        <w:autoSpaceDE w:val="0"/>
        <w:autoSpaceDN w:val="0"/>
        <w:adjustRightInd w:val="0"/>
        <w:spacing w:line="360" w:lineRule="auto"/>
        <w:jc w:val="both"/>
        <w:rPr>
          <w:rFonts w:ascii="Tw Cen MT" w:eastAsia="Calibri" w:hAnsi="Tw Cen MT"/>
          <w:color w:val="000000"/>
          <w:lang w:eastAsia="zh-CN"/>
        </w:rPr>
      </w:pPr>
      <w:r w:rsidRPr="00893DCF">
        <w:rPr>
          <w:rFonts w:ascii="Tw Cen MT" w:eastAsia="Calibri" w:hAnsi="Tw Cen MT"/>
          <w:color w:val="000000"/>
          <w:lang w:eastAsia="zh-CN"/>
        </w:rPr>
        <w:t xml:space="preserve">Klient poczty elektronicznej </w:t>
      </w:r>
      <w:r>
        <w:rPr>
          <w:rFonts w:ascii="Tw Cen MT" w:eastAsia="Calibri" w:hAnsi="Tw Cen MT"/>
          <w:color w:val="000000"/>
          <w:lang w:eastAsia="zh-CN"/>
        </w:rPr>
        <w:t xml:space="preserve">powinien </w:t>
      </w:r>
      <w:r w:rsidRPr="00893DCF">
        <w:rPr>
          <w:rFonts w:ascii="Tw Cen MT" w:eastAsia="Calibri" w:hAnsi="Tw Cen MT"/>
          <w:color w:val="000000"/>
          <w:lang w:eastAsia="zh-CN"/>
        </w:rPr>
        <w:t>umożliwia</w:t>
      </w:r>
      <w:r>
        <w:rPr>
          <w:rFonts w:ascii="Tw Cen MT" w:eastAsia="Calibri" w:hAnsi="Tw Cen MT"/>
          <w:color w:val="000000"/>
          <w:lang w:eastAsia="zh-CN"/>
        </w:rPr>
        <w:t>ć</w:t>
      </w:r>
      <w:r w:rsidRPr="00893DCF">
        <w:rPr>
          <w:rFonts w:ascii="Tw Cen MT" w:eastAsia="Calibri" w:hAnsi="Tw Cen MT"/>
          <w:color w:val="000000"/>
          <w:lang w:eastAsia="zh-CN"/>
        </w:rPr>
        <w:t xml:space="preserve"> załączanie dowolnych plików do wiadomości wychodzącej.</w:t>
      </w:r>
    </w:p>
    <w:p w14:paraId="7966C233" w14:textId="77777777" w:rsidR="003B3DB4" w:rsidRPr="00893DCF" w:rsidRDefault="003B3DB4" w:rsidP="002C6C5F">
      <w:pPr>
        <w:pStyle w:val="Akapitzlist"/>
        <w:numPr>
          <w:ilvl w:val="0"/>
          <w:numId w:val="209"/>
        </w:numPr>
        <w:autoSpaceDE w:val="0"/>
        <w:autoSpaceDN w:val="0"/>
        <w:adjustRightInd w:val="0"/>
        <w:spacing w:line="360" w:lineRule="auto"/>
        <w:jc w:val="both"/>
        <w:rPr>
          <w:rFonts w:ascii="Tw Cen MT" w:eastAsia="Calibri" w:hAnsi="Tw Cen MT"/>
          <w:color w:val="000000"/>
          <w:lang w:eastAsia="zh-CN"/>
        </w:rPr>
      </w:pPr>
      <w:r w:rsidRPr="00893DCF">
        <w:rPr>
          <w:rFonts w:ascii="Tw Cen MT" w:eastAsia="Calibri" w:hAnsi="Tw Cen MT"/>
          <w:color w:val="000000"/>
          <w:lang w:eastAsia="zh-CN"/>
        </w:rPr>
        <w:t xml:space="preserve">Klient poczty elektronicznej </w:t>
      </w:r>
      <w:r>
        <w:rPr>
          <w:rFonts w:ascii="Tw Cen MT" w:eastAsia="Calibri" w:hAnsi="Tw Cen MT"/>
          <w:color w:val="000000"/>
          <w:lang w:eastAsia="zh-CN"/>
        </w:rPr>
        <w:t xml:space="preserve">powinien </w:t>
      </w:r>
      <w:r w:rsidRPr="00893DCF">
        <w:rPr>
          <w:rFonts w:ascii="Tw Cen MT" w:eastAsia="Calibri" w:hAnsi="Tw Cen MT"/>
          <w:color w:val="000000"/>
          <w:lang w:eastAsia="zh-CN"/>
        </w:rPr>
        <w:t>pozwala</w:t>
      </w:r>
      <w:r>
        <w:rPr>
          <w:rFonts w:ascii="Tw Cen MT" w:eastAsia="Calibri" w:hAnsi="Tw Cen MT"/>
          <w:color w:val="000000"/>
          <w:lang w:eastAsia="zh-CN"/>
        </w:rPr>
        <w:t>ć</w:t>
      </w:r>
      <w:r w:rsidRPr="00893DCF">
        <w:rPr>
          <w:rFonts w:ascii="Tw Cen MT" w:eastAsia="Calibri" w:hAnsi="Tw Cen MT"/>
          <w:color w:val="000000"/>
          <w:lang w:eastAsia="zh-CN"/>
        </w:rPr>
        <w:t xml:space="preserve"> na określenie adresatów bezpośrednich, adresatów kopii wiadomości oraz kopii ukrytej dla każdej wiadomości wychodzącej.</w:t>
      </w:r>
    </w:p>
    <w:p w14:paraId="763522EC" w14:textId="77777777" w:rsidR="003B3DB4" w:rsidRPr="00893DCF" w:rsidRDefault="003B3DB4" w:rsidP="002C6C5F">
      <w:pPr>
        <w:pStyle w:val="Akapitzlist"/>
        <w:numPr>
          <w:ilvl w:val="0"/>
          <w:numId w:val="209"/>
        </w:numPr>
        <w:autoSpaceDE w:val="0"/>
        <w:autoSpaceDN w:val="0"/>
        <w:adjustRightInd w:val="0"/>
        <w:spacing w:line="360" w:lineRule="auto"/>
        <w:jc w:val="both"/>
        <w:rPr>
          <w:rFonts w:ascii="Tw Cen MT" w:eastAsia="Calibri" w:hAnsi="Tw Cen MT"/>
          <w:color w:val="000000"/>
          <w:lang w:eastAsia="zh-CN"/>
        </w:rPr>
      </w:pPr>
      <w:r w:rsidRPr="00893DCF">
        <w:rPr>
          <w:rFonts w:ascii="Tw Cen MT" w:eastAsia="Calibri" w:hAnsi="Tw Cen MT"/>
          <w:color w:val="000000"/>
          <w:lang w:eastAsia="zh-CN"/>
        </w:rPr>
        <w:t xml:space="preserve">Klient poczty elektronicznej </w:t>
      </w:r>
      <w:r>
        <w:rPr>
          <w:rFonts w:ascii="Tw Cen MT" w:eastAsia="Calibri" w:hAnsi="Tw Cen MT"/>
          <w:color w:val="000000"/>
          <w:lang w:eastAsia="zh-CN"/>
        </w:rPr>
        <w:t xml:space="preserve">powinien </w:t>
      </w:r>
      <w:r w:rsidRPr="00893DCF">
        <w:rPr>
          <w:rFonts w:ascii="Tw Cen MT" w:eastAsia="Calibri" w:hAnsi="Tw Cen MT"/>
          <w:color w:val="000000"/>
          <w:lang w:eastAsia="zh-CN"/>
        </w:rPr>
        <w:t>obsług</w:t>
      </w:r>
      <w:r>
        <w:rPr>
          <w:rFonts w:ascii="Tw Cen MT" w:eastAsia="Calibri" w:hAnsi="Tw Cen MT"/>
          <w:color w:val="000000"/>
          <w:lang w:eastAsia="zh-CN"/>
        </w:rPr>
        <w:t>iwać</w:t>
      </w:r>
      <w:r w:rsidRPr="00893DCF">
        <w:rPr>
          <w:rFonts w:ascii="Tw Cen MT" w:eastAsia="Calibri" w:hAnsi="Tw Cen MT"/>
          <w:color w:val="000000"/>
          <w:lang w:eastAsia="zh-CN"/>
        </w:rPr>
        <w:t xml:space="preserve"> szyfrowanie SSL.</w:t>
      </w:r>
    </w:p>
    <w:p w14:paraId="6F89B66F" w14:textId="77777777" w:rsidR="003B3DB4" w:rsidRPr="00893DCF" w:rsidRDefault="003B3DB4" w:rsidP="002C6C5F">
      <w:pPr>
        <w:pStyle w:val="Akapitzlist"/>
        <w:numPr>
          <w:ilvl w:val="0"/>
          <w:numId w:val="209"/>
        </w:numPr>
        <w:autoSpaceDE w:val="0"/>
        <w:autoSpaceDN w:val="0"/>
        <w:adjustRightInd w:val="0"/>
        <w:spacing w:line="360" w:lineRule="auto"/>
        <w:jc w:val="both"/>
        <w:rPr>
          <w:rFonts w:ascii="Tw Cen MT" w:eastAsia="Calibri" w:hAnsi="Tw Cen MT"/>
          <w:color w:val="000000"/>
          <w:lang w:eastAsia="zh-CN"/>
        </w:rPr>
      </w:pPr>
      <w:r w:rsidRPr="00893DC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93DCF">
        <w:rPr>
          <w:rFonts w:ascii="Tw Cen MT" w:eastAsia="Calibri" w:hAnsi="Tw Cen MT"/>
          <w:color w:val="000000"/>
          <w:lang w:eastAsia="zh-CN"/>
        </w:rPr>
        <w:t xml:space="preserve">powinien umożliwiać rejestrację wiadomości e-mail z wbudowanego klienta poczty elektronicznej na dwa sposoby w zależności od uprawnień użytkownika. Dla użytkowników obsługujących swoje skrzynki imienne </w:t>
      </w:r>
      <w:r>
        <w:rPr>
          <w:rFonts w:ascii="Tw Cen MT" w:eastAsia="Calibri" w:hAnsi="Tw Cen MT"/>
          <w:color w:val="000000"/>
          <w:lang w:eastAsia="zh-CN"/>
        </w:rPr>
        <w:t xml:space="preserve">powinien </w:t>
      </w:r>
      <w:r w:rsidRPr="00893DCF">
        <w:rPr>
          <w:rFonts w:ascii="Tw Cen MT" w:eastAsia="Calibri" w:hAnsi="Tw Cen MT"/>
          <w:color w:val="000000"/>
          <w:lang w:eastAsia="zh-CN"/>
        </w:rPr>
        <w:t>umożliwia</w:t>
      </w:r>
      <w:r>
        <w:rPr>
          <w:rFonts w:ascii="Tw Cen MT" w:eastAsia="Calibri" w:hAnsi="Tw Cen MT"/>
          <w:color w:val="000000"/>
          <w:lang w:eastAsia="zh-CN"/>
        </w:rPr>
        <w:t>ć</w:t>
      </w:r>
      <w:r w:rsidRPr="00893DCF">
        <w:rPr>
          <w:rFonts w:ascii="Tw Cen MT" w:eastAsia="Calibri" w:hAnsi="Tw Cen MT"/>
          <w:color w:val="000000"/>
          <w:lang w:eastAsia="zh-CN"/>
        </w:rPr>
        <w:t xml:space="preserve"> automatyczną rejestrację w systemie do dalszego procedowania na koncie użytkownika prowadzącego sprawę. Dla użytkowników obsługujących skrzynki wydziałowe/urzędowe </w:t>
      </w:r>
      <w:r>
        <w:rPr>
          <w:rFonts w:ascii="Tw Cen MT" w:eastAsia="Calibri" w:hAnsi="Tw Cen MT"/>
          <w:color w:val="000000"/>
          <w:lang w:eastAsia="zh-CN"/>
        </w:rPr>
        <w:t xml:space="preserve">powinien </w:t>
      </w:r>
      <w:r w:rsidRPr="00893DCF">
        <w:rPr>
          <w:rFonts w:ascii="Tw Cen MT" w:eastAsia="Calibri" w:hAnsi="Tw Cen MT"/>
          <w:color w:val="000000"/>
          <w:lang w:eastAsia="zh-CN"/>
        </w:rPr>
        <w:t>umożliwia</w:t>
      </w:r>
      <w:r>
        <w:rPr>
          <w:rFonts w:ascii="Tw Cen MT" w:eastAsia="Calibri" w:hAnsi="Tw Cen MT"/>
          <w:color w:val="000000"/>
          <w:lang w:eastAsia="zh-CN"/>
        </w:rPr>
        <w:t>ć</w:t>
      </w:r>
      <w:r w:rsidRPr="00893DCF">
        <w:rPr>
          <w:rFonts w:ascii="Tw Cen MT" w:eastAsia="Calibri" w:hAnsi="Tw Cen MT"/>
          <w:color w:val="000000"/>
          <w:lang w:eastAsia="zh-CN"/>
        </w:rPr>
        <w:t xml:space="preserve"> automatyczną rejestrację w</w:t>
      </w:r>
      <w:r>
        <w:rPr>
          <w:rFonts w:ascii="Tw Cen MT" w:eastAsia="Calibri" w:hAnsi="Tw Cen MT"/>
          <w:color w:val="000000"/>
          <w:lang w:eastAsia="zh-CN"/>
        </w:rPr>
        <w:t> </w:t>
      </w:r>
      <w:r w:rsidRPr="00893DCF">
        <w:rPr>
          <w:rFonts w:ascii="Tw Cen MT" w:eastAsia="Calibri" w:hAnsi="Tw Cen MT"/>
          <w:color w:val="000000"/>
          <w:lang w:eastAsia="zh-CN"/>
        </w:rPr>
        <w:t>systemie do przejścia przez ścieżkę dekretacji.</w:t>
      </w:r>
    </w:p>
    <w:p w14:paraId="1128C686" w14:textId="77777777" w:rsidR="003B3DB4" w:rsidRPr="00893DCF" w:rsidRDefault="003B3DB4" w:rsidP="002C6C5F">
      <w:pPr>
        <w:pStyle w:val="Akapitzlist"/>
        <w:numPr>
          <w:ilvl w:val="0"/>
          <w:numId w:val="209"/>
        </w:numPr>
        <w:autoSpaceDE w:val="0"/>
        <w:autoSpaceDN w:val="0"/>
        <w:adjustRightInd w:val="0"/>
        <w:spacing w:line="360" w:lineRule="auto"/>
        <w:jc w:val="both"/>
        <w:rPr>
          <w:rFonts w:ascii="Tw Cen MT" w:eastAsia="Calibri" w:hAnsi="Tw Cen MT"/>
          <w:color w:val="000000"/>
          <w:lang w:eastAsia="zh-CN"/>
        </w:rPr>
      </w:pPr>
      <w:r w:rsidRPr="00893DCF">
        <w:rPr>
          <w:rFonts w:ascii="Tw Cen MT" w:eastAsia="Calibri" w:hAnsi="Tw Cen MT"/>
          <w:color w:val="000000"/>
          <w:lang w:eastAsia="zh-CN"/>
        </w:rPr>
        <w:t xml:space="preserve">Klient poczty elektronicznej </w:t>
      </w:r>
      <w:r>
        <w:rPr>
          <w:rFonts w:ascii="Tw Cen MT" w:eastAsia="Calibri" w:hAnsi="Tw Cen MT"/>
          <w:color w:val="000000"/>
          <w:lang w:eastAsia="zh-CN"/>
        </w:rPr>
        <w:t xml:space="preserve">powinien </w:t>
      </w:r>
      <w:r w:rsidRPr="00893DCF">
        <w:rPr>
          <w:rFonts w:ascii="Tw Cen MT" w:eastAsia="Calibri" w:hAnsi="Tw Cen MT"/>
          <w:color w:val="000000"/>
          <w:lang w:eastAsia="zh-CN"/>
        </w:rPr>
        <w:t>umożliwia</w:t>
      </w:r>
      <w:r>
        <w:rPr>
          <w:rFonts w:ascii="Tw Cen MT" w:eastAsia="Calibri" w:hAnsi="Tw Cen MT"/>
          <w:color w:val="000000"/>
          <w:lang w:eastAsia="zh-CN"/>
        </w:rPr>
        <w:t>ć</w:t>
      </w:r>
      <w:r w:rsidRPr="00893DCF">
        <w:rPr>
          <w:rFonts w:ascii="Tw Cen MT" w:eastAsia="Calibri" w:hAnsi="Tw Cen MT"/>
          <w:color w:val="000000"/>
          <w:lang w:eastAsia="zh-CN"/>
        </w:rPr>
        <w:t xml:space="preserve"> sygnowanie załączników podpisem elektronicznym.</w:t>
      </w:r>
    </w:p>
    <w:p w14:paraId="6454C271" w14:textId="77777777" w:rsidR="003B3DB4" w:rsidRPr="00893DCF" w:rsidRDefault="003B3DB4" w:rsidP="002C6C5F">
      <w:pPr>
        <w:pStyle w:val="Akapitzlist"/>
        <w:numPr>
          <w:ilvl w:val="0"/>
          <w:numId w:val="209"/>
        </w:numPr>
        <w:autoSpaceDE w:val="0"/>
        <w:autoSpaceDN w:val="0"/>
        <w:adjustRightInd w:val="0"/>
        <w:spacing w:line="360" w:lineRule="auto"/>
        <w:jc w:val="both"/>
        <w:rPr>
          <w:rFonts w:ascii="Tw Cen MT" w:eastAsia="Calibri" w:hAnsi="Tw Cen MT"/>
          <w:color w:val="000000"/>
          <w:lang w:eastAsia="zh-CN"/>
        </w:rPr>
      </w:pPr>
      <w:r w:rsidRPr="00893DCF">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893DCF">
        <w:rPr>
          <w:rFonts w:ascii="Tw Cen MT" w:eastAsia="Calibri" w:hAnsi="Tw Cen MT"/>
          <w:color w:val="000000"/>
          <w:lang w:eastAsia="zh-CN"/>
        </w:rPr>
        <w:t>powinien umożliwiać rejestrację przesyłek wpływających poczty elektronicznej bezpośrednio z wbudowanego klienta poczty elektronicznej. Rejestracja tych przesyłek polega</w:t>
      </w:r>
      <w:r>
        <w:rPr>
          <w:rFonts w:ascii="Tw Cen MT" w:eastAsia="Calibri" w:hAnsi="Tw Cen MT"/>
          <w:color w:val="000000"/>
          <w:lang w:eastAsia="zh-CN"/>
        </w:rPr>
        <w:t xml:space="preserve">ć powinna </w:t>
      </w:r>
      <w:r w:rsidRPr="00893DCF">
        <w:rPr>
          <w:rFonts w:ascii="Tw Cen MT" w:eastAsia="Calibri" w:hAnsi="Tw Cen MT"/>
          <w:color w:val="000000"/>
          <w:lang w:eastAsia="zh-CN"/>
        </w:rPr>
        <w:t>na dołączeniu do metadanych opisujących przesyłkę naturalnego dokumentu elektronicznego wraz z załącznikami, w ten sposób, aby zachować oryginalną postać i format wiadomości i załączników.</w:t>
      </w:r>
    </w:p>
    <w:p w14:paraId="22B458FF" w14:textId="77777777" w:rsidR="003B3DB4" w:rsidRPr="00893DCF" w:rsidRDefault="003B3DB4" w:rsidP="002C6C5F">
      <w:pPr>
        <w:pStyle w:val="Akapitzlist"/>
        <w:numPr>
          <w:ilvl w:val="0"/>
          <w:numId w:val="209"/>
        </w:numPr>
        <w:autoSpaceDE w:val="0"/>
        <w:autoSpaceDN w:val="0"/>
        <w:adjustRightInd w:val="0"/>
        <w:spacing w:line="360" w:lineRule="auto"/>
        <w:jc w:val="both"/>
        <w:rPr>
          <w:rFonts w:ascii="Tw Cen MT" w:eastAsia="Calibri" w:hAnsi="Tw Cen MT"/>
          <w:color w:val="000000"/>
          <w:lang w:eastAsia="zh-CN"/>
        </w:rPr>
      </w:pPr>
      <w:r w:rsidRPr="00893DCF">
        <w:rPr>
          <w:rFonts w:ascii="Tw Cen MT" w:eastAsia="Calibri" w:hAnsi="Tw Cen MT"/>
          <w:color w:val="000000"/>
          <w:lang w:eastAsia="zh-CN"/>
        </w:rPr>
        <w:t xml:space="preserve">System </w:t>
      </w:r>
      <w:r>
        <w:rPr>
          <w:rFonts w:ascii="Tw Cen MT" w:eastAsia="Calibri" w:hAnsi="Tw Cen MT"/>
          <w:color w:val="000000"/>
          <w:lang w:eastAsia="zh-CN"/>
        </w:rPr>
        <w:t>EOD p</w:t>
      </w:r>
      <w:r w:rsidRPr="00893DCF">
        <w:rPr>
          <w:rFonts w:ascii="Tw Cen MT" w:eastAsia="Calibri" w:hAnsi="Tw Cen MT"/>
          <w:color w:val="000000"/>
          <w:lang w:eastAsia="zh-CN"/>
        </w:rPr>
        <w:t>owinien umożliwiać wysyłkę poczty elektronicznej bezpośrednio ze sprawy, której ta przesyłkę dotyczy.</w:t>
      </w:r>
    </w:p>
    <w:p w14:paraId="7BC6F058" w14:textId="77777777" w:rsidR="003B3DB4" w:rsidRPr="00BF61EE" w:rsidRDefault="003B3DB4" w:rsidP="003B3DB4">
      <w:pPr>
        <w:jc w:val="both"/>
      </w:pPr>
    </w:p>
    <w:p w14:paraId="19FF6BA3" w14:textId="77777777" w:rsidR="003B3DB4" w:rsidRPr="00893DCF" w:rsidRDefault="003B3DB4" w:rsidP="003B3DB4">
      <w:pPr>
        <w:autoSpaceDE w:val="0"/>
        <w:autoSpaceDN w:val="0"/>
        <w:adjustRightInd w:val="0"/>
        <w:spacing w:line="360" w:lineRule="auto"/>
        <w:contextualSpacing/>
        <w:jc w:val="both"/>
        <w:rPr>
          <w:rFonts w:ascii="Tw Cen MT" w:hAnsi="Tw Cen MT"/>
          <w:b/>
          <w:color w:val="000000"/>
          <w:lang w:eastAsia="zh-CN"/>
        </w:rPr>
      </w:pPr>
      <w:r w:rsidRPr="00893DCF">
        <w:rPr>
          <w:rFonts w:ascii="Tw Cen MT" w:hAnsi="Tw Cen MT"/>
          <w:b/>
          <w:color w:val="000000"/>
          <w:lang w:eastAsia="zh-CN"/>
        </w:rPr>
        <w:t>Pozostałe funkcjonalności</w:t>
      </w:r>
      <w:r>
        <w:rPr>
          <w:rFonts w:ascii="Tw Cen MT" w:hAnsi="Tw Cen MT"/>
          <w:b/>
          <w:color w:val="000000"/>
          <w:lang w:eastAsia="zh-CN"/>
        </w:rPr>
        <w:t xml:space="preserve"> systemu EOD.</w:t>
      </w:r>
    </w:p>
    <w:p w14:paraId="76D115DE" w14:textId="77777777" w:rsidR="003B3DB4" w:rsidRPr="00F85BB8"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lastRenderedPageBreak/>
        <w:t>System EOD</w:t>
      </w:r>
      <w:r w:rsidRPr="00F85BB8">
        <w:rPr>
          <w:rFonts w:ascii="Tw Cen MT" w:eastAsia="Calibri" w:hAnsi="Tw Cen MT"/>
          <w:color w:val="000000"/>
          <w:lang w:eastAsia="zh-CN"/>
        </w:rPr>
        <w:t xml:space="preserve"> w zakresie dokumentów, korespondencji, spraw </w:t>
      </w:r>
      <w:r>
        <w:rPr>
          <w:rFonts w:ascii="Tw Cen MT" w:eastAsia="Calibri" w:hAnsi="Tw Cen MT"/>
          <w:color w:val="000000"/>
          <w:lang w:eastAsia="zh-CN"/>
        </w:rPr>
        <w:t>powinien pracować</w:t>
      </w:r>
      <w:r w:rsidRPr="00F85BB8">
        <w:rPr>
          <w:rFonts w:ascii="Tw Cen MT" w:eastAsia="Calibri" w:hAnsi="Tw Cen MT"/>
          <w:color w:val="000000"/>
          <w:lang w:eastAsia="zh-CN"/>
        </w:rPr>
        <w:t xml:space="preserve"> zgodnie z</w:t>
      </w:r>
      <w:r>
        <w:rPr>
          <w:rFonts w:ascii="Tw Cen MT" w:eastAsia="Calibri" w:hAnsi="Tw Cen MT"/>
          <w:color w:val="000000"/>
          <w:lang w:eastAsia="zh-CN"/>
        </w:rPr>
        <w:t> </w:t>
      </w:r>
      <w:r w:rsidRPr="00F85BB8">
        <w:rPr>
          <w:rFonts w:ascii="Tw Cen MT" w:eastAsia="Calibri" w:hAnsi="Tw Cen MT"/>
          <w:color w:val="000000"/>
          <w:lang w:eastAsia="zh-CN"/>
        </w:rPr>
        <w:t>Instrukcją Kancelaryjną.</w:t>
      </w:r>
    </w:p>
    <w:p w14:paraId="4E40D4B1" w14:textId="77777777" w:rsidR="003B3DB4" w:rsidRPr="00F85BB8"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sidRPr="00F85BB8">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85BB8">
        <w:rPr>
          <w:rFonts w:ascii="Tw Cen MT" w:eastAsia="Calibri" w:hAnsi="Tw Cen MT"/>
          <w:color w:val="000000"/>
          <w:lang w:eastAsia="zh-CN"/>
        </w:rPr>
        <w:t>powinien umożliwiać rozproszoną rejestrację wszelkiej korespondencji każdego typu wpływającej do Zamawiającego wraz z załącznikami oraz jej automatyczne numerowanie i</w:t>
      </w:r>
      <w:r>
        <w:rPr>
          <w:rFonts w:ascii="Tw Cen MT" w:eastAsia="Calibri" w:hAnsi="Tw Cen MT"/>
          <w:color w:val="000000"/>
          <w:lang w:eastAsia="zh-CN"/>
        </w:rPr>
        <w:t> </w:t>
      </w:r>
      <w:r w:rsidRPr="00F85BB8">
        <w:rPr>
          <w:rFonts w:ascii="Tw Cen MT" w:eastAsia="Calibri" w:hAnsi="Tw Cen MT"/>
          <w:color w:val="000000"/>
          <w:lang w:eastAsia="zh-CN"/>
        </w:rPr>
        <w:t>oznaczanie kodem kreskowym oraz tworzenie raportów.</w:t>
      </w:r>
    </w:p>
    <w:p w14:paraId="282C6BA2" w14:textId="77777777" w:rsidR="003B3DB4" w:rsidRPr="00F85BB8"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sidRPr="00F85BB8">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85BB8">
        <w:rPr>
          <w:rFonts w:ascii="Tw Cen MT" w:eastAsia="Calibri" w:hAnsi="Tw Cen MT"/>
          <w:color w:val="000000"/>
          <w:lang w:eastAsia="zh-CN"/>
        </w:rPr>
        <w:t>powinien udostępnia</w:t>
      </w:r>
      <w:r>
        <w:rPr>
          <w:rFonts w:ascii="Tw Cen MT" w:eastAsia="Calibri" w:hAnsi="Tw Cen MT"/>
          <w:color w:val="000000"/>
          <w:lang w:eastAsia="zh-CN"/>
        </w:rPr>
        <w:t>ć</w:t>
      </w:r>
      <w:r w:rsidRPr="00F85BB8">
        <w:rPr>
          <w:rFonts w:ascii="Tw Cen MT" w:eastAsia="Calibri" w:hAnsi="Tw Cen MT"/>
          <w:color w:val="000000"/>
          <w:lang w:eastAsia="zh-CN"/>
        </w:rPr>
        <w:t xml:space="preserve"> użytkownikom urzędu jedną wspólną książkę teleadresową z</w:t>
      </w:r>
      <w:r>
        <w:rPr>
          <w:rFonts w:ascii="Tw Cen MT" w:eastAsia="Calibri" w:hAnsi="Tw Cen MT"/>
          <w:color w:val="000000"/>
          <w:lang w:eastAsia="zh-CN"/>
        </w:rPr>
        <w:t> </w:t>
      </w:r>
      <w:r w:rsidRPr="00F85BB8">
        <w:rPr>
          <w:rFonts w:ascii="Tw Cen MT" w:eastAsia="Calibri" w:hAnsi="Tw Cen MT"/>
          <w:color w:val="000000"/>
          <w:lang w:eastAsia="zh-CN"/>
        </w:rPr>
        <w:t>danymi pracowników urzędu, generowaną na podstawie danych ze słownika użytkowników i ze struktury organizacyjnej.</w:t>
      </w:r>
    </w:p>
    <w:p w14:paraId="4B29FDD1" w14:textId="77777777" w:rsidR="003B3DB4" w:rsidRPr="00F85BB8"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sidRPr="00F85BB8">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85BB8">
        <w:rPr>
          <w:rFonts w:ascii="Tw Cen MT" w:eastAsia="Calibri" w:hAnsi="Tw Cen MT"/>
          <w:color w:val="000000"/>
          <w:lang w:eastAsia="zh-CN"/>
        </w:rPr>
        <w:t>powinien pozwala</w:t>
      </w:r>
      <w:r>
        <w:rPr>
          <w:rFonts w:ascii="Tw Cen MT" w:eastAsia="Calibri" w:hAnsi="Tw Cen MT"/>
          <w:color w:val="000000"/>
          <w:lang w:eastAsia="zh-CN"/>
        </w:rPr>
        <w:t>ć</w:t>
      </w:r>
      <w:r w:rsidRPr="00F85BB8">
        <w:rPr>
          <w:rFonts w:ascii="Tw Cen MT" w:eastAsia="Calibri" w:hAnsi="Tw Cen MT"/>
          <w:color w:val="000000"/>
          <w:lang w:eastAsia="zh-CN"/>
        </w:rPr>
        <w:t xml:space="preserve"> na wprowadzanie, gromadzenie, udostępnianie i wyszukiwanie dokumentów niezależnie od mechanizmów i zasad rządzących obiegiem dokumentów. W</w:t>
      </w:r>
      <w:r>
        <w:rPr>
          <w:rFonts w:ascii="Tw Cen MT" w:eastAsia="Calibri" w:hAnsi="Tw Cen MT"/>
          <w:color w:val="000000"/>
          <w:lang w:eastAsia="zh-CN"/>
        </w:rPr>
        <w:t> </w:t>
      </w:r>
      <w:r w:rsidRPr="00F85BB8">
        <w:rPr>
          <w:rFonts w:ascii="Tw Cen MT" w:eastAsia="Calibri" w:hAnsi="Tw Cen MT"/>
          <w:color w:val="000000"/>
          <w:lang w:eastAsia="zh-CN"/>
        </w:rPr>
        <w:t xml:space="preserve">odniesieniu do takich dokumentów </w:t>
      </w:r>
      <w:r>
        <w:rPr>
          <w:rFonts w:ascii="Tw Cen MT" w:eastAsia="Calibri" w:hAnsi="Tw Cen MT"/>
          <w:color w:val="000000"/>
          <w:lang w:eastAsia="zh-CN"/>
        </w:rPr>
        <w:t>s</w:t>
      </w:r>
      <w:r w:rsidRPr="00F85BB8">
        <w:rPr>
          <w:rFonts w:ascii="Tw Cen MT" w:eastAsia="Calibri" w:hAnsi="Tw Cen MT"/>
          <w:color w:val="000000"/>
          <w:lang w:eastAsia="zh-CN"/>
        </w:rPr>
        <w:t xml:space="preserve">ystem </w:t>
      </w:r>
      <w:r>
        <w:rPr>
          <w:rFonts w:ascii="Tw Cen MT" w:eastAsia="Calibri" w:hAnsi="Tw Cen MT"/>
          <w:color w:val="000000"/>
          <w:lang w:eastAsia="zh-CN"/>
        </w:rPr>
        <w:t xml:space="preserve">EOD </w:t>
      </w:r>
      <w:r w:rsidRPr="00F85BB8">
        <w:rPr>
          <w:rFonts w:ascii="Tw Cen MT" w:eastAsia="Calibri" w:hAnsi="Tw Cen MT"/>
          <w:color w:val="000000"/>
          <w:lang w:eastAsia="zh-CN"/>
        </w:rPr>
        <w:t>powinien umożliwiać opisanie za pomocą przypisanej (uprzednio zdefiniowanych) metadanych dokumentu, słów kluczowych oraz umieszczenie w drzewiastej strukturze katalogów.</w:t>
      </w:r>
    </w:p>
    <w:p w14:paraId="24FB1E35" w14:textId="77777777" w:rsidR="003B3DB4" w:rsidRPr="00F85BB8"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sidRPr="00F85BB8">
        <w:rPr>
          <w:rFonts w:ascii="Tw Cen MT" w:eastAsia="Calibri" w:hAnsi="Tw Cen MT"/>
          <w:color w:val="000000"/>
          <w:lang w:eastAsia="zh-CN"/>
        </w:rPr>
        <w:t>Dostęp użytkowników do dokumentów wprowadzonych niezależnie od mechanizmu obiegu dokumentów musi być regulowany uprawnieniami.</w:t>
      </w:r>
    </w:p>
    <w:p w14:paraId="50C2A494" w14:textId="77777777" w:rsidR="003B3DB4" w:rsidRPr="00F85BB8"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 xml:space="preserve">System EOD powinien </w:t>
      </w:r>
      <w:r w:rsidRPr="00F85BB8">
        <w:rPr>
          <w:rFonts w:ascii="Tw Cen MT" w:eastAsia="Calibri" w:hAnsi="Tw Cen MT"/>
          <w:color w:val="000000"/>
          <w:lang w:eastAsia="zh-CN"/>
        </w:rPr>
        <w:t>automatycznie sprawdza</w:t>
      </w:r>
      <w:r>
        <w:rPr>
          <w:rFonts w:ascii="Tw Cen MT" w:eastAsia="Calibri" w:hAnsi="Tw Cen MT"/>
          <w:color w:val="000000"/>
          <w:lang w:eastAsia="zh-CN"/>
        </w:rPr>
        <w:t>ć</w:t>
      </w:r>
      <w:r w:rsidRPr="00F85BB8">
        <w:rPr>
          <w:rFonts w:ascii="Tw Cen MT" w:eastAsia="Calibri" w:hAnsi="Tw Cen MT"/>
          <w:color w:val="000000"/>
          <w:lang w:eastAsia="zh-CN"/>
        </w:rPr>
        <w:t xml:space="preserve"> poprawność wprowadzanych do systemu danych typu np. NIP, PESEL, REGON (tzw. walidacja).</w:t>
      </w:r>
    </w:p>
    <w:p w14:paraId="5630ACFD" w14:textId="77777777" w:rsidR="003B3DB4" w:rsidRPr="00F85BB8"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 xml:space="preserve">System EOD powinien </w:t>
      </w:r>
      <w:r w:rsidRPr="00F85BB8">
        <w:rPr>
          <w:rFonts w:ascii="Tw Cen MT" w:eastAsia="Calibri" w:hAnsi="Tw Cen MT"/>
          <w:color w:val="000000"/>
          <w:lang w:eastAsia="zh-CN"/>
        </w:rPr>
        <w:t>posiadać jednolity terminarz organizacji z możliwością wpisywania terminów i rocznic poszczególnym użytkownikom i grupom pracowników oraz ich powiadamiania.</w:t>
      </w:r>
    </w:p>
    <w:p w14:paraId="24693CFB" w14:textId="77777777" w:rsidR="003B3DB4" w:rsidRPr="00F85BB8"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Pr>
          <w:rFonts w:ascii="Tw Cen MT" w:eastAsia="Calibri" w:hAnsi="Tw Cen MT"/>
          <w:color w:val="000000"/>
          <w:lang w:eastAsia="zh-CN"/>
        </w:rPr>
        <w:t xml:space="preserve">System </w:t>
      </w:r>
      <w:r w:rsidRPr="00F85BB8">
        <w:rPr>
          <w:rFonts w:ascii="Tw Cen MT" w:eastAsia="Calibri" w:hAnsi="Tw Cen MT"/>
          <w:color w:val="000000"/>
          <w:lang w:eastAsia="zh-CN"/>
        </w:rPr>
        <w:t xml:space="preserve">EOD </w:t>
      </w:r>
      <w:r>
        <w:rPr>
          <w:rFonts w:ascii="Tw Cen MT" w:eastAsia="Calibri" w:hAnsi="Tw Cen MT"/>
          <w:color w:val="000000"/>
          <w:lang w:eastAsia="zh-CN"/>
        </w:rPr>
        <w:t xml:space="preserve">powinien móc </w:t>
      </w:r>
      <w:r w:rsidRPr="00F85BB8">
        <w:rPr>
          <w:rFonts w:ascii="Tw Cen MT" w:eastAsia="Calibri" w:hAnsi="Tw Cen MT"/>
          <w:color w:val="000000"/>
          <w:lang w:eastAsia="zh-CN"/>
        </w:rPr>
        <w:t xml:space="preserve">gromadzić pliki (pliki załączników do dokumentu elektronicznego, odwzorowania cyfrowe zeskanowanych dokumentów) w dowolnych strukturach katalogowych, dając możliwość udostępnienia ich np. organom kontrolującym. W przypadku zastosowania przez Wykonawcę repozytorium plikowego przechowującego pliki w strukturze katalogowej np. systemu operacyjnego, </w:t>
      </w:r>
      <w:r>
        <w:rPr>
          <w:rFonts w:ascii="Tw Cen MT" w:eastAsia="Calibri" w:hAnsi="Tw Cen MT"/>
          <w:color w:val="000000"/>
          <w:lang w:eastAsia="zh-CN"/>
        </w:rPr>
        <w:t xml:space="preserve">system </w:t>
      </w:r>
      <w:r w:rsidRPr="00F85BB8">
        <w:rPr>
          <w:rFonts w:ascii="Tw Cen MT" w:eastAsia="Calibri" w:hAnsi="Tw Cen MT"/>
          <w:color w:val="000000"/>
          <w:lang w:eastAsia="zh-CN"/>
        </w:rPr>
        <w:t>EOD musi zapewnić: integralność repozytorium plikowego z wykorzystywaną relacyjną bazą danych oraz zasady bezpieczeństwa i dostępu do danych gromadzonych w</w:t>
      </w:r>
      <w:r>
        <w:rPr>
          <w:rFonts w:ascii="Tw Cen MT" w:eastAsia="Calibri" w:hAnsi="Tw Cen MT"/>
          <w:color w:val="000000"/>
          <w:lang w:eastAsia="zh-CN"/>
        </w:rPr>
        <w:t> </w:t>
      </w:r>
      <w:r w:rsidRPr="00F85BB8">
        <w:rPr>
          <w:rFonts w:ascii="Tw Cen MT" w:eastAsia="Calibri" w:hAnsi="Tw Cen MT"/>
          <w:color w:val="000000"/>
          <w:lang w:eastAsia="zh-CN"/>
        </w:rPr>
        <w:t>repozytorium plikowym.</w:t>
      </w:r>
    </w:p>
    <w:p w14:paraId="74551F34" w14:textId="77777777" w:rsidR="003B3DB4" w:rsidRPr="00F85BB8"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sidRPr="00F85BB8">
        <w:rPr>
          <w:rFonts w:ascii="Tw Cen MT" w:eastAsia="Calibri" w:hAnsi="Tw Cen MT"/>
          <w:color w:val="000000"/>
          <w:lang w:eastAsia="zh-CN"/>
        </w:rPr>
        <w:t xml:space="preserve">System </w:t>
      </w:r>
      <w:r>
        <w:rPr>
          <w:rFonts w:ascii="Tw Cen MT" w:eastAsia="Calibri" w:hAnsi="Tw Cen MT"/>
          <w:color w:val="000000"/>
          <w:lang w:eastAsia="zh-CN"/>
        </w:rPr>
        <w:t xml:space="preserve">EOD </w:t>
      </w:r>
      <w:r w:rsidRPr="00F85BB8">
        <w:rPr>
          <w:rFonts w:ascii="Tw Cen MT" w:eastAsia="Calibri" w:hAnsi="Tw Cen MT"/>
          <w:color w:val="000000"/>
          <w:lang w:eastAsia="zh-CN"/>
        </w:rPr>
        <w:t>powinien umożliwiać wprowadzenie początkowych numerów startowych dla wszystkich spisów spraw oraz rejestrów, od których wraz startem aplikacji zaczyna się numerowanie w formie elektronicznej.</w:t>
      </w:r>
    </w:p>
    <w:p w14:paraId="33BD11F5" w14:textId="77777777" w:rsidR="003B3DB4"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sidRPr="00F85BB8">
        <w:rPr>
          <w:rFonts w:ascii="Tw Cen MT" w:eastAsia="Calibri" w:hAnsi="Tw Cen MT"/>
          <w:color w:val="000000"/>
          <w:lang w:eastAsia="zh-CN"/>
        </w:rPr>
        <w:t>Wszystkie operacje zapisywane w historii, w logach aplikacji musz</w:t>
      </w:r>
      <w:r>
        <w:rPr>
          <w:rFonts w:ascii="Tw Cen MT" w:eastAsia="Calibri" w:hAnsi="Tw Cen MT"/>
          <w:color w:val="000000"/>
          <w:lang w:eastAsia="zh-CN"/>
        </w:rPr>
        <w:t>ą</w:t>
      </w:r>
      <w:r w:rsidRPr="00F85BB8">
        <w:rPr>
          <w:rFonts w:ascii="Tw Cen MT" w:eastAsia="Calibri" w:hAnsi="Tw Cen MT"/>
          <w:color w:val="000000"/>
          <w:lang w:eastAsia="zh-CN"/>
        </w:rPr>
        <w:t xml:space="preserve"> być przyporządkowane do konkretnego użytkownika nawet, jeśli pracuje w zastępstwie.</w:t>
      </w:r>
    </w:p>
    <w:p w14:paraId="758613DE" w14:textId="7B8CD716" w:rsidR="00804BBC" w:rsidRDefault="003B3DB4" w:rsidP="002C6C5F">
      <w:pPr>
        <w:pStyle w:val="Akapitzlist"/>
        <w:numPr>
          <w:ilvl w:val="0"/>
          <w:numId w:val="210"/>
        </w:numPr>
        <w:autoSpaceDE w:val="0"/>
        <w:autoSpaceDN w:val="0"/>
        <w:adjustRightInd w:val="0"/>
        <w:spacing w:line="360" w:lineRule="auto"/>
        <w:jc w:val="both"/>
        <w:rPr>
          <w:rFonts w:ascii="Tw Cen MT" w:eastAsia="Calibri" w:hAnsi="Tw Cen MT"/>
          <w:color w:val="000000"/>
          <w:lang w:eastAsia="zh-CN"/>
        </w:rPr>
      </w:pPr>
      <w:r w:rsidRPr="003B3DB4">
        <w:rPr>
          <w:rFonts w:ascii="Tw Cen MT" w:eastAsia="Calibri" w:hAnsi="Tw Cen MT"/>
          <w:color w:val="000000"/>
          <w:lang w:eastAsia="zh-CN"/>
        </w:rPr>
        <w:t>System EOD powinien udostępniać użytkownikom pomoc kontekstową, tj. funkcję dostępną w każdym widoku aplikacji, wywoływaną na żądanie użytkownika i udostępniająca treść pomocy w kontekście wykonywanych wykorzystywanych funkcji.</w:t>
      </w:r>
    </w:p>
    <w:p w14:paraId="65246AB7" w14:textId="77777777" w:rsidR="00804BBC" w:rsidRDefault="00804BBC">
      <w:pPr>
        <w:rPr>
          <w:rFonts w:ascii="Tw Cen MT" w:eastAsia="Calibri" w:hAnsi="Tw Cen MT"/>
          <w:color w:val="000000"/>
          <w:lang w:eastAsia="zh-CN"/>
        </w:rPr>
      </w:pPr>
      <w:r>
        <w:rPr>
          <w:rFonts w:ascii="Tw Cen MT" w:eastAsia="Calibri" w:hAnsi="Tw Cen MT"/>
          <w:color w:val="000000"/>
          <w:lang w:eastAsia="zh-CN"/>
        </w:rPr>
        <w:br w:type="page"/>
      </w:r>
    </w:p>
    <w:p w14:paraId="3CE76A23" w14:textId="00969B28" w:rsidR="00340288" w:rsidRDefault="00340288" w:rsidP="002C6C5F">
      <w:pPr>
        <w:pStyle w:val="Nagwek2"/>
        <w:numPr>
          <w:ilvl w:val="0"/>
          <w:numId w:val="21"/>
        </w:numPr>
        <w:rPr>
          <w:rFonts w:ascii="Tw Cen MT" w:hAnsi="Tw Cen MT"/>
        </w:rPr>
      </w:pPr>
      <w:bookmarkStart w:id="24" w:name="_Toc8424614"/>
      <w:r w:rsidRPr="00340288">
        <w:rPr>
          <w:rFonts w:ascii="Tw Cen MT" w:hAnsi="Tw Cen MT"/>
        </w:rPr>
        <w:lastRenderedPageBreak/>
        <w:t>Wdrożenie elektronicznego systemu obiegu dokumentów</w:t>
      </w:r>
      <w:r>
        <w:rPr>
          <w:rFonts w:ascii="Tw Cen MT" w:hAnsi="Tw Cen MT"/>
        </w:rPr>
        <w:t>.</w:t>
      </w:r>
      <w:bookmarkEnd w:id="24"/>
    </w:p>
    <w:p w14:paraId="2CCB0428" w14:textId="036B35F9" w:rsidR="00B42DC4" w:rsidRDefault="00B42DC4" w:rsidP="00B42DC4"/>
    <w:p w14:paraId="2B1293D6" w14:textId="77777777" w:rsidR="00B42DC4" w:rsidRPr="00955ADF" w:rsidRDefault="00B42DC4" w:rsidP="00B42DC4">
      <w:pPr>
        <w:spacing w:line="360" w:lineRule="auto"/>
        <w:jc w:val="both"/>
        <w:rPr>
          <w:rFonts w:ascii="Tw Cen MT" w:hAnsi="Tw Cen MT" w:cs="Times New Roman"/>
        </w:rPr>
      </w:pPr>
      <w:r w:rsidRPr="00955ADF">
        <w:rPr>
          <w:rFonts w:ascii="Tw Cen MT" w:hAnsi="Tw Cen MT" w:cs="Times New Roman"/>
        </w:rPr>
        <w:t>Wdrożenie systemu obejmie:</w:t>
      </w:r>
    </w:p>
    <w:p w14:paraId="02BE4B2B" w14:textId="77777777" w:rsidR="00B42DC4" w:rsidRPr="00955ADF" w:rsidRDefault="00B42DC4" w:rsidP="002C6C5F">
      <w:pPr>
        <w:pStyle w:val="Akapitzlist"/>
        <w:numPr>
          <w:ilvl w:val="0"/>
          <w:numId w:val="232"/>
        </w:numPr>
        <w:spacing w:line="360" w:lineRule="auto"/>
        <w:ind w:left="284" w:hanging="284"/>
        <w:jc w:val="both"/>
        <w:rPr>
          <w:rFonts w:ascii="Tw Cen MT" w:hAnsi="Tw Cen MT" w:cs="Times New Roman"/>
          <w:lang w:eastAsia="pl-PL"/>
        </w:rPr>
      </w:pPr>
      <w:r w:rsidRPr="00955ADF">
        <w:rPr>
          <w:rFonts w:ascii="Tw Cen MT" w:hAnsi="Tw Cen MT" w:cs="Times New Roman"/>
          <w:lang w:eastAsia="pl-PL"/>
        </w:rPr>
        <w:t>Instalację i konfigurację systemu przy uzgodnieniu z Zamawiającym, wymaga się by oprogramowanie było zainstalowane na infrastrukturze Zamawiającego.</w:t>
      </w:r>
    </w:p>
    <w:p w14:paraId="59565C9A" w14:textId="77777777" w:rsidR="00B42DC4" w:rsidRPr="00955ADF" w:rsidRDefault="00B42DC4" w:rsidP="002C6C5F">
      <w:pPr>
        <w:pStyle w:val="Akapitzlist"/>
        <w:numPr>
          <w:ilvl w:val="0"/>
          <w:numId w:val="232"/>
        </w:numPr>
        <w:spacing w:line="360" w:lineRule="auto"/>
        <w:ind w:left="284" w:hanging="284"/>
        <w:jc w:val="both"/>
        <w:rPr>
          <w:rFonts w:ascii="Tw Cen MT" w:hAnsi="Tw Cen MT" w:cs="Times New Roman"/>
          <w:lang w:eastAsia="pl-PL"/>
        </w:rPr>
      </w:pPr>
      <w:r w:rsidRPr="00955ADF">
        <w:rPr>
          <w:rFonts w:ascii="Tw Cen MT" w:hAnsi="Tw Cen MT" w:cs="Times New Roman"/>
          <w:lang w:eastAsia="pl-PL"/>
        </w:rPr>
        <w:t>Instruktaże oraz asystę stanowiskową dla administratora systemu polegająca na:</w:t>
      </w:r>
    </w:p>
    <w:p w14:paraId="612B71B0" w14:textId="77777777" w:rsidR="00B42DC4" w:rsidRPr="00955ADF" w:rsidRDefault="00B42DC4" w:rsidP="002C6C5F">
      <w:pPr>
        <w:pStyle w:val="Akapitzlist"/>
        <w:numPr>
          <w:ilvl w:val="0"/>
          <w:numId w:val="233"/>
        </w:numPr>
        <w:autoSpaceDE w:val="0"/>
        <w:autoSpaceDN w:val="0"/>
        <w:adjustRightInd w:val="0"/>
        <w:spacing w:line="360" w:lineRule="auto"/>
        <w:ind w:left="567" w:hanging="294"/>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przeprowadzeniu instruktażu obsługi całego systemu bądź jego części wspomagającego obsługę obszarów działalności urzędu dla wskazanych przez urząd pracowników,</w:t>
      </w:r>
    </w:p>
    <w:p w14:paraId="5AB55370" w14:textId="77777777" w:rsidR="00B42DC4" w:rsidRPr="00955ADF" w:rsidRDefault="00B42DC4" w:rsidP="002C6C5F">
      <w:pPr>
        <w:pStyle w:val="Akapitzlist"/>
        <w:numPr>
          <w:ilvl w:val="0"/>
          <w:numId w:val="233"/>
        </w:numPr>
        <w:autoSpaceDE w:val="0"/>
        <w:autoSpaceDN w:val="0"/>
        <w:adjustRightInd w:val="0"/>
        <w:spacing w:line="360" w:lineRule="auto"/>
        <w:ind w:left="567" w:hanging="294"/>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przeprowadzeniu we współpracy z każdym wskazanym przez urząd pracownikiem analizy stanowiskowej zadań realizowanych w systemie charakterystycznych dla konkretnych merytorycznych stanowisk pracowniczych,</w:t>
      </w:r>
    </w:p>
    <w:p w14:paraId="794EDC1B" w14:textId="77777777" w:rsidR="00B42DC4" w:rsidRPr="00955ADF" w:rsidRDefault="00B42DC4" w:rsidP="002C6C5F">
      <w:pPr>
        <w:pStyle w:val="Akapitzlist"/>
        <w:numPr>
          <w:ilvl w:val="0"/>
          <w:numId w:val="233"/>
        </w:numPr>
        <w:autoSpaceDE w:val="0"/>
        <w:autoSpaceDN w:val="0"/>
        <w:adjustRightInd w:val="0"/>
        <w:spacing w:line="360" w:lineRule="auto"/>
        <w:ind w:left="567" w:hanging="294"/>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przeprowadzeniu instruktażu w zakresie zarządzania użytkownikami i uprawnieniami, zabezpieczania i odtwarzania danych systemu dla osób pełniących obowiązki administratorów systemu wskazanych przez urząd.</w:t>
      </w:r>
    </w:p>
    <w:p w14:paraId="615EF1A4" w14:textId="77777777" w:rsidR="00B42DC4" w:rsidRPr="00955ADF" w:rsidRDefault="00B42DC4" w:rsidP="002C6C5F">
      <w:pPr>
        <w:pStyle w:val="Akapitzlist"/>
        <w:numPr>
          <w:ilvl w:val="0"/>
          <w:numId w:val="232"/>
        </w:numPr>
        <w:spacing w:line="360" w:lineRule="auto"/>
        <w:ind w:left="279" w:hanging="279"/>
        <w:jc w:val="both"/>
        <w:rPr>
          <w:rFonts w:ascii="Tw Cen MT" w:hAnsi="Tw Cen MT" w:cs="Times New Roman"/>
          <w:lang w:eastAsia="pl-PL"/>
        </w:rPr>
      </w:pPr>
      <w:r w:rsidRPr="00955ADF">
        <w:rPr>
          <w:rFonts w:ascii="Tw Cen MT" w:hAnsi="Tw Cen MT" w:cs="Times New Roman"/>
          <w:lang w:eastAsia="pl-PL"/>
        </w:rPr>
        <w:t>Przeprowadzenie testów penetracyjnych systemu polegających na:</w:t>
      </w:r>
    </w:p>
    <w:p w14:paraId="126907E8" w14:textId="77777777" w:rsidR="00B42DC4" w:rsidRPr="00955ADF" w:rsidRDefault="00B42DC4" w:rsidP="002C6C5F">
      <w:pPr>
        <w:pStyle w:val="Akapitzlist"/>
        <w:numPr>
          <w:ilvl w:val="0"/>
          <w:numId w:val="234"/>
        </w:numPr>
        <w:autoSpaceDE w:val="0"/>
        <w:autoSpaceDN w:val="0"/>
        <w:adjustRightInd w:val="0"/>
        <w:spacing w:line="360" w:lineRule="auto"/>
        <w:ind w:left="567" w:hanging="283"/>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przeprowadzeniu testów przeprowadzonych ze stacji roboczej podłączonej do systemu informatycznego z zewnątrz (poprzez urządzenie łączące system informatyczny), mających na celu zidentyfikowanie możliwości przeprowadzenia włamania z zewnątrz,</w:t>
      </w:r>
    </w:p>
    <w:p w14:paraId="62611543" w14:textId="77777777" w:rsidR="00B42DC4" w:rsidRPr="00955ADF" w:rsidRDefault="00B42DC4" w:rsidP="002C6C5F">
      <w:pPr>
        <w:pStyle w:val="Akapitzlist"/>
        <w:numPr>
          <w:ilvl w:val="0"/>
          <w:numId w:val="234"/>
        </w:numPr>
        <w:autoSpaceDE w:val="0"/>
        <w:autoSpaceDN w:val="0"/>
        <w:adjustRightInd w:val="0"/>
        <w:spacing w:line="360" w:lineRule="auto"/>
        <w:ind w:left="567" w:hanging="283"/>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badaniu luk dostarczanych systemów informatycznych;</w:t>
      </w:r>
    </w:p>
    <w:p w14:paraId="41799E35" w14:textId="6C1A9DD6" w:rsidR="00B42DC4" w:rsidRPr="00955ADF" w:rsidRDefault="00B42DC4" w:rsidP="002C6C5F">
      <w:pPr>
        <w:pStyle w:val="Akapitzlist"/>
        <w:numPr>
          <w:ilvl w:val="0"/>
          <w:numId w:val="234"/>
        </w:numPr>
        <w:autoSpaceDE w:val="0"/>
        <w:autoSpaceDN w:val="0"/>
        <w:adjustRightInd w:val="0"/>
        <w:spacing w:line="360" w:lineRule="auto"/>
        <w:ind w:left="567" w:hanging="283"/>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identyfikację podatności systemów i sieci na ataki</w:t>
      </w:r>
      <w:r w:rsidR="000075E0">
        <w:rPr>
          <w:rFonts w:ascii="Tw Cen MT" w:eastAsia="Calibri" w:hAnsi="Tw Cen MT" w:cs="Times New Roman"/>
          <w:color w:val="000000"/>
          <w:lang w:eastAsia="zh-CN"/>
        </w:rPr>
        <w:t>;</w:t>
      </w:r>
    </w:p>
    <w:p w14:paraId="71B71C2F" w14:textId="52272737" w:rsidR="00B42DC4" w:rsidRDefault="00B42DC4" w:rsidP="002C6C5F">
      <w:pPr>
        <w:pStyle w:val="Akapitzlist"/>
        <w:numPr>
          <w:ilvl w:val="0"/>
          <w:numId w:val="234"/>
        </w:numPr>
        <w:autoSpaceDE w:val="0"/>
        <w:autoSpaceDN w:val="0"/>
        <w:adjustRightInd w:val="0"/>
        <w:spacing w:line="360" w:lineRule="auto"/>
        <w:ind w:left="567" w:hanging="283"/>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sporządzeniu raportu zawierającego minimum: opis stanu faktycznego bezpieczeństwa wdrażanego systemu informatycznego, opis wyników przeprowadzonych testów, rekomendacje dla przyszłych działań związanych z użytkowaniem wdrażanego systemu w kontekście bezpieczeństwa systemu</w:t>
      </w:r>
      <w:r w:rsidR="000075E0">
        <w:rPr>
          <w:rFonts w:ascii="Tw Cen MT" w:eastAsia="Calibri" w:hAnsi="Tw Cen MT" w:cs="Times New Roman"/>
          <w:color w:val="000000"/>
          <w:lang w:eastAsia="zh-CN"/>
        </w:rPr>
        <w:t>;</w:t>
      </w:r>
    </w:p>
    <w:p w14:paraId="18C13B7A" w14:textId="77777777" w:rsidR="00B42DC4" w:rsidRPr="00082F7C" w:rsidRDefault="00B42DC4" w:rsidP="002C6C5F">
      <w:pPr>
        <w:pStyle w:val="Akapitzlist"/>
        <w:numPr>
          <w:ilvl w:val="0"/>
          <w:numId w:val="234"/>
        </w:numPr>
        <w:autoSpaceDE w:val="0"/>
        <w:autoSpaceDN w:val="0"/>
        <w:adjustRightInd w:val="0"/>
        <w:spacing w:line="360" w:lineRule="auto"/>
        <w:ind w:left="567" w:hanging="283"/>
        <w:jc w:val="both"/>
        <w:rPr>
          <w:rFonts w:ascii="Tw Cen MT" w:eastAsia="Calibri" w:hAnsi="Tw Cen MT" w:cs="Times New Roman"/>
          <w:color w:val="000000"/>
          <w:lang w:eastAsia="zh-CN"/>
        </w:rPr>
      </w:pPr>
      <w:r w:rsidRPr="00082F7C">
        <w:rPr>
          <w:rFonts w:ascii="Tw Cen MT" w:eastAsia="Calibri" w:hAnsi="Tw Cen MT" w:cs="Times New Roman"/>
          <w:color w:val="000000"/>
          <w:lang w:eastAsia="zh-CN"/>
        </w:rPr>
        <w:t>Testy penetracyjne</w:t>
      </w:r>
      <w:r>
        <w:rPr>
          <w:rFonts w:ascii="Tw Cen MT" w:eastAsia="Calibri" w:hAnsi="Tw Cen MT" w:cs="Times New Roman"/>
          <w:color w:val="000000"/>
          <w:lang w:eastAsia="zh-CN"/>
        </w:rPr>
        <w:t xml:space="preserve"> powinny zostać przeprowadzone po wdrożeniu systemu w środowisku Zamawiającego, nie dopuszcza się prowadzenia testów penetracyjnych w środowisku Wykonawcy.</w:t>
      </w:r>
    </w:p>
    <w:p w14:paraId="4813694C" w14:textId="77777777" w:rsidR="00B42DC4" w:rsidRPr="00955ADF" w:rsidRDefault="00B42DC4" w:rsidP="002C6C5F">
      <w:pPr>
        <w:pStyle w:val="Akapitzlist"/>
        <w:numPr>
          <w:ilvl w:val="0"/>
          <w:numId w:val="232"/>
        </w:numPr>
        <w:spacing w:line="360" w:lineRule="auto"/>
        <w:ind w:left="279" w:hanging="279"/>
        <w:jc w:val="both"/>
        <w:rPr>
          <w:rFonts w:ascii="Tw Cen MT" w:hAnsi="Tw Cen MT" w:cs="Times New Roman"/>
          <w:lang w:eastAsia="pl-PL"/>
        </w:rPr>
      </w:pPr>
      <w:r w:rsidRPr="00955ADF">
        <w:rPr>
          <w:rFonts w:ascii="Tw Cen MT" w:hAnsi="Tw Cen MT" w:cs="Times New Roman"/>
          <w:lang w:eastAsia="pl-PL"/>
        </w:rPr>
        <w:t>Zapewnienie opieki powdrożeniowej systemu w okresie trwania projektu (tj. do dnia podpisania końcowego protokołu odbioru całego przedmiotu zamówienia przez Zamawiającego) polegającej na:</w:t>
      </w:r>
    </w:p>
    <w:p w14:paraId="2BBB685F" w14:textId="77777777" w:rsidR="00B42DC4" w:rsidRPr="00955ADF" w:rsidRDefault="00B42DC4" w:rsidP="002C6C5F">
      <w:pPr>
        <w:pStyle w:val="Akapitzlist"/>
        <w:numPr>
          <w:ilvl w:val="0"/>
          <w:numId w:val="235"/>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świadczeniu pomocy technicznej,</w:t>
      </w:r>
    </w:p>
    <w:p w14:paraId="4F9FBD3B" w14:textId="77777777" w:rsidR="00B42DC4" w:rsidRPr="00955ADF" w:rsidRDefault="00B42DC4" w:rsidP="002C6C5F">
      <w:pPr>
        <w:pStyle w:val="Akapitzlist"/>
        <w:numPr>
          <w:ilvl w:val="0"/>
          <w:numId w:val="235"/>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świadczeniu usług utrzymania i konserwacji dla dostarczonego oprogramowania,</w:t>
      </w:r>
    </w:p>
    <w:p w14:paraId="3E2B6D88" w14:textId="77777777" w:rsidR="00B42DC4" w:rsidRPr="00955ADF" w:rsidRDefault="00B42DC4" w:rsidP="002C6C5F">
      <w:pPr>
        <w:pStyle w:val="Akapitzlist"/>
        <w:numPr>
          <w:ilvl w:val="0"/>
          <w:numId w:val="235"/>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dostarczaniu nowych wersji oprogramowania będących wynikiem wprowadzenia koniecznych zmian w funkcjonowaniu systemu związanych z wejściem w życie nowych przepisów,</w:t>
      </w:r>
    </w:p>
    <w:p w14:paraId="2315BFDE" w14:textId="77777777" w:rsidR="00B42DC4" w:rsidRPr="00955ADF" w:rsidRDefault="00B42DC4" w:rsidP="002C6C5F">
      <w:pPr>
        <w:pStyle w:val="Akapitzlist"/>
        <w:numPr>
          <w:ilvl w:val="0"/>
          <w:numId w:val="235"/>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hAnsi="Tw Cen MT" w:cs="Times New Roman"/>
        </w:rPr>
        <w:t>dostosowaniu do obowiązujących przepisów nie później niż w dniu ich wejścia w życie, chyba że, zmiany prawne nie zostały ogłoszone z minimum 30-dniowym terminem poprzedzającym ich wprowadzenie w życie. W przypadku, jeżeli zmiany nie zostały ogłoszone z minimum</w:t>
      </w:r>
      <w:r w:rsidRPr="00955ADF">
        <w:rPr>
          <w:rFonts w:ascii="Tw Cen MT" w:hAnsi="Tw Cen MT" w:cs="Times New Roman"/>
        </w:rPr>
        <w:br/>
      </w:r>
      <w:r w:rsidRPr="00955ADF">
        <w:rPr>
          <w:rFonts w:ascii="Tw Cen MT" w:hAnsi="Tw Cen MT" w:cs="Times New Roman"/>
        </w:rPr>
        <w:lastRenderedPageBreak/>
        <w:t>30-dniowym terminem poprzedzającym ich wprowadzenie w życie Wykonawca zobligowany jest do ich wprowadzenia w ciągu 30 dni roboczych od dnia wprowadzenia przepisu w życie,</w:t>
      </w:r>
    </w:p>
    <w:p w14:paraId="146E69BD" w14:textId="77777777" w:rsidR="00B42DC4" w:rsidRPr="00955ADF" w:rsidRDefault="00B42DC4" w:rsidP="002C6C5F">
      <w:pPr>
        <w:pStyle w:val="Akapitzlist"/>
        <w:numPr>
          <w:ilvl w:val="0"/>
          <w:numId w:val="235"/>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dostarczaniu nowych, ulepszonych wersji oprogramowania lub innych komponentów systemu będących konsekwencją wykonywania w nich zmian wynikłych ze stwierdzonych niedoskonałości technicznych,</w:t>
      </w:r>
    </w:p>
    <w:p w14:paraId="6ADB3313" w14:textId="77777777" w:rsidR="00B42DC4" w:rsidRPr="00955ADF" w:rsidRDefault="00B42DC4" w:rsidP="002C6C5F">
      <w:pPr>
        <w:pStyle w:val="Akapitzlist"/>
        <w:numPr>
          <w:ilvl w:val="0"/>
          <w:numId w:val="235"/>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dostarczaniu nowych wersji dokumentacji użytkownika oraz dokumentacji technicznej zgodnych co do wersji jak i również zakresu zaimplementowanych i działających funkcji z wersją dostarczonego oprogramowania aplikacyjnego,</w:t>
      </w:r>
    </w:p>
    <w:p w14:paraId="764361AD" w14:textId="77777777" w:rsidR="00B42DC4" w:rsidRPr="00955ADF" w:rsidRDefault="00B42DC4" w:rsidP="002C6C5F">
      <w:pPr>
        <w:pStyle w:val="Akapitzlist"/>
        <w:numPr>
          <w:ilvl w:val="0"/>
          <w:numId w:val="235"/>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świadczeniu telefonicznie usług doradztwa i opieki w zakresie eksploatacji systemu.</w:t>
      </w:r>
    </w:p>
    <w:p w14:paraId="12071AC5" w14:textId="77777777" w:rsidR="00B42DC4" w:rsidRPr="00955ADF" w:rsidRDefault="00B42DC4" w:rsidP="002C6C5F">
      <w:pPr>
        <w:pStyle w:val="Akapitzlist"/>
        <w:numPr>
          <w:ilvl w:val="0"/>
          <w:numId w:val="235"/>
        </w:numPr>
        <w:autoSpaceDE w:val="0"/>
        <w:autoSpaceDN w:val="0"/>
        <w:adjustRightInd w:val="0"/>
        <w:spacing w:line="360" w:lineRule="auto"/>
        <w:jc w:val="both"/>
        <w:rPr>
          <w:rFonts w:ascii="Tw Cen MT" w:eastAsia="Calibri" w:hAnsi="Tw Cen MT" w:cs="Times New Roman"/>
          <w:color w:val="000000"/>
          <w:sz w:val="18"/>
          <w:szCs w:val="18"/>
          <w:lang w:eastAsia="zh-CN"/>
        </w:rPr>
      </w:pPr>
      <w:r w:rsidRPr="00955ADF">
        <w:rPr>
          <w:rFonts w:ascii="Tw Cen MT" w:eastAsia="Calibri" w:hAnsi="Tw Cen MT" w:cs="Times New Roman"/>
          <w:color w:val="000000"/>
          <w:lang w:eastAsia="zh-CN"/>
        </w:rPr>
        <w:t>podejmowaniu czynności związanych z diagnozowaniem problemów oraz usuwaniem przyczyn nieprawidłowego funkcjonowania dostarczonego rozwiązania.</w:t>
      </w:r>
    </w:p>
    <w:p w14:paraId="359AA0DA" w14:textId="77777777" w:rsidR="00B42DC4" w:rsidRPr="00955ADF" w:rsidRDefault="00B42DC4" w:rsidP="00B42DC4">
      <w:pPr>
        <w:spacing w:line="360" w:lineRule="auto"/>
        <w:jc w:val="both"/>
        <w:rPr>
          <w:rFonts w:ascii="Tw Cen MT" w:hAnsi="Tw Cen MT" w:cs="Times New Roman"/>
        </w:rPr>
      </w:pPr>
      <w:r w:rsidRPr="00955ADF">
        <w:rPr>
          <w:rFonts w:ascii="Tw Cen MT" w:hAnsi="Tw Cen MT" w:cs="Times New Roman"/>
        </w:rPr>
        <w:t>Po wdrożeniu Wykonawca przekaże Zamawiającemu wszelkie niezbędne dokumenty w celu umożliwienia mu korzystania z wdrożonego oprogramowania. Dokumenty jakie powinny zostać przekazane to:</w:t>
      </w:r>
    </w:p>
    <w:p w14:paraId="0819A843" w14:textId="77777777" w:rsidR="00B42DC4" w:rsidRPr="00955ADF" w:rsidRDefault="00B42DC4" w:rsidP="002C6C5F">
      <w:pPr>
        <w:pStyle w:val="Akapitzlist"/>
        <w:numPr>
          <w:ilvl w:val="0"/>
          <w:numId w:val="237"/>
        </w:numPr>
        <w:spacing w:line="360" w:lineRule="auto"/>
        <w:jc w:val="both"/>
        <w:rPr>
          <w:rFonts w:ascii="Tw Cen MT" w:hAnsi="Tw Cen MT" w:cs="Times New Roman"/>
          <w:lang w:eastAsia="pl-PL"/>
        </w:rPr>
      </w:pPr>
      <w:r w:rsidRPr="00955ADF">
        <w:rPr>
          <w:rFonts w:ascii="Tw Cen MT" w:hAnsi="Tw Cen MT" w:cs="Times New Roman"/>
          <w:lang w:eastAsia="pl-PL"/>
        </w:rPr>
        <w:t>Pełna dokumentacja powykonawcza obejmująca:</w:t>
      </w:r>
    </w:p>
    <w:p w14:paraId="5B58B661" w14:textId="77777777" w:rsidR="00B42DC4" w:rsidRPr="00955ADF" w:rsidRDefault="00B42DC4" w:rsidP="002C6C5F">
      <w:pPr>
        <w:pStyle w:val="Akapitzlist"/>
        <w:numPr>
          <w:ilvl w:val="0"/>
          <w:numId w:val="236"/>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opis techniczny procedur aktualizacyjnych,</w:t>
      </w:r>
    </w:p>
    <w:p w14:paraId="75598F3C" w14:textId="77777777" w:rsidR="00B42DC4" w:rsidRPr="00955ADF" w:rsidRDefault="00B42DC4" w:rsidP="002C6C5F">
      <w:pPr>
        <w:pStyle w:val="Akapitzlist"/>
        <w:numPr>
          <w:ilvl w:val="0"/>
          <w:numId w:val="236"/>
        </w:numPr>
        <w:autoSpaceDE w:val="0"/>
        <w:autoSpaceDN w:val="0"/>
        <w:adjustRightInd w:val="0"/>
        <w:spacing w:line="360" w:lineRule="auto"/>
        <w:jc w:val="both"/>
        <w:rPr>
          <w:rFonts w:ascii="Tw Cen MT" w:eastAsia="Calibri" w:hAnsi="Tw Cen MT" w:cs="Times New Roman"/>
          <w:color w:val="000000"/>
          <w:lang w:eastAsia="zh-CN"/>
        </w:rPr>
      </w:pPr>
      <w:r w:rsidRPr="00955ADF">
        <w:rPr>
          <w:rFonts w:ascii="Tw Cen MT" w:eastAsia="Calibri" w:hAnsi="Tw Cen MT" w:cs="Times New Roman"/>
          <w:color w:val="000000"/>
          <w:lang w:eastAsia="zh-CN"/>
        </w:rPr>
        <w:t>dostarczenie wszelkich niezbędnych materiałów uzupełniających do powyższej dokumentacji powykonawczej, które są konieczne do właściwej eksploatacji systemu.</w:t>
      </w:r>
    </w:p>
    <w:p w14:paraId="5A6E9F6D" w14:textId="77777777" w:rsidR="00B42DC4" w:rsidRDefault="00B42DC4" w:rsidP="002C6C5F">
      <w:pPr>
        <w:pStyle w:val="Akapitzlist"/>
        <w:numPr>
          <w:ilvl w:val="0"/>
          <w:numId w:val="237"/>
        </w:numPr>
        <w:spacing w:line="360" w:lineRule="auto"/>
        <w:jc w:val="both"/>
        <w:rPr>
          <w:rFonts w:ascii="Tw Cen MT" w:hAnsi="Tw Cen MT" w:cs="Times New Roman"/>
          <w:lang w:eastAsia="pl-PL"/>
        </w:rPr>
      </w:pPr>
      <w:r w:rsidRPr="00955ADF">
        <w:rPr>
          <w:rFonts w:ascii="Tw Cen MT" w:hAnsi="Tw Cen MT" w:cs="Times New Roman"/>
          <w:lang w:eastAsia="pl-PL"/>
        </w:rPr>
        <w:t>Instrukcje użytkownika i administratora wdrożonego systemu informatycznego.</w:t>
      </w:r>
    </w:p>
    <w:p w14:paraId="43023C5B" w14:textId="267465B5" w:rsidR="00B42DC4" w:rsidRPr="00B42DC4" w:rsidRDefault="00B42DC4" w:rsidP="002C6C5F">
      <w:pPr>
        <w:pStyle w:val="Akapitzlist"/>
        <w:numPr>
          <w:ilvl w:val="0"/>
          <w:numId w:val="237"/>
        </w:numPr>
        <w:spacing w:line="360" w:lineRule="auto"/>
        <w:jc w:val="both"/>
        <w:rPr>
          <w:rFonts w:ascii="Tw Cen MT" w:hAnsi="Tw Cen MT" w:cs="Times New Roman"/>
          <w:lang w:eastAsia="pl-PL"/>
        </w:rPr>
      </w:pPr>
      <w:r w:rsidRPr="00B42DC4">
        <w:rPr>
          <w:rFonts w:ascii="Tw Cen MT" w:hAnsi="Tw Cen MT" w:cs="Times New Roman"/>
          <w:lang w:eastAsia="pl-PL"/>
        </w:rPr>
        <w:t>Raport z przeprowadzonych testów penetracyjnych dla wdrożonego systemu informatycznego.</w:t>
      </w:r>
    </w:p>
    <w:p w14:paraId="0A15DD6D" w14:textId="77777777" w:rsidR="00B42DC4" w:rsidRDefault="00B42DC4">
      <w:pPr>
        <w:rPr>
          <w:rFonts w:ascii="Tw Cen MT" w:eastAsiaTheme="majorEastAsia" w:hAnsi="Tw Cen MT" w:cstheme="majorBidi"/>
          <w:color w:val="7B881D" w:themeColor="accent1" w:themeShade="BF"/>
          <w:sz w:val="26"/>
          <w:szCs w:val="26"/>
        </w:rPr>
      </w:pPr>
      <w:r>
        <w:rPr>
          <w:rFonts w:ascii="Tw Cen MT" w:hAnsi="Tw Cen MT"/>
        </w:rPr>
        <w:br w:type="page"/>
      </w:r>
    </w:p>
    <w:p w14:paraId="14DF9FE0" w14:textId="5FC22CD1" w:rsidR="00340288" w:rsidRDefault="00340288" w:rsidP="002C6C5F">
      <w:pPr>
        <w:pStyle w:val="Nagwek2"/>
        <w:numPr>
          <w:ilvl w:val="0"/>
          <w:numId w:val="21"/>
        </w:numPr>
        <w:rPr>
          <w:rFonts w:ascii="Tw Cen MT" w:hAnsi="Tw Cen MT"/>
        </w:rPr>
      </w:pPr>
      <w:bookmarkStart w:id="25" w:name="_Toc8424615"/>
      <w:r w:rsidRPr="00340288">
        <w:rPr>
          <w:rFonts w:ascii="Tw Cen MT" w:hAnsi="Tw Cen MT"/>
        </w:rPr>
        <w:lastRenderedPageBreak/>
        <w:t>Zakup licencji modułu komunikacji do CPeUM</w:t>
      </w:r>
      <w:r>
        <w:rPr>
          <w:rFonts w:ascii="Tw Cen MT" w:hAnsi="Tw Cen MT"/>
        </w:rPr>
        <w:t>.</w:t>
      </w:r>
      <w:bookmarkEnd w:id="25"/>
    </w:p>
    <w:p w14:paraId="373E2DC3" w14:textId="676E5187" w:rsidR="00D87586" w:rsidRDefault="00D87586" w:rsidP="00D87586"/>
    <w:p w14:paraId="366C5F12" w14:textId="77777777" w:rsidR="000F028B" w:rsidRPr="00F468F5" w:rsidRDefault="000F028B" w:rsidP="000F028B">
      <w:pPr>
        <w:spacing w:line="360" w:lineRule="auto"/>
        <w:jc w:val="both"/>
        <w:rPr>
          <w:rFonts w:ascii="Tw Cen MT" w:hAnsi="Tw Cen MT" w:cs="Times New Roman"/>
        </w:rPr>
      </w:pPr>
      <w:r w:rsidRPr="00F468F5">
        <w:rPr>
          <w:rFonts w:ascii="Tw Cen MT" w:hAnsi="Tw Cen MT" w:cs="Times New Roman"/>
        </w:rPr>
        <w:t>W ramach przedmiotowego działania Centralna Platforma e-Usług Mieszkańca zostanie wyposażona w dodatkowe mechanizmy komunikacji z mieszkańcami realizowane w oparciu o dodatkowe oprogramowanie związane z:</w:t>
      </w:r>
    </w:p>
    <w:p w14:paraId="7687FAB2" w14:textId="77777777" w:rsidR="000F028B" w:rsidRPr="00F468F5" w:rsidRDefault="000F028B" w:rsidP="002C6C5F">
      <w:pPr>
        <w:pStyle w:val="Akapitzlist"/>
        <w:numPr>
          <w:ilvl w:val="0"/>
          <w:numId w:val="238"/>
        </w:numPr>
        <w:spacing w:line="360" w:lineRule="auto"/>
        <w:jc w:val="both"/>
        <w:rPr>
          <w:rFonts w:ascii="Tw Cen MT" w:hAnsi="Tw Cen MT" w:cs="Times New Roman"/>
        </w:rPr>
      </w:pPr>
      <w:r w:rsidRPr="00F468F5">
        <w:rPr>
          <w:rFonts w:ascii="Tw Cen MT" w:hAnsi="Tw Cen MT" w:cs="Times New Roman"/>
        </w:rPr>
        <w:t>Obsługą spraw dotyczących prowadzenia konsultacji społecznych.</w:t>
      </w:r>
    </w:p>
    <w:p w14:paraId="59A9719A" w14:textId="77777777" w:rsidR="000F028B" w:rsidRPr="00F468F5" w:rsidRDefault="000F028B" w:rsidP="002C6C5F">
      <w:pPr>
        <w:pStyle w:val="Akapitzlist"/>
        <w:numPr>
          <w:ilvl w:val="0"/>
          <w:numId w:val="238"/>
        </w:numPr>
        <w:spacing w:line="360" w:lineRule="auto"/>
        <w:jc w:val="both"/>
        <w:rPr>
          <w:rFonts w:ascii="Tw Cen MT" w:hAnsi="Tw Cen MT" w:cs="Times New Roman"/>
        </w:rPr>
      </w:pPr>
      <w:r w:rsidRPr="00F468F5">
        <w:rPr>
          <w:rFonts w:ascii="Tw Cen MT" w:hAnsi="Tw Cen MT" w:cs="Times New Roman"/>
        </w:rPr>
        <w:t>Obsługą komunikacji przy wykorzystaniu urządzeń mobilnych.</w:t>
      </w:r>
    </w:p>
    <w:p w14:paraId="5478135C" w14:textId="77777777" w:rsidR="000F028B" w:rsidRPr="00F468F5" w:rsidRDefault="000F028B" w:rsidP="000F028B">
      <w:pPr>
        <w:spacing w:line="360" w:lineRule="auto"/>
        <w:jc w:val="both"/>
        <w:rPr>
          <w:rFonts w:ascii="Tw Cen MT" w:hAnsi="Tw Cen MT" w:cs="Times New Roman"/>
        </w:rPr>
      </w:pPr>
      <w:r w:rsidRPr="00F468F5">
        <w:rPr>
          <w:rFonts w:ascii="Tw Cen MT" w:hAnsi="Tw Cen MT" w:cs="Times New Roman"/>
        </w:rPr>
        <w:t>Obsługa spraw dotyczących prowadzenia konsultacji społecznych obejmie dostawę modułu rozbudowującego CPeUM, który:</w:t>
      </w:r>
    </w:p>
    <w:p w14:paraId="1D8B9846"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prowadzenie konsultacji społecznych z mieszkańcami, organizacjami, stowarzyszeniami i jednostkami własnymi JST, obejmujące swoim zasięgiem obszar działania urzędu lub wybrane jego części w formie: forum dyskusyjnego i/lub ankiet i/lub konsultacji dokumentu.</w:t>
      </w:r>
    </w:p>
    <w:p w14:paraId="0F5D85D5"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automatyczne powiadamianie zarejestrowanych osób, które wyraziły chęć otrzymywania powiadomień o zbliżających się terminach konsultacji lub ich etapów.</w:t>
      </w:r>
    </w:p>
    <w:p w14:paraId="11E3EC09"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zainteresowanym osobom udział w konsultacjach społecznych z wykorzystaniem dedykowanych e-usług i formularzy opublikowanych na platformie ePUAP.</w:t>
      </w:r>
    </w:p>
    <w:p w14:paraId="6FE2DCD3"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rejestrację osób zainteresowanych udziałem w konsultacjach społecznych z wykorzystaniem dedykowanej e-usługi i formularza ePUAP.</w:t>
      </w:r>
    </w:p>
    <w:p w14:paraId="6D3E7666"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publikować wszystkie aktualnie prowadzone, zakończone i archiwalne formy konsultacji społecznych.</w:t>
      </w:r>
    </w:p>
    <w:p w14:paraId="105108B1"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być podzielony na dwie części:</w:t>
      </w:r>
    </w:p>
    <w:p w14:paraId="0FC7157E"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prywatną – dostępną tylko dla zalogowanych, uprawnionych pracowników urzędu. Konfigurowanie oraz wszystkie wpisy dotyczące konsultacji i kolejnych jej etapów wykonywane przez urząd powinny być możliwe tylko z w strefie prywatnej,</w:t>
      </w:r>
    </w:p>
    <w:p w14:paraId="6390362C"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publiczną – dostępną uczestnikom konsultacji, przy czym przeglądać wszystkie formy konsultacji może każdy i zawsze, ale wziąć w nich udział mogą tylko zalogowani uczestnicy.</w:t>
      </w:r>
    </w:p>
    <w:p w14:paraId="2E7B270D"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prowadzenie wielu konsultacji jednocześnie.</w:t>
      </w:r>
    </w:p>
    <w:p w14:paraId="4595FB3C"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prowadzenie konsultacji w minimum następujących formach: ankiety, forum dyskusyjnego oraz opiniowania dokumentu:</w:t>
      </w:r>
    </w:p>
    <w:p w14:paraId="25D3FAA6" w14:textId="77777777" w:rsidR="000F028B" w:rsidRPr="00F468F5" w:rsidRDefault="000F028B" w:rsidP="002C6C5F">
      <w:pPr>
        <w:pStyle w:val="Akapitzlist"/>
        <w:numPr>
          <w:ilvl w:val="1"/>
          <w:numId w:val="28"/>
        </w:numPr>
        <w:spacing w:line="360" w:lineRule="auto"/>
        <w:jc w:val="both"/>
        <w:rPr>
          <w:rFonts w:ascii="Tw Cen MT" w:hAnsi="Tw Cen MT" w:cs="Times New Roman"/>
        </w:rPr>
      </w:pPr>
      <w:r w:rsidRPr="00F468F5">
        <w:rPr>
          <w:rFonts w:ascii="Tw Cen MT" w:eastAsia="Times New Roman" w:hAnsi="Tw Cen MT" w:cs="Times New Roman"/>
          <w:lang w:eastAsia="pl-PL"/>
        </w:rPr>
        <w:t>ankieta:</w:t>
      </w:r>
    </w:p>
    <w:p w14:paraId="50438194" w14:textId="77777777" w:rsidR="000F028B" w:rsidRPr="00F468F5" w:rsidRDefault="000F028B" w:rsidP="002C6C5F">
      <w:pPr>
        <w:pStyle w:val="Akapitzlist"/>
        <w:numPr>
          <w:ilvl w:val="2"/>
          <w:numId w:val="28"/>
        </w:numPr>
        <w:spacing w:line="360" w:lineRule="auto"/>
        <w:ind w:left="1843" w:hanging="240"/>
        <w:jc w:val="both"/>
        <w:rPr>
          <w:rFonts w:ascii="Tw Cen MT" w:eastAsia="Times New Roman" w:hAnsi="Tw Cen MT" w:cs="Times New Roman"/>
          <w:lang w:eastAsia="pl-PL"/>
        </w:rPr>
      </w:pPr>
      <w:r w:rsidRPr="00F468F5">
        <w:rPr>
          <w:rFonts w:ascii="Tw Cen MT" w:eastAsia="Times New Roman" w:hAnsi="Tw Cen MT" w:cs="Times New Roman"/>
          <w:lang w:eastAsia="pl-PL"/>
        </w:rPr>
        <w:t>może składać się z jednego lub wielu pytań, przy czym system nie może ograniczać ich maksymalnej liczby,</w:t>
      </w:r>
    </w:p>
    <w:p w14:paraId="48CEEB59" w14:textId="77777777" w:rsidR="000F028B" w:rsidRPr="00F468F5" w:rsidRDefault="000F028B" w:rsidP="002C6C5F">
      <w:pPr>
        <w:pStyle w:val="Akapitzlist"/>
        <w:numPr>
          <w:ilvl w:val="2"/>
          <w:numId w:val="28"/>
        </w:numPr>
        <w:spacing w:line="360" w:lineRule="auto"/>
        <w:ind w:left="1843" w:hanging="240"/>
        <w:jc w:val="both"/>
        <w:rPr>
          <w:rFonts w:ascii="Tw Cen MT" w:eastAsia="Times New Roman" w:hAnsi="Tw Cen MT" w:cs="Times New Roman"/>
          <w:lang w:eastAsia="pl-PL"/>
        </w:rPr>
      </w:pPr>
      <w:r w:rsidRPr="00F468F5">
        <w:rPr>
          <w:rFonts w:ascii="Tw Cen MT" w:eastAsia="Times New Roman" w:hAnsi="Tw Cen MT" w:cs="Times New Roman"/>
          <w:lang w:eastAsia="pl-PL"/>
        </w:rPr>
        <w:t>pytania w ankiecie mogą być jedno- lub wielokrotnego wyboru,</w:t>
      </w:r>
    </w:p>
    <w:p w14:paraId="45279457" w14:textId="77777777" w:rsidR="000F028B" w:rsidRPr="00F468F5" w:rsidRDefault="000F028B" w:rsidP="002C6C5F">
      <w:pPr>
        <w:pStyle w:val="Akapitzlist"/>
        <w:numPr>
          <w:ilvl w:val="2"/>
          <w:numId w:val="28"/>
        </w:numPr>
        <w:spacing w:line="360" w:lineRule="auto"/>
        <w:ind w:left="1843" w:hanging="240"/>
        <w:jc w:val="both"/>
        <w:rPr>
          <w:rFonts w:ascii="Tw Cen MT" w:eastAsia="Times New Roman" w:hAnsi="Tw Cen MT" w:cs="Times New Roman"/>
          <w:lang w:eastAsia="pl-PL"/>
        </w:rPr>
      </w:pPr>
      <w:r w:rsidRPr="00F468F5">
        <w:rPr>
          <w:rFonts w:ascii="Tw Cen MT" w:eastAsia="Times New Roman" w:hAnsi="Tw Cen MT" w:cs="Times New Roman"/>
          <w:lang w:eastAsia="pl-PL"/>
        </w:rPr>
        <w:t>do tworzenia ankiet system musi zapewniać odpowiedni kreator,</w:t>
      </w:r>
    </w:p>
    <w:p w14:paraId="1A72B3BC" w14:textId="77777777" w:rsidR="000F028B" w:rsidRPr="00F468F5" w:rsidRDefault="000F028B" w:rsidP="002C6C5F">
      <w:pPr>
        <w:pStyle w:val="Akapitzlist"/>
        <w:numPr>
          <w:ilvl w:val="2"/>
          <w:numId w:val="28"/>
        </w:numPr>
        <w:spacing w:line="360" w:lineRule="auto"/>
        <w:ind w:left="1843" w:hanging="240"/>
        <w:jc w:val="both"/>
        <w:rPr>
          <w:rFonts w:ascii="Tw Cen MT" w:eastAsia="Times New Roman" w:hAnsi="Tw Cen MT" w:cs="Times New Roman"/>
          <w:lang w:eastAsia="pl-PL"/>
        </w:rPr>
      </w:pPr>
      <w:r w:rsidRPr="00F468F5">
        <w:rPr>
          <w:rFonts w:ascii="Tw Cen MT" w:eastAsia="Times New Roman" w:hAnsi="Tw Cen MT" w:cs="Times New Roman"/>
          <w:lang w:eastAsia="pl-PL"/>
        </w:rPr>
        <w:t>kreator musi umożliwiać tworzenie ankiet składających się z dowolnej liczby pytań i dowolnej liczby odpowiedzi dla każdego pytania,</w:t>
      </w:r>
    </w:p>
    <w:p w14:paraId="3D65FCE0" w14:textId="77777777" w:rsidR="000F028B" w:rsidRPr="00F468F5" w:rsidRDefault="000F028B" w:rsidP="002C6C5F">
      <w:pPr>
        <w:pStyle w:val="Akapitzlist"/>
        <w:numPr>
          <w:ilvl w:val="2"/>
          <w:numId w:val="28"/>
        </w:numPr>
        <w:spacing w:line="360" w:lineRule="auto"/>
        <w:ind w:left="1843" w:hanging="240"/>
        <w:jc w:val="both"/>
        <w:rPr>
          <w:rFonts w:ascii="Tw Cen MT" w:eastAsia="Times New Roman" w:hAnsi="Tw Cen MT" w:cs="Times New Roman"/>
          <w:lang w:eastAsia="pl-PL"/>
        </w:rPr>
      </w:pPr>
      <w:r w:rsidRPr="00F468F5">
        <w:rPr>
          <w:rFonts w:ascii="Tw Cen MT" w:eastAsia="Times New Roman" w:hAnsi="Tw Cen MT" w:cs="Times New Roman"/>
          <w:lang w:eastAsia="pl-PL"/>
        </w:rPr>
        <w:t>może być wykorzystana wielokrotnie,</w:t>
      </w:r>
    </w:p>
    <w:p w14:paraId="0CA30574" w14:textId="77777777" w:rsidR="000F028B" w:rsidRPr="00F468F5" w:rsidRDefault="000F028B" w:rsidP="002C6C5F">
      <w:pPr>
        <w:pStyle w:val="Akapitzlist"/>
        <w:numPr>
          <w:ilvl w:val="2"/>
          <w:numId w:val="28"/>
        </w:numPr>
        <w:spacing w:line="360" w:lineRule="auto"/>
        <w:ind w:left="1843" w:hanging="240"/>
        <w:jc w:val="both"/>
        <w:rPr>
          <w:rFonts w:ascii="Tw Cen MT" w:eastAsia="Times New Roman" w:hAnsi="Tw Cen MT" w:cs="Times New Roman"/>
          <w:lang w:eastAsia="pl-PL"/>
        </w:rPr>
      </w:pPr>
      <w:r w:rsidRPr="00F468F5">
        <w:rPr>
          <w:rFonts w:ascii="Tw Cen MT" w:eastAsia="Times New Roman" w:hAnsi="Tw Cen MT" w:cs="Times New Roman"/>
          <w:lang w:eastAsia="pl-PL"/>
        </w:rPr>
        <w:lastRenderedPageBreak/>
        <w:t>utworzona ankieta może być modyfikowana,</w:t>
      </w:r>
    </w:p>
    <w:p w14:paraId="6514F214" w14:textId="77777777" w:rsidR="000F028B" w:rsidRPr="00F468F5" w:rsidRDefault="000F028B" w:rsidP="002C6C5F">
      <w:pPr>
        <w:pStyle w:val="Akapitzlist"/>
        <w:numPr>
          <w:ilvl w:val="2"/>
          <w:numId w:val="28"/>
        </w:numPr>
        <w:spacing w:line="360" w:lineRule="auto"/>
        <w:ind w:left="1843" w:hanging="240"/>
        <w:jc w:val="both"/>
        <w:rPr>
          <w:rFonts w:ascii="Tw Cen MT" w:eastAsia="Times New Roman" w:hAnsi="Tw Cen MT" w:cs="Times New Roman"/>
          <w:lang w:eastAsia="pl-PL"/>
        </w:rPr>
      </w:pPr>
      <w:r w:rsidRPr="00F468F5">
        <w:rPr>
          <w:rFonts w:ascii="Tw Cen MT" w:eastAsia="Times New Roman" w:hAnsi="Tw Cen MT" w:cs="Times New Roman"/>
          <w:lang w:eastAsia="pl-PL"/>
        </w:rPr>
        <w:t>udział w ankiecie możliwy jest tylko jeden raz przez zalogowanego uczestnika.</w:t>
      </w:r>
    </w:p>
    <w:p w14:paraId="6F97D948"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forum dyskusyjne:</w:t>
      </w:r>
    </w:p>
    <w:p w14:paraId="2F778E34" w14:textId="77777777" w:rsidR="000F028B" w:rsidRPr="00F468F5" w:rsidRDefault="000F028B" w:rsidP="002C6C5F">
      <w:pPr>
        <w:pStyle w:val="Akapitzlist"/>
        <w:numPr>
          <w:ilvl w:val="2"/>
          <w:numId w:val="28"/>
        </w:numPr>
        <w:spacing w:line="360" w:lineRule="auto"/>
        <w:ind w:left="1843" w:hanging="283"/>
        <w:jc w:val="both"/>
        <w:rPr>
          <w:rFonts w:ascii="Tw Cen MT" w:eastAsia="Times New Roman" w:hAnsi="Tw Cen MT" w:cs="Times New Roman"/>
          <w:lang w:eastAsia="pl-PL"/>
        </w:rPr>
      </w:pPr>
      <w:r w:rsidRPr="00F468F5">
        <w:rPr>
          <w:rFonts w:ascii="Tw Cen MT" w:eastAsia="Times New Roman" w:hAnsi="Tw Cen MT" w:cs="Times New Roman"/>
          <w:lang w:eastAsia="pl-PL"/>
        </w:rPr>
        <w:t>może mieć jeden lub wiele poruszanych tematów, przy czym system nie może ograniczać maksymalnej liczby tematów,</w:t>
      </w:r>
    </w:p>
    <w:p w14:paraId="18971BDD" w14:textId="77777777" w:rsidR="000F028B" w:rsidRPr="00F468F5" w:rsidRDefault="000F028B" w:rsidP="002C6C5F">
      <w:pPr>
        <w:pStyle w:val="Akapitzlist"/>
        <w:numPr>
          <w:ilvl w:val="2"/>
          <w:numId w:val="28"/>
        </w:numPr>
        <w:spacing w:line="360" w:lineRule="auto"/>
        <w:ind w:left="1843" w:hanging="283"/>
        <w:jc w:val="both"/>
        <w:rPr>
          <w:rFonts w:ascii="Tw Cen MT" w:eastAsia="Times New Roman" w:hAnsi="Tw Cen MT" w:cs="Times New Roman"/>
          <w:lang w:eastAsia="pl-PL"/>
        </w:rPr>
      </w:pPr>
      <w:r w:rsidRPr="00F468F5">
        <w:rPr>
          <w:rFonts w:ascii="Tw Cen MT" w:eastAsia="Times New Roman" w:hAnsi="Tw Cen MT" w:cs="Times New Roman"/>
          <w:lang w:eastAsia="pl-PL"/>
        </w:rPr>
        <w:t>do tworzenia for dyskusyjnych system musi zapewniać odpowiedni kreator,</w:t>
      </w:r>
    </w:p>
    <w:p w14:paraId="78149EE2" w14:textId="77777777" w:rsidR="000F028B" w:rsidRPr="00F468F5" w:rsidRDefault="000F028B" w:rsidP="002C6C5F">
      <w:pPr>
        <w:pStyle w:val="Akapitzlist"/>
        <w:numPr>
          <w:ilvl w:val="2"/>
          <w:numId w:val="28"/>
        </w:numPr>
        <w:spacing w:line="360" w:lineRule="auto"/>
        <w:ind w:left="1843" w:hanging="283"/>
        <w:jc w:val="both"/>
        <w:rPr>
          <w:rFonts w:ascii="Tw Cen MT" w:eastAsia="Times New Roman" w:hAnsi="Tw Cen MT" w:cs="Times New Roman"/>
          <w:lang w:eastAsia="pl-PL"/>
        </w:rPr>
      </w:pPr>
      <w:r w:rsidRPr="00F468F5">
        <w:rPr>
          <w:rFonts w:ascii="Tw Cen MT" w:eastAsia="Times New Roman" w:hAnsi="Tw Cen MT" w:cs="Times New Roman"/>
          <w:lang w:eastAsia="pl-PL"/>
        </w:rPr>
        <w:t>system musi zapewniać możliwość wypowiadania się uprawnionym użytkownikom, a także musi zapewniać możliwość udzielania odpowiedzi innym użytkownikom, przy czym o możliwości tej każdorazowo, w ramach parametrów konsultacji społecznej, decydować musi administrator konsultacji społecznej,</w:t>
      </w:r>
    </w:p>
    <w:p w14:paraId="4A204DBF" w14:textId="77777777" w:rsidR="000F028B" w:rsidRPr="00F468F5" w:rsidRDefault="000F028B" w:rsidP="002C6C5F">
      <w:pPr>
        <w:pStyle w:val="Akapitzlist"/>
        <w:numPr>
          <w:ilvl w:val="2"/>
          <w:numId w:val="28"/>
        </w:numPr>
        <w:spacing w:line="360" w:lineRule="auto"/>
        <w:ind w:left="1843" w:hanging="283"/>
        <w:jc w:val="both"/>
        <w:rPr>
          <w:rFonts w:ascii="Tw Cen MT" w:eastAsia="Times New Roman" w:hAnsi="Tw Cen MT" w:cs="Times New Roman"/>
          <w:lang w:eastAsia="pl-PL"/>
        </w:rPr>
      </w:pPr>
      <w:r w:rsidRPr="00F468F5">
        <w:rPr>
          <w:rFonts w:ascii="Tw Cen MT" w:eastAsia="Times New Roman" w:hAnsi="Tw Cen MT" w:cs="Times New Roman"/>
          <w:lang w:eastAsia="pl-PL"/>
        </w:rPr>
        <w:t>system musi zapewniać możliwość udzielania głosu poparcia w postaci polubienia (Tak lub Nie), przy czym o możliwości tej każdorazowo, w ramach parametrów konsultacji społecznej, decydować musi administrator konsultacji społecznej,</w:t>
      </w:r>
    </w:p>
    <w:p w14:paraId="545365C9" w14:textId="77777777" w:rsidR="000F028B" w:rsidRPr="00F468F5" w:rsidRDefault="000F028B" w:rsidP="002C6C5F">
      <w:pPr>
        <w:pStyle w:val="Akapitzlist"/>
        <w:numPr>
          <w:ilvl w:val="2"/>
          <w:numId w:val="28"/>
        </w:numPr>
        <w:spacing w:line="360" w:lineRule="auto"/>
        <w:ind w:left="1843" w:hanging="283"/>
        <w:jc w:val="both"/>
        <w:rPr>
          <w:rFonts w:ascii="Tw Cen MT" w:eastAsia="Times New Roman" w:hAnsi="Tw Cen MT" w:cs="Times New Roman"/>
          <w:lang w:eastAsia="pl-PL"/>
        </w:rPr>
      </w:pPr>
      <w:r w:rsidRPr="00F468F5">
        <w:rPr>
          <w:rFonts w:ascii="Tw Cen MT" w:eastAsia="Times New Roman" w:hAnsi="Tw Cen MT" w:cs="Times New Roman"/>
          <w:lang w:eastAsia="pl-PL"/>
        </w:rPr>
        <w:t>system musi zapewniać możliwość jednokrotnej lub wielokrotnej wypowiedzi na forum, w zależności od ustawień konsultacji społecznej,</w:t>
      </w:r>
    </w:p>
    <w:p w14:paraId="1E74C236" w14:textId="77777777" w:rsidR="000F028B" w:rsidRPr="00F468F5" w:rsidRDefault="000F028B" w:rsidP="002C6C5F">
      <w:pPr>
        <w:pStyle w:val="Akapitzlist"/>
        <w:numPr>
          <w:ilvl w:val="2"/>
          <w:numId w:val="28"/>
        </w:numPr>
        <w:spacing w:line="360" w:lineRule="auto"/>
        <w:ind w:left="1843" w:hanging="283"/>
        <w:jc w:val="both"/>
        <w:rPr>
          <w:rFonts w:ascii="Tw Cen MT" w:eastAsia="Times New Roman" w:hAnsi="Tw Cen MT" w:cs="Times New Roman"/>
          <w:lang w:eastAsia="pl-PL"/>
        </w:rPr>
      </w:pPr>
      <w:r w:rsidRPr="00F468F5">
        <w:rPr>
          <w:rFonts w:ascii="Tw Cen MT" w:eastAsia="Times New Roman" w:hAnsi="Tw Cen MT" w:cs="Times New Roman"/>
          <w:lang w:eastAsia="pl-PL"/>
        </w:rPr>
        <w:t>system musi zapewniać możliwość rejestracji załączników dołączonych do opinii, przy czym o możliwości tej każdorazowo, w ramach parametrów konsultacji społecznej, decydować musi administrator konsultacji społecznej,</w:t>
      </w:r>
    </w:p>
    <w:p w14:paraId="004B6491" w14:textId="77777777" w:rsidR="000F028B" w:rsidRPr="00F468F5" w:rsidRDefault="000F028B" w:rsidP="002C6C5F">
      <w:pPr>
        <w:pStyle w:val="Akapitzlist"/>
        <w:numPr>
          <w:ilvl w:val="2"/>
          <w:numId w:val="28"/>
        </w:numPr>
        <w:spacing w:line="360" w:lineRule="auto"/>
        <w:ind w:left="1843" w:hanging="283"/>
        <w:jc w:val="both"/>
        <w:rPr>
          <w:rFonts w:ascii="Tw Cen MT" w:eastAsia="Times New Roman" w:hAnsi="Tw Cen MT" w:cs="Times New Roman"/>
          <w:lang w:eastAsia="pl-PL"/>
        </w:rPr>
      </w:pPr>
      <w:r w:rsidRPr="00F468F5">
        <w:rPr>
          <w:rFonts w:ascii="Tw Cen MT" w:eastAsia="Times New Roman" w:hAnsi="Tw Cen MT" w:cs="Times New Roman"/>
          <w:lang w:eastAsia="pl-PL"/>
        </w:rPr>
        <w:t>system przed opublikowaniem opinii na forum musi sprawdzać treść pod kątem występowania słów niecenzuralnych i w przypadku ich wykrycia zastępować je odpowiednim tekstem,</w:t>
      </w:r>
    </w:p>
    <w:p w14:paraId="675DC512" w14:textId="77777777" w:rsidR="000F028B" w:rsidRPr="00F468F5" w:rsidRDefault="000F028B" w:rsidP="002C6C5F">
      <w:pPr>
        <w:pStyle w:val="Akapitzlist"/>
        <w:numPr>
          <w:ilvl w:val="2"/>
          <w:numId w:val="28"/>
        </w:numPr>
        <w:spacing w:line="360" w:lineRule="auto"/>
        <w:ind w:left="1843" w:hanging="283"/>
        <w:jc w:val="both"/>
        <w:rPr>
          <w:rFonts w:ascii="Tw Cen MT" w:eastAsia="Times New Roman" w:hAnsi="Tw Cen MT" w:cs="Times New Roman"/>
          <w:lang w:eastAsia="pl-PL"/>
        </w:rPr>
      </w:pPr>
      <w:r w:rsidRPr="00F468F5">
        <w:rPr>
          <w:rFonts w:ascii="Tw Cen MT" w:eastAsia="Times New Roman" w:hAnsi="Tw Cen MT" w:cs="Times New Roman"/>
          <w:lang w:eastAsia="pl-PL"/>
        </w:rPr>
        <w:t>system musi udostępniać parametr, od którego zależeć będzie, czy opinia na forum pojawi się natychmiast, czy po zatwierdzeniu jej przez moderatora,</w:t>
      </w:r>
    </w:p>
    <w:p w14:paraId="135E3ECD" w14:textId="77777777" w:rsidR="000F028B" w:rsidRPr="00F468F5" w:rsidRDefault="000F028B" w:rsidP="002C6C5F">
      <w:pPr>
        <w:pStyle w:val="Akapitzlist"/>
        <w:numPr>
          <w:ilvl w:val="2"/>
          <w:numId w:val="28"/>
        </w:numPr>
        <w:spacing w:line="360" w:lineRule="auto"/>
        <w:ind w:left="1843" w:hanging="283"/>
        <w:jc w:val="both"/>
        <w:rPr>
          <w:rFonts w:ascii="Tw Cen MT" w:eastAsia="Times New Roman" w:hAnsi="Tw Cen MT" w:cs="Times New Roman"/>
          <w:lang w:eastAsia="pl-PL"/>
        </w:rPr>
      </w:pPr>
      <w:r w:rsidRPr="00F468F5">
        <w:rPr>
          <w:rFonts w:ascii="Tw Cen MT" w:eastAsia="Times New Roman" w:hAnsi="Tw Cen MT" w:cs="Times New Roman"/>
          <w:lang w:eastAsia="pl-PL"/>
        </w:rPr>
        <w:t>system musi umożliwiać przydzielenie moderatora dyskusji każdemu tematowi forum dyskusyjnego,</w:t>
      </w:r>
    </w:p>
    <w:p w14:paraId="219BF89F" w14:textId="77777777" w:rsidR="000F028B" w:rsidRPr="00F468F5" w:rsidRDefault="000F028B" w:rsidP="002C6C5F">
      <w:pPr>
        <w:pStyle w:val="Akapitzlist"/>
        <w:numPr>
          <w:ilvl w:val="2"/>
          <w:numId w:val="28"/>
        </w:numPr>
        <w:spacing w:line="360" w:lineRule="auto"/>
        <w:ind w:left="1843" w:hanging="283"/>
        <w:jc w:val="both"/>
        <w:rPr>
          <w:rFonts w:ascii="Tw Cen MT" w:eastAsia="Times New Roman" w:hAnsi="Tw Cen MT" w:cs="Times New Roman"/>
          <w:lang w:eastAsia="pl-PL"/>
        </w:rPr>
      </w:pPr>
      <w:r w:rsidRPr="00F468F5">
        <w:rPr>
          <w:rFonts w:ascii="Tw Cen MT" w:eastAsia="Times New Roman" w:hAnsi="Tw Cen MT" w:cs="Times New Roman"/>
          <w:lang w:eastAsia="pl-PL"/>
        </w:rPr>
        <w:t>system musi umożliwiać administratorowi konsultacji odniesienie się do opinii wyrażonej na forum przez jego uczestnika.</w:t>
      </w:r>
    </w:p>
    <w:p w14:paraId="779D9D70" w14:textId="77777777" w:rsidR="000F028B" w:rsidRPr="00F468F5" w:rsidRDefault="000F028B" w:rsidP="002C6C5F">
      <w:pPr>
        <w:pStyle w:val="Akapitzlist"/>
        <w:numPr>
          <w:ilvl w:val="1"/>
          <w:numId w:val="28"/>
        </w:numPr>
        <w:spacing w:line="360" w:lineRule="auto"/>
        <w:jc w:val="both"/>
        <w:rPr>
          <w:rFonts w:ascii="Tw Cen MT" w:hAnsi="Tw Cen MT" w:cs="Times New Roman"/>
        </w:rPr>
      </w:pPr>
      <w:r w:rsidRPr="00F468F5">
        <w:rPr>
          <w:rFonts w:ascii="Tw Cen MT" w:eastAsia="Times New Roman" w:hAnsi="Tw Cen MT" w:cs="Times New Roman"/>
          <w:lang w:eastAsia="pl-PL"/>
        </w:rPr>
        <w:t>opiniowanie treści dokumentu:</w:t>
      </w:r>
    </w:p>
    <w:p w14:paraId="74ADBBEF" w14:textId="77777777" w:rsidR="000F028B" w:rsidRPr="00F468F5" w:rsidRDefault="000F028B" w:rsidP="002C6C5F">
      <w:pPr>
        <w:pStyle w:val="Akapitzlist"/>
        <w:numPr>
          <w:ilvl w:val="2"/>
          <w:numId w:val="28"/>
        </w:numPr>
        <w:spacing w:line="360" w:lineRule="auto"/>
        <w:ind w:left="1985" w:hanging="425"/>
        <w:jc w:val="both"/>
        <w:rPr>
          <w:rFonts w:ascii="Tw Cen MT" w:eastAsia="Times New Roman" w:hAnsi="Tw Cen MT" w:cs="Times New Roman"/>
          <w:lang w:eastAsia="pl-PL"/>
        </w:rPr>
      </w:pPr>
      <w:r w:rsidRPr="00F468F5">
        <w:rPr>
          <w:rFonts w:ascii="Tw Cen MT" w:eastAsia="Times New Roman" w:hAnsi="Tw Cen MT" w:cs="Times New Roman"/>
          <w:lang w:eastAsia="pl-PL"/>
        </w:rPr>
        <w:t>system musi umożliwiać prowadzenie konsultacji społecznej dowolnego dokumentu,</w:t>
      </w:r>
    </w:p>
    <w:p w14:paraId="480FAF8B" w14:textId="77777777" w:rsidR="000F028B" w:rsidRPr="00F468F5" w:rsidRDefault="000F028B" w:rsidP="002C6C5F">
      <w:pPr>
        <w:pStyle w:val="Akapitzlist"/>
        <w:numPr>
          <w:ilvl w:val="2"/>
          <w:numId w:val="28"/>
        </w:numPr>
        <w:spacing w:line="360" w:lineRule="auto"/>
        <w:ind w:left="1985" w:hanging="425"/>
        <w:jc w:val="both"/>
        <w:rPr>
          <w:rFonts w:ascii="Tw Cen MT" w:eastAsia="Times New Roman" w:hAnsi="Tw Cen MT" w:cs="Times New Roman"/>
          <w:lang w:eastAsia="pl-PL"/>
        </w:rPr>
      </w:pPr>
      <w:r w:rsidRPr="00F468F5">
        <w:rPr>
          <w:rFonts w:ascii="Tw Cen MT" w:eastAsia="Times New Roman" w:hAnsi="Tw Cen MT" w:cs="Times New Roman"/>
          <w:lang w:eastAsia="pl-PL"/>
        </w:rPr>
        <w:t>do tworzenia struktury konsultowanego dokumentu system musi zapewniać odpowiedni kreator,</w:t>
      </w:r>
    </w:p>
    <w:p w14:paraId="1CCE3ABE" w14:textId="77777777" w:rsidR="000F028B" w:rsidRPr="00F468F5" w:rsidRDefault="000F028B" w:rsidP="002C6C5F">
      <w:pPr>
        <w:pStyle w:val="Akapitzlist"/>
        <w:numPr>
          <w:ilvl w:val="2"/>
          <w:numId w:val="28"/>
        </w:numPr>
        <w:spacing w:line="360" w:lineRule="auto"/>
        <w:ind w:left="1985" w:hanging="425"/>
        <w:jc w:val="both"/>
        <w:rPr>
          <w:rFonts w:ascii="Tw Cen MT" w:eastAsia="Times New Roman" w:hAnsi="Tw Cen MT" w:cs="Times New Roman"/>
          <w:lang w:eastAsia="pl-PL"/>
        </w:rPr>
      </w:pPr>
      <w:r w:rsidRPr="00F468F5">
        <w:rPr>
          <w:rFonts w:ascii="Tw Cen MT" w:eastAsia="Times New Roman" w:hAnsi="Tw Cen MT" w:cs="Times New Roman"/>
          <w:lang w:eastAsia="pl-PL"/>
        </w:rPr>
        <w:t>system musi umożliwiać odwzorowanie struktury konsultowanego dokumentu w postaci elektronicznej według określonych wzorców i dać możliwość odniesienia się uczestnikom konsultacji do każdego z nich, przy czym uczestnik konsultacji musi mieć możliwość wyboru, z listy dostępnych odnośników/oznaczeń, fragmentu dokumentu, do którego wyraża swoją opinię np. paragraf, rozdział itp.,</w:t>
      </w:r>
    </w:p>
    <w:p w14:paraId="2EB05D4C"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przeprowadzanie złożonego procesu konsultacji społecznych, składającego się z jednego lub wielu etapów i zróżnicowanych form w ramach jednej konsultacji społecznej.</w:t>
      </w:r>
    </w:p>
    <w:p w14:paraId="3EF7F105"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lastRenderedPageBreak/>
        <w:t>powinien udostępniać wszystkie zaplanowane, aktualnie prowadzone oraz zakończone konsultacje społeczne oraz informacje o nich (harmonogramy, załączniki) wszystkim zainteresowanym osobom, bez konieczności logowania.</w:t>
      </w:r>
    </w:p>
    <w:p w14:paraId="48E62070"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przeprowadzenie konsultacji skierowanej do wszystkich podmiotów i/lub mieszkańców – konsultacje otwarte.</w:t>
      </w:r>
    </w:p>
    <w:p w14:paraId="3F773770"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przeprowadzenie konsultacji skierowanej do wybranej grupy uczestników – konsultacje zamknięte.</w:t>
      </w:r>
    </w:p>
    <w:p w14:paraId="5B9699DB"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przeprowadzenie konsultacji wymagającej podpisu pod wyrażoną opinią – konsultacje sformalizowane.</w:t>
      </w:r>
    </w:p>
    <w:p w14:paraId="3B993C0D"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przeprowadzenie konsultacji niewymagającej podpisu pod wyrażoną opinią – konsultacje niesformalizowane.</w:t>
      </w:r>
    </w:p>
    <w:p w14:paraId="00A1A23B"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przeprowadzenie konsultacji wymagającej podpisu elektronicznego pod wyrażoną opinią.</w:t>
      </w:r>
    </w:p>
    <w:p w14:paraId="53D96D4D"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przeprowadzenie konsultacji niewymagającej podpisu elektronicznego pod wyrażoną opinią.</w:t>
      </w:r>
    </w:p>
    <w:p w14:paraId="574301D5"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za pomocą dedykowanych kreatorów, umożliwiać zaprojektowanie całego procesu konsultacji. Kreator musi umożliwiać tworzenie forum dyskusyjnego z listą tematów, ankiet składających się z dowolnej liczby pytań i dowolnej liczby odpowiedzi dla każdego pytania oraz struktury konsultowanego dokumentu.</w:t>
      </w:r>
    </w:p>
    <w:p w14:paraId="40AA2C09"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zaprojektowanie harmonogramu przebiegu konsultacji – terminów rozpoczęcia i zakończenia konsultacji, każdego z jej etapów, jego form, przy czym musi umożliwiać takie zaprojektowanie harmonogramu, żeby można było uwzględnić również te formy konsultacji, dla których system nie przewiduje wsparcia, np. spotkania informacyjne. Harmonogram musi być jednocześnie mechanizmem kontrolującym przebieg konsultacji, który w sposób automatyczny odpowiednio włącza lub wyłącza dostęp do aktualnego etapu konsultacji. Harmonogram działa niezależnie dla każdej konsultacji i stanowi jej integralną część.</w:t>
      </w:r>
    </w:p>
    <w:p w14:paraId="5B681F13"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załączanie plików do konsultacji lub dowolnego jej etapu użytkownikom wewnętrznym na etapie tworzenia konsultacji, oraz do forum, użytkownikom zewnętrznym, w trakcie wyrażania swoich opinii.</w:t>
      </w:r>
    </w:p>
    <w:p w14:paraId="447CF285"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przerwanie tworzenia konsultacji społecznej i zapisanie jej na dowolnym etapie tworzenia.</w:t>
      </w:r>
    </w:p>
    <w:p w14:paraId="0870B143"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 xml:space="preserve">powinien umożliwiać dowolną modyfikację zaprojektowanej konsultacji </w:t>
      </w:r>
      <w:proofErr w:type="gramStart"/>
      <w:r w:rsidRPr="00F468F5">
        <w:rPr>
          <w:rFonts w:ascii="Tw Cen MT" w:eastAsia="Times New Roman" w:hAnsi="Tw Cen MT" w:cs="Times New Roman"/>
          <w:lang w:eastAsia="pl-PL"/>
        </w:rPr>
        <w:t>społecznej,</w:t>
      </w:r>
      <w:proofErr w:type="gramEnd"/>
      <w:r w:rsidRPr="00F468F5">
        <w:rPr>
          <w:rFonts w:ascii="Tw Cen MT" w:eastAsia="Times New Roman" w:hAnsi="Tw Cen MT" w:cs="Times New Roman"/>
          <w:lang w:eastAsia="pl-PL"/>
        </w:rPr>
        <w:t xml:space="preserve"> lub jej etapu, która nie została rozpoczęta.</w:t>
      </w:r>
    </w:p>
    <w:p w14:paraId="664CFBC1"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publikowanie wyników ankiety w trakcie trwania konsultacji, jak również po jej zakończeniu oraz dodatkowo, po jej zakończeniu generować wyniki w postaci raportu.</w:t>
      </w:r>
    </w:p>
    <w:p w14:paraId="3262FF98"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umożliwiać tworzenie szablonów konsultacji, które mogą być później wykorzystane do stworzenia nowej konsultacji, bazującej na szablonie.</w:t>
      </w:r>
    </w:p>
    <w:p w14:paraId="1AF433F3"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 xml:space="preserve">powinien prezentować statystki dotyczące poszczególnych konsultacji </w:t>
      </w:r>
      <w:proofErr w:type="gramStart"/>
      <w:r w:rsidRPr="00F468F5">
        <w:rPr>
          <w:rFonts w:ascii="Tw Cen MT" w:eastAsia="Times New Roman" w:hAnsi="Tw Cen MT" w:cs="Times New Roman"/>
          <w:lang w:eastAsia="pl-PL"/>
        </w:rPr>
        <w:t>społecznych,</w:t>
      </w:r>
      <w:proofErr w:type="gramEnd"/>
      <w:r w:rsidRPr="00F468F5">
        <w:rPr>
          <w:rFonts w:ascii="Tw Cen MT" w:eastAsia="Times New Roman" w:hAnsi="Tw Cen MT" w:cs="Times New Roman"/>
          <w:lang w:eastAsia="pl-PL"/>
        </w:rPr>
        <w:t xml:space="preserve"> czy jej etapów, w szczególności liczbę wypowiedzi lub oddanych głosów.</w:t>
      </w:r>
    </w:p>
    <w:p w14:paraId="2579C0EE"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lastRenderedPageBreak/>
        <w:t>powinien umożliwiać generowanie raportu po każdym zakończonym etapie konsultacji oraz raport końcowy z przebiegu konsultacji.</w:t>
      </w:r>
    </w:p>
    <w:p w14:paraId="4AEB2129"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 xml:space="preserve">w przypadku, kiedy do urzędu wpłyną, na piśmie, opinie uprawnionych do udziału w konsultacjach osób i/lub podmiotów, system powinien umożliwiać administratorowi konsultacji ich ręczne wprowadzenie do systemu, w taki sposób, żeby te opinie były brane pod uwagę w prezentowanych przez system raportach i </w:t>
      </w:r>
      <w:proofErr w:type="gramStart"/>
      <w:r w:rsidRPr="00F468F5">
        <w:rPr>
          <w:rFonts w:ascii="Tw Cen MT" w:eastAsia="Times New Roman" w:hAnsi="Tw Cen MT" w:cs="Times New Roman"/>
          <w:lang w:eastAsia="pl-PL"/>
        </w:rPr>
        <w:t>wynikach</w:t>
      </w:r>
      <w:proofErr w:type="gramEnd"/>
      <w:r w:rsidRPr="00F468F5">
        <w:rPr>
          <w:rFonts w:ascii="Tw Cen MT" w:eastAsia="Times New Roman" w:hAnsi="Tw Cen MT" w:cs="Times New Roman"/>
          <w:lang w:eastAsia="pl-PL"/>
        </w:rPr>
        <w:t xml:space="preserve"> przy czym możliwość ta musi być również dostępna po zakończeniu terminu trwania konsultacji lub jej etapu.</w:t>
      </w:r>
    </w:p>
    <w:p w14:paraId="3963EC4D"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w przypadku zastosowania w trakcie konsultacji innej formy, niemożliwej do przeprowadzenia w systemie (np. spotkanie), system powinien umożliwiać załączenie raportu z jego przebiegu w postaci krótkiego opisu i/lub załącznika oraz udostępnienie go wszystkim zainteresowanym osobom.</w:t>
      </w:r>
    </w:p>
    <w:p w14:paraId="496D079C"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w sposób w pełni automatyczny udostępniać informacje o wszystkich aktualnych konsultacjach minimum kanałami RSS i poprzez aplikację mobilną oraz umożliwiać powiadomienie zarejestrowanych w systemie osób, które mogą być zainteresowane udziałem w konsultacji społecznej.</w:t>
      </w:r>
    </w:p>
    <w:p w14:paraId="76C9CA01"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automatycznie nadawać status każdej konsultacji:</w:t>
      </w:r>
    </w:p>
    <w:p w14:paraId="36577C81"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projektowane,</w:t>
      </w:r>
    </w:p>
    <w:p w14:paraId="55502951"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aktualne,</w:t>
      </w:r>
    </w:p>
    <w:p w14:paraId="7F4DFB10"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zakończone,</w:t>
      </w:r>
    </w:p>
    <w:p w14:paraId="6DA59191"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archiwalne.</w:t>
      </w:r>
    </w:p>
    <w:p w14:paraId="03CE5227"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minimalna lista parametrów konsultacji, które powinien wspierać system, a które składają się na elementy kreatora i publikowane w systemie informacje:</w:t>
      </w:r>
    </w:p>
    <w:p w14:paraId="1D3259FE"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temat konsultacji,</w:t>
      </w:r>
    </w:p>
    <w:p w14:paraId="2FB3251D"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opis konsultacji,</w:t>
      </w:r>
    </w:p>
    <w:p w14:paraId="06A39A16"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lista załączników,</w:t>
      </w:r>
    </w:p>
    <w:p w14:paraId="4D5AFB95"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data rozpoczęcia i zakończenia konsultacji,</w:t>
      </w:r>
    </w:p>
    <w:p w14:paraId="367268CF"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data rozpoczęcia i zakończenia kolejnych etapów konsultacji,</w:t>
      </w:r>
    </w:p>
    <w:p w14:paraId="5E2B9355"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data przeniesienia konsultacji do archiwum,</w:t>
      </w:r>
    </w:p>
    <w:p w14:paraId="48BFFE51"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dostępność konsultacji konsultacja otwarta/zamknięta – w przypadku konsultacji zamkniętej parametry definiujące wymogi tego dostępu np. organizacje pozarządowe,</w:t>
      </w:r>
    </w:p>
    <w:p w14:paraId="088C4C7C"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osoba (operator) odpowiedzialna za przebieg konsultacji,</w:t>
      </w:r>
    </w:p>
    <w:p w14:paraId="095EE979"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poziom autoryzacji uczestnika konsultacji (konsultacje wymagające podpisu elektronicznego lub nie).</w:t>
      </w:r>
    </w:p>
    <w:p w14:paraId="192F71D2"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zapewniać obsługę minimum następujących typów kont:</w:t>
      </w:r>
    </w:p>
    <w:p w14:paraId="4C2E34DE"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konto gościa – niezalogowana osoba, bez możliwości brania udziału w aktywnych formach dialogu,</w:t>
      </w:r>
    </w:p>
    <w:p w14:paraId="23AF0F9A"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konto tymczasowe – rejestracja wymagająca podania minimum adresu email (system musi umożliwiać wysyłanie maila z linkiem aktywującym zakładane konto – ustawienia systemu) i/lub numeru PESEL oraz logującego przez portale społecznościowe,</w:t>
      </w:r>
    </w:p>
    <w:p w14:paraId="0DF65074" w14:textId="77777777" w:rsidR="000F028B" w:rsidRPr="00F468F5" w:rsidRDefault="000F028B" w:rsidP="002C6C5F">
      <w:pPr>
        <w:pStyle w:val="Akapitzlist"/>
        <w:numPr>
          <w:ilvl w:val="1"/>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lastRenderedPageBreak/>
        <w:t>konto uczestnika – rejestracja wymagająca podania adresu email, hasła oraz danych osobowych (PESEL, NIP, adres zamieszkania, adres siedziby) lub logującego się przez ePUAP (tylko konta z profilem zaufanym).</w:t>
      </w:r>
    </w:p>
    <w:p w14:paraId="3D792CE3"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zapewniać możliwość autoryzacji kont uczestnika nielogujących się przez ePUAP (autoryzacja służyć ma potwierdzeniu przez pracownika urzędu, autentyczności danych wprowadzonych w trakcie rejestracji przez uczestnika.</w:t>
      </w:r>
    </w:p>
    <w:p w14:paraId="6CBBC386" w14:textId="77777777" w:rsidR="000F028B" w:rsidRPr="00F468F5" w:rsidRDefault="000F028B" w:rsidP="002C6C5F">
      <w:pPr>
        <w:pStyle w:val="Akapitzlist"/>
        <w:numPr>
          <w:ilvl w:val="0"/>
          <w:numId w:val="28"/>
        </w:numPr>
        <w:spacing w:line="360" w:lineRule="auto"/>
        <w:jc w:val="both"/>
        <w:rPr>
          <w:rFonts w:ascii="Tw Cen MT" w:eastAsia="Times New Roman" w:hAnsi="Tw Cen MT" w:cs="Times New Roman"/>
          <w:lang w:eastAsia="pl-PL"/>
        </w:rPr>
      </w:pPr>
      <w:r w:rsidRPr="00F468F5">
        <w:rPr>
          <w:rFonts w:ascii="Tw Cen MT" w:eastAsia="Times New Roman" w:hAnsi="Tw Cen MT" w:cs="Times New Roman"/>
          <w:lang w:eastAsia="pl-PL"/>
        </w:rPr>
        <w:t>powinien zapewniać możliwość zbierania i rejestrowania zgody na przetwarzanie danych osobowych oraz na otrzymywanie komunikacji elektronicznej.</w:t>
      </w:r>
    </w:p>
    <w:p w14:paraId="7A48DB52" w14:textId="77777777" w:rsidR="000F028B" w:rsidRPr="00F468F5" w:rsidRDefault="000F028B" w:rsidP="000F028B">
      <w:pPr>
        <w:spacing w:line="360" w:lineRule="auto"/>
        <w:jc w:val="both"/>
        <w:rPr>
          <w:rFonts w:ascii="Tw Cen MT" w:hAnsi="Tw Cen MT" w:cs="Times New Roman"/>
        </w:rPr>
      </w:pPr>
    </w:p>
    <w:p w14:paraId="5812CB81" w14:textId="77777777" w:rsidR="000F028B" w:rsidRPr="00F468F5" w:rsidRDefault="000F028B" w:rsidP="000F028B">
      <w:pPr>
        <w:spacing w:line="360" w:lineRule="auto"/>
        <w:jc w:val="both"/>
        <w:rPr>
          <w:rFonts w:ascii="Tw Cen MT" w:hAnsi="Tw Cen MT" w:cs="Times New Roman"/>
        </w:rPr>
      </w:pPr>
      <w:r w:rsidRPr="00F468F5">
        <w:rPr>
          <w:rFonts w:ascii="Tw Cen MT" w:hAnsi="Tw Cen MT" w:cs="Times New Roman"/>
        </w:rPr>
        <w:t>Obsługa komunikacji przy wykorzystaniu urządzeń mobilnych obejmie dostawę modułu rozbudowującego CPeUM, który:</w:t>
      </w:r>
    </w:p>
    <w:p w14:paraId="6415F14C" w14:textId="77777777" w:rsidR="000F028B" w:rsidRPr="00F468F5" w:rsidRDefault="000F028B" w:rsidP="002C6C5F">
      <w:pPr>
        <w:pStyle w:val="Akapitzlist"/>
        <w:numPr>
          <w:ilvl w:val="0"/>
          <w:numId w:val="29"/>
        </w:numPr>
        <w:spacing w:line="360" w:lineRule="auto"/>
        <w:ind w:left="360"/>
        <w:jc w:val="both"/>
        <w:rPr>
          <w:rFonts w:ascii="Tw Cen MT" w:hAnsi="Tw Cen MT" w:cs="Times New Roman"/>
        </w:rPr>
      </w:pPr>
      <w:r w:rsidRPr="00F468F5">
        <w:rPr>
          <w:rFonts w:ascii="Tw Cen MT" w:hAnsi="Tw Cen MT" w:cs="Times New Roman"/>
        </w:rPr>
        <w:t>powinien umożliwiać wysyłanie drogą elektroniczną wiadomości o ważnych wydarzeniach i przedsięwzięciach realizowanych przez Urząd, zagrożeniach, czy indywidualnych sprawach związanych z obsługą obywateli.</w:t>
      </w:r>
    </w:p>
    <w:p w14:paraId="38D6DDDB" w14:textId="77777777" w:rsidR="000F028B" w:rsidRPr="00F468F5" w:rsidRDefault="000F028B" w:rsidP="002C6C5F">
      <w:pPr>
        <w:pStyle w:val="Akapitzlist"/>
        <w:numPr>
          <w:ilvl w:val="0"/>
          <w:numId w:val="29"/>
        </w:numPr>
        <w:spacing w:line="360" w:lineRule="auto"/>
        <w:ind w:left="360"/>
        <w:jc w:val="both"/>
        <w:rPr>
          <w:rFonts w:ascii="Tw Cen MT" w:hAnsi="Tw Cen MT" w:cs="Times New Roman"/>
        </w:rPr>
      </w:pPr>
      <w:r w:rsidRPr="00F468F5">
        <w:rPr>
          <w:rFonts w:ascii="Tw Cen MT" w:hAnsi="Tw Cen MT" w:cs="Times New Roman"/>
        </w:rPr>
        <w:t>powinien umożliwiać wysyłanie wiadomości tylko do osób, które wyrażą na to zgodę pisemną i zostaną zarejestrowane w bazie odbiorców lub zarejestrują się osobiście w bazie odbiorców wiadomości za pośrednictwem platformy ePUAP i dedykowanego formularza.</w:t>
      </w:r>
    </w:p>
    <w:p w14:paraId="2609EDF5" w14:textId="77777777" w:rsidR="000F028B" w:rsidRPr="00F468F5" w:rsidRDefault="000F028B" w:rsidP="002C6C5F">
      <w:pPr>
        <w:pStyle w:val="Akapitzlist"/>
        <w:numPr>
          <w:ilvl w:val="0"/>
          <w:numId w:val="29"/>
        </w:numPr>
        <w:spacing w:line="360" w:lineRule="auto"/>
        <w:ind w:left="360"/>
        <w:jc w:val="both"/>
        <w:rPr>
          <w:rFonts w:ascii="Tw Cen MT" w:hAnsi="Tw Cen MT" w:cs="Times New Roman"/>
        </w:rPr>
      </w:pPr>
      <w:r w:rsidRPr="00F468F5">
        <w:rPr>
          <w:rFonts w:ascii="Tw Cen MT" w:hAnsi="Tw Cen MT" w:cs="Times New Roman"/>
        </w:rPr>
        <w:t>powinien być dostępny tylko dla zalogowanych użytkowników, pracowników urzędu.</w:t>
      </w:r>
    </w:p>
    <w:p w14:paraId="65FA89D9" w14:textId="77777777" w:rsidR="000F028B" w:rsidRPr="00F468F5" w:rsidRDefault="000F028B" w:rsidP="002C6C5F">
      <w:pPr>
        <w:pStyle w:val="Akapitzlist"/>
        <w:numPr>
          <w:ilvl w:val="0"/>
          <w:numId w:val="29"/>
        </w:numPr>
        <w:spacing w:line="360" w:lineRule="auto"/>
        <w:ind w:left="360"/>
        <w:jc w:val="both"/>
        <w:rPr>
          <w:rFonts w:ascii="Tw Cen MT" w:hAnsi="Tw Cen MT" w:cs="Times New Roman"/>
        </w:rPr>
      </w:pPr>
      <w:r w:rsidRPr="00F468F5">
        <w:rPr>
          <w:rFonts w:ascii="Tw Cen MT" w:hAnsi="Tw Cen MT" w:cs="Times New Roman"/>
        </w:rPr>
        <w:t>powinien być stworzony w technologii Web.</w:t>
      </w:r>
    </w:p>
    <w:p w14:paraId="57872C5D" w14:textId="77777777" w:rsidR="000F028B" w:rsidRPr="00F468F5" w:rsidRDefault="000F028B" w:rsidP="002C6C5F">
      <w:pPr>
        <w:pStyle w:val="Akapitzlist"/>
        <w:numPr>
          <w:ilvl w:val="0"/>
          <w:numId w:val="29"/>
        </w:numPr>
        <w:spacing w:line="360" w:lineRule="auto"/>
        <w:ind w:left="360"/>
        <w:jc w:val="both"/>
        <w:rPr>
          <w:rFonts w:ascii="Tw Cen MT" w:hAnsi="Tw Cen MT" w:cs="Times New Roman"/>
        </w:rPr>
      </w:pPr>
      <w:r w:rsidRPr="00F468F5">
        <w:rPr>
          <w:rFonts w:ascii="Tw Cen MT" w:hAnsi="Tw Cen MT" w:cs="Times New Roman"/>
        </w:rPr>
        <w:t xml:space="preserve">powinien mieć interfejs użytkownika w całości w języku polskim. </w:t>
      </w:r>
    </w:p>
    <w:p w14:paraId="77BDC027" w14:textId="4318516E"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tworzenie dowolnej liczby kont użytkowników pełniących role:</w:t>
      </w:r>
    </w:p>
    <w:p w14:paraId="4581863D" w14:textId="77777777" w:rsidR="000F028B" w:rsidRPr="00F468F5" w:rsidRDefault="000F028B" w:rsidP="002C6C5F">
      <w:pPr>
        <w:pStyle w:val="Akapitzlist"/>
        <w:numPr>
          <w:ilvl w:val="0"/>
          <w:numId w:val="30"/>
        </w:numPr>
        <w:spacing w:line="360" w:lineRule="auto"/>
        <w:jc w:val="both"/>
        <w:rPr>
          <w:rFonts w:ascii="Tw Cen MT" w:hAnsi="Tw Cen MT" w:cs="Times New Roman"/>
        </w:rPr>
      </w:pPr>
      <w:r w:rsidRPr="00F468F5">
        <w:rPr>
          <w:rFonts w:ascii="Tw Cen MT" w:hAnsi="Tw Cen MT" w:cs="Times New Roman"/>
        </w:rPr>
        <w:t>administratora systemu,</w:t>
      </w:r>
    </w:p>
    <w:p w14:paraId="616718CB" w14:textId="26C7933D" w:rsidR="000F028B" w:rsidRPr="000075E0" w:rsidRDefault="000F028B" w:rsidP="002C6C5F">
      <w:pPr>
        <w:pStyle w:val="Akapitzlist"/>
        <w:numPr>
          <w:ilvl w:val="0"/>
          <w:numId w:val="30"/>
        </w:numPr>
        <w:spacing w:line="360" w:lineRule="auto"/>
        <w:jc w:val="both"/>
        <w:rPr>
          <w:rFonts w:ascii="Tw Cen MT" w:hAnsi="Tw Cen MT" w:cs="Times New Roman"/>
        </w:rPr>
      </w:pPr>
      <w:r w:rsidRPr="00F468F5">
        <w:rPr>
          <w:rFonts w:ascii="Tw Cen MT" w:hAnsi="Tw Cen MT" w:cs="Times New Roman"/>
        </w:rPr>
        <w:t>operatora wiadomości</w:t>
      </w:r>
      <w:r w:rsidR="000075E0">
        <w:rPr>
          <w:rFonts w:ascii="Tw Cen MT" w:hAnsi="Tw Cen MT" w:cs="Times New Roman"/>
        </w:rPr>
        <w:t>.</w:t>
      </w:r>
    </w:p>
    <w:p w14:paraId="4B2F0647"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pracę dowolnej liczbie użytkowników jednocześnie.</w:t>
      </w:r>
    </w:p>
    <w:p w14:paraId="6610A629" w14:textId="77777777" w:rsidR="000F028B" w:rsidRPr="00F468F5" w:rsidRDefault="000F028B" w:rsidP="002C6C5F">
      <w:pPr>
        <w:pStyle w:val="Akapitzlist"/>
        <w:numPr>
          <w:ilvl w:val="0"/>
          <w:numId w:val="29"/>
        </w:numPr>
        <w:spacing w:line="360" w:lineRule="auto"/>
        <w:ind w:left="426" w:hanging="426"/>
        <w:jc w:val="both"/>
        <w:rPr>
          <w:rFonts w:ascii="Tw Cen MT" w:hAnsi="Tw Cen MT" w:cs="Times New Roman"/>
        </w:rPr>
      </w:pPr>
      <w:r w:rsidRPr="00F468F5">
        <w:rPr>
          <w:rFonts w:ascii="Tw Cen MT" w:hAnsi="Tw Cen MT" w:cs="Times New Roman"/>
        </w:rPr>
        <w:t>powinien umożliwiać zarządzanie danymi obywateli zarejestrowanych w systemie. W szczególności musi umożliwiać:</w:t>
      </w:r>
    </w:p>
    <w:p w14:paraId="27C360F7" w14:textId="77777777" w:rsidR="000F028B" w:rsidRPr="00F468F5" w:rsidRDefault="000F028B" w:rsidP="002C6C5F">
      <w:pPr>
        <w:pStyle w:val="Akapitzlist"/>
        <w:numPr>
          <w:ilvl w:val="0"/>
          <w:numId w:val="32"/>
        </w:numPr>
        <w:spacing w:line="360" w:lineRule="auto"/>
        <w:ind w:hanging="376"/>
        <w:jc w:val="both"/>
        <w:rPr>
          <w:rFonts w:ascii="Tw Cen MT" w:hAnsi="Tw Cen MT" w:cs="Times New Roman"/>
        </w:rPr>
      </w:pPr>
      <w:r w:rsidRPr="00F468F5">
        <w:rPr>
          <w:rFonts w:ascii="Tw Cen MT" w:hAnsi="Tw Cen MT" w:cs="Times New Roman"/>
        </w:rPr>
        <w:t>dodawanie, edytowanie i usuwanie danych obywateli zarejestrowanych w systemie,</w:t>
      </w:r>
    </w:p>
    <w:p w14:paraId="0D6BB70E" w14:textId="77777777" w:rsidR="000F028B" w:rsidRPr="00F468F5" w:rsidRDefault="000F028B" w:rsidP="002C6C5F">
      <w:pPr>
        <w:pStyle w:val="Akapitzlist"/>
        <w:numPr>
          <w:ilvl w:val="0"/>
          <w:numId w:val="32"/>
        </w:numPr>
        <w:spacing w:line="360" w:lineRule="auto"/>
        <w:jc w:val="both"/>
        <w:rPr>
          <w:rFonts w:ascii="Tw Cen MT" w:hAnsi="Tw Cen MT" w:cs="Times New Roman"/>
        </w:rPr>
      </w:pPr>
      <w:r w:rsidRPr="00F468F5">
        <w:rPr>
          <w:rFonts w:ascii="Tw Cen MT" w:hAnsi="Tw Cen MT" w:cs="Times New Roman"/>
        </w:rPr>
        <w:t>czasowe wyłączenie konta obywatela,</w:t>
      </w:r>
    </w:p>
    <w:p w14:paraId="785A46F6" w14:textId="77777777" w:rsidR="000F028B" w:rsidRPr="00F468F5" w:rsidRDefault="000F028B" w:rsidP="002C6C5F">
      <w:pPr>
        <w:pStyle w:val="Akapitzlist"/>
        <w:numPr>
          <w:ilvl w:val="0"/>
          <w:numId w:val="32"/>
        </w:numPr>
        <w:spacing w:line="360" w:lineRule="auto"/>
        <w:jc w:val="both"/>
        <w:rPr>
          <w:rFonts w:ascii="Tw Cen MT" w:hAnsi="Tw Cen MT" w:cs="Times New Roman"/>
        </w:rPr>
      </w:pPr>
      <w:r w:rsidRPr="00F468F5">
        <w:rPr>
          <w:rFonts w:ascii="Tw Cen MT" w:hAnsi="Tw Cen MT" w:cs="Times New Roman"/>
        </w:rPr>
        <w:t>resetowanie kodu walidacyjnego wykorzystywanego w aplikacji mobilnej.</w:t>
      </w:r>
    </w:p>
    <w:p w14:paraId="3A613205"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wysyłanie wiadomości do odbiorców następującymi kanałami:</w:t>
      </w:r>
    </w:p>
    <w:p w14:paraId="3DC8BDF6" w14:textId="77777777" w:rsidR="000F028B" w:rsidRPr="00F468F5" w:rsidRDefault="000F028B" w:rsidP="002C6C5F">
      <w:pPr>
        <w:pStyle w:val="Akapitzlist"/>
        <w:numPr>
          <w:ilvl w:val="0"/>
          <w:numId w:val="31"/>
        </w:numPr>
        <w:spacing w:line="360" w:lineRule="auto"/>
        <w:jc w:val="both"/>
        <w:rPr>
          <w:rFonts w:ascii="Tw Cen MT" w:hAnsi="Tw Cen MT" w:cs="Times New Roman"/>
        </w:rPr>
      </w:pPr>
      <w:r w:rsidRPr="00F468F5">
        <w:rPr>
          <w:rFonts w:ascii="Tw Cen MT" w:hAnsi="Tw Cen MT" w:cs="Times New Roman"/>
        </w:rPr>
        <w:t>poczta email,</w:t>
      </w:r>
    </w:p>
    <w:p w14:paraId="592C5F88" w14:textId="77777777" w:rsidR="000F028B" w:rsidRPr="00F468F5" w:rsidRDefault="000F028B" w:rsidP="002C6C5F">
      <w:pPr>
        <w:pStyle w:val="Akapitzlist"/>
        <w:numPr>
          <w:ilvl w:val="0"/>
          <w:numId w:val="31"/>
        </w:numPr>
        <w:spacing w:line="360" w:lineRule="auto"/>
        <w:jc w:val="both"/>
        <w:rPr>
          <w:rFonts w:ascii="Tw Cen MT" w:hAnsi="Tw Cen MT" w:cs="Times New Roman"/>
        </w:rPr>
      </w:pPr>
      <w:r w:rsidRPr="00F468F5">
        <w:rPr>
          <w:rFonts w:ascii="Tw Cen MT" w:hAnsi="Tw Cen MT" w:cs="Times New Roman"/>
        </w:rPr>
        <w:t>ePUAP,</w:t>
      </w:r>
    </w:p>
    <w:p w14:paraId="1659C418" w14:textId="77777777" w:rsidR="000F028B" w:rsidRPr="00F468F5" w:rsidRDefault="000F028B" w:rsidP="002C6C5F">
      <w:pPr>
        <w:pStyle w:val="Akapitzlist"/>
        <w:numPr>
          <w:ilvl w:val="0"/>
          <w:numId w:val="31"/>
        </w:numPr>
        <w:spacing w:line="360" w:lineRule="auto"/>
        <w:jc w:val="both"/>
        <w:rPr>
          <w:rFonts w:ascii="Tw Cen MT" w:hAnsi="Tw Cen MT" w:cs="Times New Roman"/>
        </w:rPr>
      </w:pPr>
      <w:r w:rsidRPr="00F468F5">
        <w:rPr>
          <w:rFonts w:ascii="Tw Cen MT" w:hAnsi="Tw Cen MT" w:cs="Times New Roman"/>
        </w:rPr>
        <w:t>sms (system powinien umożliwiać integrację z zewnętrznym dostawcą usług bramki sms),</w:t>
      </w:r>
    </w:p>
    <w:p w14:paraId="0CC47E79" w14:textId="77777777" w:rsidR="000F028B" w:rsidRPr="00F468F5" w:rsidRDefault="000F028B" w:rsidP="002C6C5F">
      <w:pPr>
        <w:pStyle w:val="Akapitzlist"/>
        <w:numPr>
          <w:ilvl w:val="0"/>
          <w:numId w:val="31"/>
        </w:numPr>
        <w:spacing w:line="360" w:lineRule="auto"/>
        <w:jc w:val="both"/>
        <w:rPr>
          <w:rFonts w:ascii="Tw Cen MT" w:hAnsi="Tw Cen MT" w:cs="Times New Roman"/>
        </w:rPr>
      </w:pPr>
      <w:r w:rsidRPr="00F468F5">
        <w:rPr>
          <w:rFonts w:ascii="Tw Cen MT" w:hAnsi="Tw Cen MT" w:cs="Times New Roman"/>
        </w:rPr>
        <w:t>aplikacja mobilna.</w:t>
      </w:r>
    </w:p>
    <w:p w14:paraId="6934B2CF"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tworzenie wiadomości, na którą składają się minimum następujące elementy:</w:t>
      </w:r>
    </w:p>
    <w:p w14:paraId="25BC9AA6" w14:textId="77777777" w:rsidR="000F028B" w:rsidRPr="00F468F5" w:rsidRDefault="000F028B" w:rsidP="002C6C5F">
      <w:pPr>
        <w:pStyle w:val="Akapitzlist"/>
        <w:numPr>
          <w:ilvl w:val="0"/>
          <w:numId w:val="38"/>
        </w:numPr>
        <w:spacing w:line="360" w:lineRule="auto"/>
        <w:jc w:val="both"/>
        <w:rPr>
          <w:rFonts w:ascii="Tw Cen MT" w:hAnsi="Tw Cen MT" w:cs="Times New Roman"/>
        </w:rPr>
      </w:pPr>
      <w:r w:rsidRPr="00F468F5">
        <w:rPr>
          <w:rFonts w:ascii="Tw Cen MT" w:hAnsi="Tw Cen MT" w:cs="Times New Roman"/>
        </w:rPr>
        <w:t>temat wiadomości;</w:t>
      </w:r>
    </w:p>
    <w:p w14:paraId="4F8597EA" w14:textId="77777777" w:rsidR="000F028B" w:rsidRPr="00F468F5" w:rsidRDefault="000F028B" w:rsidP="002C6C5F">
      <w:pPr>
        <w:pStyle w:val="Akapitzlist"/>
        <w:numPr>
          <w:ilvl w:val="0"/>
          <w:numId w:val="38"/>
        </w:numPr>
        <w:spacing w:line="360" w:lineRule="auto"/>
        <w:jc w:val="both"/>
        <w:rPr>
          <w:rFonts w:ascii="Tw Cen MT" w:hAnsi="Tw Cen MT" w:cs="Times New Roman"/>
        </w:rPr>
      </w:pPr>
      <w:r w:rsidRPr="00F468F5">
        <w:rPr>
          <w:rFonts w:ascii="Tw Cen MT" w:hAnsi="Tw Cen MT" w:cs="Times New Roman"/>
        </w:rPr>
        <w:t>kategoria wiadomości;</w:t>
      </w:r>
    </w:p>
    <w:p w14:paraId="5321BC08" w14:textId="77777777" w:rsidR="000F028B" w:rsidRPr="00F468F5" w:rsidRDefault="000F028B" w:rsidP="002C6C5F">
      <w:pPr>
        <w:pStyle w:val="Akapitzlist"/>
        <w:numPr>
          <w:ilvl w:val="0"/>
          <w:numId w:val="38"/>
        </w:numPr>
        <w:spacing w:line="360" w:lineRule="auto"/>
        <w:jc w:val="both"/>
        <w:rPr>
          <w:rFonts w:ascii="Tw Cen MT" w:hAnsi="Tw Cen MT" w:cs="Times New Roman"/>
        </w:rPr>
      </w:pPr>
      <w:r w:rsidRPr="00F468F5">
        <w:rPr>
          <w:rFonts w:ascii="Tw Cen MT" w:hAnsi="Tw Cen MT" w:cs="Times New Roman"/>
        </w:rPr>
        <w:lastRenderedPageBreak/>
        <w:t>treść wiadomości;</w:t>
      </w:r>
    </w:p>
    <w:p w14:paraId="50375872" w14:textId="77777777" w:rsidR="000F028B" w:rsidRPr="00F468F5" w:rsidRDefault="000F028B" w:rsidP="002C6C5F">
      <w:pPr>
        <w:pStyle w:val="Akapitzlist"/>
        <w:numPr>
          <w:ilvl w:val="0"/>
          <w:numId w:val="38"/>
        </w:numPr>
        <w:spacing w:line="360" w:lineRule="auto"/>
        <w:jc w:val="both"/>
        <w:rPr>
          <w:rFonts w:ascii="Tw Cen MT" w:hAnsi="Tw Cen MT" w:cs="Times New Roman"/>
        </w:rPr>
      </w:pPr>
      <w:r w:rsidRPr="00F468F5">
        <w:rPr>
          <w:rFonts w:ascii="Tw Cen MT" w:hAnsi="Tw Cen MT" w:cs="Times New Roman"/>
        </w:rPr>
        <w:t>obrazy;</w:t>
      </w:r>
    </w:p>
    <w:p w14:paraId="7648E993" w14:textId="77777777" w:rsidR="000F028B" w:rsidRPr="00F468F5" w:rsidRDefault="000F028B" w:rsidP="002C6C5F">
      <w:pPr>
        <w:pStyle w:val="Akapitzlist"/>
        <w:numPr>
          <w:ilvl w:val="0"/>
          <w:numId w:val="38"/>
        </w:numPr>
        <w:spacing w:line="360" w:lineRule="auto"/>
        <w:jc w:val="both"/>
        <w:rPr>
          <w:rFonts w:ascii="Tw Cen MT" w:hAnsi="Tw Cen MT" w:cs="Times New Roman"/>
        </w:rPr>
      </w:pPr>
      <w:r w:rsidRPr="00F468F5">
        <w:rPr>
          <w:rFonts w:ascii="Tw Cen MT" w:hAnsi="Tw Cen MT" w:cs="Times New Roman"/>
        </w:rPr>
        <w:t>załącznik;</w:t>
      </w:r>
    </w:p>
    <w:p w14:paraId="66359646" w14:textId="77777777" w:rsidR="000F028B" w:rsidRPr="00F468F5" w:rsidRDefault="000F028B" w:rsidP="002C6C5F">
      <w:pPr>
        <w:pStyle w:val="Akapitzlist"/>
        <w:numPr>
          <w:ilvl w:val="0"/>
          <w:numId w:val="38"/>
        </w:numPr>
        <w:spacing w:line="360" w:lineRule="auto"/>
        <w:jc w:val="both"/>
        <w:rPr>
          <w:rFonts w:ascii="Tw Cen MT" w:hAnsi="Tw Cen MT" w:cs="Times New Roman"/>
        </w:rPr>
      </w:pPr>
      <w:r w:rsidRPr="00F468F5">
        <w:rPr>
          <w:rFonts w:ascii="Tw Cen MT" w:hAnsi="Tw Cen MT" w:cs="Times New Roman"/>
        </w:rPr>
        <w:t>współrzędne GPS miejsca wydarzenia lub innego obiektu, którego wiadomość dotyczy.</w:t>
      </w:r>
    </w:p>
    <w:p w14:paraId="30D2EE99"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wprowadzenie minimum dwóch różnych treści dla jednej wiadomości wysyłanych różnymi kanałami odpowiednio przez sms i pozostałe kanały.</w:t>
      </w:r>
    </w:p>
    <w:p w14:paraId="27181E07"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wybór wielu kanałów dystrybucji wiadomości dla jednej wiadomości oraz umożliwiać określenie priorytetu spośród wybranych kanałów.</w:t>
      </w:r>
    </w:p>
    <w:p w14:paraId="6344C018"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przerwanie tworzenia wiadomości i zapisanie na dowolnym etapie jej tworzenia.</w:t>
      </w:r>
    </w:p>
    <w:p w14:paraId="5F8A327B"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 xml:space="preserve">powinien automatycznie nadawać statusy zapisanym lub wysyłanym wiadomościom, które będą uzależnione od stanu ich gotowości do lub realizacji wysyłki (np. projektowana, gotowa, wysłana). </w:t>
      </w:r>
    </w:p>
    <w:p w14:paraId="53BF89C0"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tworzenie szablonów wiadomości.</w:t>
      </w:r>
    </w:p>
    <w:p w14:paraId="76146842"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zarządzanie kategoriami wiadomości (tworzenie, edycja i usuwanie).</w:t>
      </w:r>
    </w:p>
    <w:p w14:paraId="07F0A032"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 xml:space="preserve">powinien umożliwiać wysyłanie wiadomości do grupy osób lub do jednej, wybranej osoby. </w:t>
      </w:r>
    </w:p>
    <w:p w14:paraId="353E4727"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w przypadku wysyłania wiadomości do wielu odbiorców powinien umożliwiać tworzenie grup osób w oparciu o minimum następujące parametry:</w:t>
      </w:r>
    </w:p>
    <w:p w14:paraId="313C645B" w14:textId="77777777" w:rsidR="000F028B" w:rsidRPr="00F468F5" w:rsidRDefault="000F028B" w:rsidP="002C6C5F">
      <w:pPr>
        <w:pStyle w:val="Akapitzlist"/>
        <w:numPr>
          <w:ilvl w:val="0"/>
          <w:numId w:val="33"/>
        </w:numPr>
        <w:spacing w:line="360" w:lineRule="auto"/>
        <w:jc w:val="both"/>
        <w:rPr>
          <w:rFonts w:ascii="Tw Cen MT" w:hAnsi="Tw Cen MT" w:cs="Times New Roman"/>
        </w:rPr>
      </w:pPr>
      <w:r w:rsidRPr="00F468F5">
        <w:rPr>
          <w:rFonts w:ascii="Tw Cen MT" w:hAnsi="Tw Cen MT" w:cs="Times New Roman"/>
        </w:rPr>
        <w:t>płeć,</w:t>
      </w:r>
    </w:p>
    <w:p w14:paraId="74E2D1F2" w14:textId="77777777" w:rsidR="000F028B" w:rsidRPr="00F468F5" w:rsidRDefault="000F028B" w:rsidP="002C6C5F">
      <w:pPr>
        <w:pStyle w:val="Akapitzlist"/>
        <w:numPr>
          <w:ilvl w:val="0"/>
          <w:numId w:val="33"/>
        </w:numPr>
        <w:spacing w:line="360" w:lineRule="auto"/>
        <w:jc w:val="both"/>
        <w:rPr>
          <w:rFonts w:ascii="Tw Cen MT" w:hAnsi="Tw Cen MT" w:cs="Times New Roman"/>
        </w:rPr>
      </w:pPr>
      <w:r w:rsidRPr="00F468F5">
        <w:rPr>
          <w:rFonts w:ascii="Tw Cen MT" w:hAnsi="Tw Cen MT" w:cs="Times New Roman"/>
        </w:rPr>
        <w:t>wiek (data urodzenia, przedziały wieku),</w:t>
      </w:r>
    </w:p>
    <w:p w14:paraId="3C9D176B" w14:textId="77777777" w:rsidR="000F028B" w:rsidRPr="00F468F5" w:rsidRDefault="000F028B" w:rsidP="002C6C5F">
      <w:pPr>
        <w:pStyle w:val="Akapitzlist"/>
        <w:numPr>
          <w:ilvl w:val="0"/>
          <w:numId w:val="33"/>
        </w:numPr>
        <w:spacing w:line="360" w:lineRule="auto"/>
        <w:jc w:val="both"/>
        <w:rPr>
          <w:rFonts w:ascii="Tw Cen MT" w:hAnsi="Tw Cen MT" w:cs="Times New Roman"/>
        </w:rPr>
      </w:pPr>
      <w:r w:rsidRPr="00F468F5">
        <w:rPr>
          <w:rFonts w:ascii="Tw Cen MT" w:hAnsi="Tw Cen MT" w:cs="Times New Roman"/>
        </w:rPr>
        <w:t>adres zamieszkania (np. gmina, miasto, ulica),</w:t>
      </w:r>
    </w:p>
    <w:p w14:paraId="719829ED" w14:textId="77777777" w:rsidR="000F028B" w:rsidRPr="00F468F5" w:rsidRDefault="000F028B" w:rsidP="002C6C5F">
      <w:pPr>
        <w:pStyle w:val="Akapitzlist"/>
        <w:numPr>
          <w:ilvl w:val="0"/>
          <w:numId w:val="33"/>
        </w:numPr>
        <w:spacing w:line="360" w:lineRule="auto"/>
        <w:jc w:val="both"/>
        <w:rPr>
          <w:rFonts w:ascii="Tw Cen MT" w:hAnsi="Tw Cen MT" w:cs="Times New Roman"/>
        </w:rPr>
      </w:pPr>
      <w:r w:rsidRPr="00F468F5">
        <w:rPr>
          <w:rFonts w:ascii="Tw Cen MT" w:hAnsi="Tw Cen MT" w:cs="Times New Roman"/>
        </w:rPr>
        <w:t xml:space="preserve">imię, </w:t>
      </w:r>
    </w:p>
    <w:p w14:paraId="758D62EE" w14:textId="77777777" w:rsidR="000F028B" w:rsidRPr="00F468F5" w:rsidRDefault="000F028B" w:rsidP="002C6C5F">
      <w:pPr>
        <w:pStyle w:val="Akapitzlist"/>
        <w:numPr>
          <w:ilvl w:val="0"/>
          <w:numId w:val="33"/>
        </w:numPr>
        <w:spacing w:line="360" w:lineRule="auto"/>
        <w:jc w:val="both"/>
        <w:rPr>
          <w:rFonts w:ascii="Tw Cen MT" w:hAnsi="Tw Cen MT" w:cs="Times New Roman"/>
        </w:rPr>
      </w:pPr>
      <w:r w:rsidRPr="00F468F5">
        <w:rPr>
          <w:rFonts w:ascii="Tw Cen MT" w:hAnsi="Tw Cen MT" w:cs="Times New Roman"/>
        </w:rPr>
        <w:t>nazwisko.</w:t>
      </w:r>
    </w:p>
    <w:p w14:paraId="4C192BC9"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tworzenie i zapisywanie grup odbiorców jako predefiniowany zestaw parametrów dynamicznego wyszukiwania odbiorców.</w:t>
      </w:r>
    </w:p>
    <w:p w14:paraId="7CB1AA70"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wybór kanału dystrybucji wiadomości.</w:t>
      </w:r>
    </w:p>
    <w:p w14:paraId="46E48485"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wysyłanie wiadomości natychmiast lub w dowolnie określonym terminie późniejszym.</w:t>
      </w:r>
    </w:p>
    <w:p w14:paraId="47BCC9A4"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 xml:space="preserve">powinien umożliwiać modyfikację niewysłanych wiadomości lub wstrzymanie ich wysyłki. </w:t>
      </w:r>
    </w:p>
    <w:p w14:paraId="309084ED"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obsługiwać dziennik zdarzeń, w którym zapisywane będą minimum następujące zdarzenia:</w:t>
      </w:r>
    </w:p>
    <w:p w14:paraId="3348449A" w14:textId="77777777" w:rsidR="000F028B" w:rsidRPr="00F468F5" w:rsidRDefault="000F028B" w:rsidP="002C6C5F">
      <w:pPr>
        <w:pStyle w:val="Akapitzlist"/>
        <w:numPr>
          <w:ilvl w:val="0"/>
          <w:numId w:val="34"/>
        </w:numPr>
        <w:spacing w:line="360" w:lineRule="auto"/>
        <w:jc w:val="both"/>
        <w:rPr>
          <w:rFonts w:ascii="Tw Cen MT" w:hAnsi="Tw Cen MT" w:cs="Times New Roman"/>
        </w:rPr>
      </w:pPr>
      <w:r w:rsidRPr="00F468F5">
        <w:rPr>
          <w:rFonts w:ascii="Tw Cen MT" w:hAnsi="Tw Cen MT" w:cs="Times New Roman"/>
        </w:rPr>
        <w:t>dodawanie, edycja i usuwanie danych obywateli,</w:t>
      </w:r>
    </w:p>
    <w:p w14:paraId="767C8CE0" w14:textId="77777777" w:rsidR="000F028B" w:rsidRPr="00F468F5" w:rsidRDefault="000F028B" w:rsidP="002C6C5F">
      <w:pPr>
        <w:pStyle w:val="Akapitzlist"/>
        <w:numPr>
          <w:ilvl w:val="0"/>
          <w:numId w:val="34"/>
        </w:numPr>
        <w:spacing w:line="360" w:lineRule="auto"/>
        <w:jc w:val="both"/>
        <w:rPr>
          <w:rFonts w:ascii="Tw Cen MT" w:hAnsi="Tw Cen MT" w:cs="Times New Roman"/>
        </w:rPr>
      </w:pPr>
      <w:r w:rsidRPr="00F468F5">
        <w:rPr>
          <w:rFonts w:ascii="Tw Cen MT" w:hAnsi="Tw Cen MT" w:cs="Times New Roman"/>
        </w:rPr>
        <w:t>dodawanie, edycja i usuwanie danych użytkowników systemu,</w:t>
      </w:r>
    </w:p>
    <w:p w14:paraId="233571C6" w14:textId="77777777" w:rsidR="000F028B" w:rsidRPr="00F468F5" w:rsidRDefault="000F028B" w:rsidP="002C6C5F">
      <w:pPr>
        <w:pStyle w:val="Akapitzlist"/>
        <w:numPr>
          <w:ilvl w:val="0"/>
          <w:numId w:val="34"/>
        </w:numPr>
        <w:spacing w:line="360" w:lineRule="auto"/>
        <w:jc w:val="both"/>
        <w:rPr>
          <w:rFonts w:ascii="Tw Cen MT" w:hAnsi="Tw Cen MT" w:cs="Times New Roman"/>
        </w:rPr>
      </w:pPr>
      <w:r w:rsidRPr="00F468F5">
        <w:rPr>
          <w:rFonts w:ascii="Tw Cen MT" w:hAnsi="Tw Cen MT" w:cs="Times New Roman"/>
        </w:rPr>
        <w:t>reset hasła użytkowników systemu,</w:t>
      </w:r>
    </w:p>
    <w:p w14:paraId="545A9145" w14:textId="77777777" w:rsidR="000F028B" w:rsidRPr="00F468F5" w:rsidRDefault="000F028B" w:rsidP="002C6C5F">
      <w:pPr>
        <w:pStyle w:val="Akapitzlist"/>
        <w:numPr>
          <w:ilvl w:val="0"/>
          <w:numId w:val="34"/>
        </w:numPr>
        <w:spacing w:line="360" w:lineRule="auto"/>
        <w:jc w:val="both"/>
        <w:rPr>
          <w:rFonts w:ascii="Tw Cen MT" w:hAnsi="Tw Cen MT" w:cs="Times New Roman"/>
        </w:rPr>
      </w:pPr>
      <w:r w:rsidRPr="00F468F5">
        <w:rPr>
          <w:rFonts w:ascii="Tw Cen MT" w:hAnsi="Tw Cen MT" w:cs="Times New Roman"/>
        </w:rPr>
        <w:t>zmiana uprawnień użytkownika systemu,</w:t>
      </w:r>
    </w:p>
    <w:p w14:paraId="3183E3D3" w14:textId="77777777" w:rsidR="000F028B" w:rsidRPr="00F468F5" w:rsidRDefault="000F028B" w:rsidP="002C6C5F">
      <w:pPr>
        <w:pStyle w:val="Akapitzlist"/>
        <w:numPr>
          <w:ilvl w:val="0"/>
          <w:numId w:val="34"/>
        </w:numPr>
        <w:spacing w:line="360" w:lineRule="auto"/>
        <w:jc w:val="both"/>
        <w:rPr>
          <w:rFonts w:ascii="Tw Cen MT" w:hAnsi="Tw Cen MT" w:cs="Times New Roman"/>
        </w:rPr>
      </w:pPr>
      <w:r w:rsidRPr="00F468F5">
        <w:rPr>
          <w:rFonts w:ascii="Tw Cen MT" w:hAnsi="Tw Cen MT" w:cs="Times New Roman"/>
        </w:rPr>
        <w:t>dodawanie, edycja i usuwanie wiadomości,</w:t>
      </w:r>
    </w:p>
    <w:p w14:paraId="2BC7F4BD" w14:textId="77777777" w:rsidR="000F028B" w:rsidRPr="00F468F5" w:rsidRDefault="000F028B" w:rsidP="002C6C5F">
      <w:pPr>
        <w:pStyle w:val="Akapitzlist"/>
        <w:numPr>
          <w:ilvl w:val="0"/>
          <w:numId w:val="34"/>
        </w:numPr>
        <w:spacing w:line="360" w:lineRule="auto"/>
        <w:jc w:val="both"/>
        <w:rPr>
          <w:rFonts w:ascii="Tw Cen MT" w:hAnsi="Tw Cen MT" w:cs="Times New Roman"/>
        </w:rPr>
      </w:pPr>
      <w:r w:rsidRPr="00F468F5">
        <w:rPr>
          <w:rFonts w:ascii="Tw Cen MT" w:hAnsi="Tw Cen MT" w:cs="Times New Roman"/>
        </w:rPr>
        <w:t>dodawanie, edycja i usuwanie grup odbiorców,</w:t>
      </w:r>
    </w:p>
    <w:p w14:paraId="3104BD65" w14:textId="77777777" w:rsidR="000F028B" w:rsidRPr="00F468F5" w:rsidRDefault="000F028B" w:rsidP="002C6C5F">
      <w:pPr>
        <w:pStyle w:val="Akapitzlist"/>
        <w:numPr>
          <w:ilvl w:val="0"/>
          <w:numId w:val="34"/>
        </w:numPr>
        <w:spacing w:line="360" w:lineRule="auto"/>
        <w:jc w:val="both"/>
        <w:rPr>
          <w:rFonts w:ascii="Tw Cen MT" w:hAnsi="Tw Cen MT" w:cs="Times New Roman"/>
        </w:rPr>
      </w:pPr>
      <w:r w:rsidRPr="00F468F5">
        <w:rPr>
          <w:rFonts w:ascii="Tw Cen MT" w:hAnsi="Tw Cen MT" w:cs="Times New Roman"/>
        </w:rPr>
        <w:t>archiwizacja dziennika zdarzeń i komunikacji.</w:t>
      </w:r>
    </w:p>
    <w:p w14:paraId="1DE29127"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 xml:space="preserve">powinien obsługiwać dziennik komunikacji, w którym zapisywane będą informacje związane z wysyłką komunikatów. </w:t>
      </w:r>
    </w:p>
    <w:p w14:paraId="17E74742"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integrację z ePUAP:</w:t>
      </w:r>
    </w:p>
    <w:p w14:paraId="1EA56A66" w14:textId="77777777" w:rsidR="000F028B" w:rsidRPr="00F468F5" w:rsidRDefault="000F028B" w:rsidP="002C6C5F">
      <w:pPr>
        <w:pStyle w:val="Akapitzlist"/>
        <w:numPr>
          <w:ilvl w:val="0"/>
          <w:numId w:val="35"/>
        </w:numPr>
        <w:spacing w:line="360" w:lineRule="auto"/>
        <w:jc w:val="both"/>
        <w:rPr>
          <w:rFonts w:ascii="Tw Cen MT" w:hAnsi="Tw Cen MT" w:cs="Times New Roman"/>
        </w:rPr>
      </w:pPr>
      <w:r w:rsidRPr="00F468F5">
        <w:rPr>
          <w:rFonts w:ascii="Tw Cen MT" w:hAnsi="Tw Cen MT" w:cs="Times New Roman"/>
        </w:rPr>
        <w:lastRenderedPageBreak/>
        <w:t>powinien umożliwiać integrację z dedykowaną skrytką urzędu,</w:t>
      </w:r>
    </w:p>
    <w:p w14:paraId="4AEF801B" w14:textId="77777777" w:rsidR="000F028B" w:rsidRPr="00F468F5" w:rsidRDefault="000F028B" w:rsidP="002C6C5F">
      <w:pPr>
        <w:pStyle w:val="Akapitzlist"/>
        <w:numPr>
          <w:ilvl w:val="0"/>
          <w:numId w:val="35"/>
        </w:numPr>
        <w:spacing w:line="360" w:lineRule="auto"/>
        <w:jc w:val="both"/>
        <w:rPr>
          <w:rFonts w:ascii="Tw Cen MT" w:hAnsi="Tw Cen MT" w:cs="Times New Roman"/>
        </w:rPr>
      </w:pPr>
      <w:r w:rsidRPr="00F468F5">
        <w:rPr>
          <w:rFonts w:ascii="Tw Cen MT" w:hAnsi="Tw Cen MT" w:cs="Times New Roman"/>
        </w:rPr>
        <w:t>powinien umożliwiać skonfigurowanie komunikacji z ePUAP (skrytka, certyfikat i hasło),</w:t>
      </w:r>
    </w:p>
    <w:p w14:paraId="6112565C" w14:textId="77777777" w:rsidR="000F028B" w:rsidRPr="00F468F5" w:rsidRDefault="000F028B" w:rsidP="002C6C5F">
      <w:pPr>
        <w:pStyle w:val="Akapitzlist"/>
        <w:numPr>
          <w:ilvl w:val="0"/>
          <w:numId w:val="35"/>
        </w:numPr>
        <w:spacing w:line="360" w:lineRule="auto"/>
        <w:jc w:val="both"/>
        <w:rPr>
          <w:rFonts w:ascii="Tw Cen MT" w:hAnsi="Tw Cen MT" w:cs="Times New Roman"/>
        </w:rPr>
      </w:pPr>
      <w:r w:rsidRPr="00F468F5">
        <w:rPr>
          <w:rFonts w:ascii="Tw Cen MT" w:hAnsi="Tw Cen MT" w:cs="Times New Roman"/>
        </w:rPr>
        <w:t>powinien automatycznie pobierać, z dedykowanej skrytki ePUAP, dane z wypełnionych przez rejestrujące się osoby formularzy i rejestrować je w bazie, tylko w przypadku, kiedy dane formularza zostały podpisane profilem zaufanym,</w:t>
      </w:r>
    </w:p>
    <w:p w14:paraId="1787FD5D" w14:textId="77777777" w:rsidR="000F028B" w:rsidRPr="00F468F5" w:rsidRDefault="000F028B" w:rsidP="002C6C5F">
      <w:pPr>
        <w:pStyle w:val="Akapitzlist"/>
        <w:numPr>
          <w:ilvl w:val="0"/>
          <w:numId w:val="35"/>
        </w:numPr>
        <w:spacing w:line="360" w:lineRule="auto"/>
        <w:jc w:val="both"/>
        <w:rPr>
          <w:rFonts w:ascii="Tw Cen MT" w:hAnsi="Tw Cen MT" w:cs="Times New Roman"/>
        </w:rPr>
      </w:pPr>
      <w:r w:rsidRPr="00F468F5">
        <w:rPr>
          <w:rFonts w:ascii="Tw Cen MT" w:hAnsi="Tw Cen MT" w:cs="Times New Roman"/>
        </w:rPr>
        <w:t>powinien umożliwiać wysyłkę wiadomości, podpisanych profilem zaufanym, na konta ePUAP zarejestrowanych osób, które podały swój adres skrytki ePUAP.</w:t>
      </w:r>
    </w:p>
    <w:p w14:paraId="570F8883"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powinien umożliwiać integrację z systemem dziedzinowym:</w:t>
      </w:r>
    </w:p>
    <w:p w14:paraId="09F4FE7B" w14:textId="77777777" w:rsidR="000F028B" w:rsidRPr="00F468F5" w:rsidRDefault="000F028B" w:rsidP="002C6C5F">
      <w:pPr>
        <w:pStyle w:val="Akapitzlist"/>
        <w:numPr>
          <w:ilvl w:val="0"/>
          <w:numId w:val="36"/>
        </w:numPr>
        <w:spacing w:line="360" w:lineRule="auto"/>
        <w:jc w:val="both"/>
        <w:rPr>
          <w:rFonts w:ascii="Tw Cen MT" w:hAnsi="Tw Cen MT" w:cs="Times New Roman"/>
        </w:rPr>
      </w:pPr>
      <w:r w:rsidRPr="00F468F5">
        <w:rPr>
          <w:rFonts w:ascii="Tw Cen MT" w:hAnsi="Tw Cen MT" w:cs="Times New Roman"/>
        </w:rPr>
        <w:t>powinien udostępniać niezbędne mechanizmy komunikacji dwustronnej (interfejs API), umożliwiające wymianę informacji z systemem dziedzinowym,</w:t>
      </w:r>
    </w:p>
    <w:p w14:paraId="16D375F3" w14:textId="77777777" w:rsidR="000F028B" w:rsidRPr="00F468F5" w:rsidRDefault="000F028B" w:rsidP="002C6C5F">
      <w:pPr>
        <w:pStyle w:val="Akapitzlist"/>
        <w:numPr>
          <w:ilvl w:val="0"/>
          <w:numId w:val="36"/>
        </w:numPr>
        <w:spacing w:line="360" w:lineRule="auto"/>
        <w:jc w:val="both"/>
        <w:rPr>
          <w:rFonts w:ascii="Tw Cen MT" w:hAnsi="Tw Cen MT" w:cs="Times New Roman"/>
        </w:rPr>
      </w:pPr>
      <w:r w:rsidRPr="00F468F5">
        <w:rPr>
          <w:rFonts w:ascii="Tw Cen MT" w:hAnsi="Tw Cen MT" w:cs="Times New Roman"/>
        </w:rPr>
        <w:t>powinien umożliwiać wysyłanie informacji podatkowych generowanych przez podatkowy system dziedzinowy do obywatela, przy czym informacja taka musi trafić do właściwej, zarejestrowanej w systemie osoby, która w trakcie procesu rejestracji podała PESEL i/lub NIP (parametr identyfikacyjny),</w:t>
      </w:r>
    </w:p>
    <w:p w14:paraId="4960A6C5" w14:textId="77777777" w:rsidR="000F028B" w:rsidRPr="00F468F5" w:rsidRDefault="000F028B" w:rsidP="002C6C5F">
      <w:pPr>
        <w:pStyle w:val="Akapitzlist"/>
        <w:numPr>
          <w:ilvl w:val="0"/>
          <w:numId w:val="36"/>
        </w:numPr>
        <w:spacing w:line="360" w:lineRule="auto"/>
        <w:jc w:val="both"/>
        <w:rPr>
          <w:rFonts w:ascii="Tw Cen MT" w:hAnsi="Tw Cen MT" w:cs="Times New Roman"/>
        </w:rPr>
      </w:pPr>
      <w:r w:rsidRPr="00F468F5">
        <w:rPr>
          <w:rFonts w:ascii="Tw Cen MT" w:hAnsi="Tw Cen MT" w:cs="Times New Roman"/>
        </w:rPr>
        <w:t>powinien automatycznie weryfikować zgodność parametru identyfikacyjnego z systemu dziedzinowego z przechowywanym w swoim rejestrze obywateli,</w:t>
      </w:r>
    </w:p>
    <w:p w14:paraId="1BEAB5F3" w14:textId="77777777" w:rsidR="000F028B" w:rsidRPr="00F468F5" w:rsidRDefault="000F028B" w:rsidP="002C6C5F">
      <w:pPr>
        <w:pStyle w:val="Akapitzlist"/>
        <w:numPr>
          <w:ilvl w:val="0"/>
          <w:numId w:val="36"/>
        </w:numPr>
        <w:spacing w:line="360" w:lineRule="auto"/>
        <w:jc w:val="both"/>
        <w:rPr>
          <w:rFonts w:ascii="Tw Cen MT" w:hAnsi="Tw Cen MT" w:cs="Times New Roman"/>
        </w:rPr>
      </w:pPr>
      <w:r w:rsidRPr="00F468F5">
        <w:rPr>
          <w:rFonts w:ascii="Tw Cen MT" w:hAnsi="Tw Cen MT" w:cs="Times New Roman"/>
        </w:rPr>
        <w:t>powinien obsługiwać wysyłkę minimum następujących typów wiadomości z systemu dziedzinowego:</w:t>
      </w:r>
    </w:p>
    <w:p w14:paraId="1652F1B6" w14:textId="77777777" w:rsidR="000F028B" w:rsidRPr="00F468F5" w:rsidRDefault="000F028B" w:rsidP="002C6C5F">
      <w:pPr>
        <w:pStyle w:val="Akapitzlist"/>
        <w:numPr>
          <w:ilvl w:val="1"/>
          <w:numId w:val="37"/>
        </w:numPr>
        <w:spacing w:line="360" w:lineRule="auto"/>
        <w:jc w:val="both"/>
        <w:rPr>
          <w:rFonts w:ascii="Tw Cen MT" w:hAnsi="Tw Cen MT" w:cs="Times New Roman"/>
        </w:rPr>
      </w:pPr>
      <w:r w:rsidRPr="00F468F5">
        <w:rPr>
          <w:rFonts w:ascii="Tw Cen MT" w:hAnsi="Tw Cen MT" w:cs="Times New Roman"/>
        </w:rPr>
        <w:t>informacja o wystawionej decyzji,</w:t>
      </w:r>
    </w:p>
    <w:p w14:paraId="070FA312" w14:textId="77777777" w:rsidR="000F028B" w:rsidRPr="00F468F5" w:rsidRDefault="000F028B" w:rsidP="002C6C5F">
      <w:pPr>
        <w:pStyle w:val="Akapitzlist"/>
        <w:numPr>
          <w:ilvl w:val="1"/>
          <w:numId w:val="37"/>
        </w:numPr>
        <w:spacing w:line="360" w:lineRule="auto"/>
        <w:jc w:val="both"/>
        <w:rPr>
          <w:rFonts w:ascii="Tw Cen MT" w:hAnsi="Tw Cen MT" w:cs="Times New Roman"/>
        </w:rPr>
      </w:pPr>
      <w:r w:rsidRPr="00F468F5">
        <w:rPr>
          <w:rFonts w:ascii="Tw Cen MT" w:hAnsi="Tw Cen MT" w:cs="Times New Roman"/>
        </w:rPr>
        <w:t>informacja o zbliżającym się terminie płatności,</w:t>
      </w:r>
    </w:p>
    <w:p w14:paraId="7DEF95BE" w14:textId="77777777" w:rsidR="000F028B" w:rsidRPr="00F468F5" w:rsidRDefault="000F028B" w:rsidP="002C6C5F">
      <w:pPr>
        <w:pStyle w:val="Akapitzlist"/>
        <w:numPr>
          <w:ilvl w:val="1"/>
          <w:numId w:val="37"/>
        </w:numPr>
        <w:spacing w:line="360" w:lineRule="auto"/>
        <w:jc w:val="both"/>
        <w:rPr>
          <w:rFonts w:ascii="Tw Cen MT" w:hAnsi="Tw Cen MT" w:cs="Times New Roman"/>
        </w:rPr>
      </w:pPr>
      <w:r w:rsidRPr="00F468F5">
        <w:rPr>
          <w:rFonts w:ascii="Tw Cen MT" w:hAnsi="Tw Cen MT" w:cs="Times New Roman"/>
        </w:rPr>
        <w:t>informacja o zaległości,</w:t>
      </w:r>
    </w:p>
    <w:p w14:paraId="6B50A0AB" w14:textId="77777777" w:rsidR="000F028B" w:rsidRPr="00F468F5" w:rsidRDefault="000F028B" w:rsidP="002C6C5F">
      <w:pPr>
        <w:pStyle w:val="Akapitzlist"/>
        <w:numPr>
          <w:ilvl w:val="1"/>
          <w:numId w:val="37"/>
        </w:numPr>
        <w:spacing w:line="360" w:lineRule="auto"/>
        <w:jc w:val="both"/>
        <w:rPr>
          <w:rFonts w:ascii="Tw Cen MT" w:hAnsi="Tw Cen MT" w:cs="Times New Roman"/>
        </w:rPr>
      </w:pPr>
      <w:r w:rsidRPr="00F468F5">
        <w:rPr>
          <w:rFonts w:ascii="Tw Cen MT" w:hAnsi="Tw Cen MT" w:cs="Times New Roman"/>
        </w:rPr>
        <w:t>wezwanie do złożenia deklaracji,</w:t>
      </w:r>
    </w:p>
    <w:p w14:paraId="0F30A9B3" w14:textId="77777777" w:rsidR="000F028B" w:rsidRPr="00F468F5" w:rsidRDefault="000F028B" w:rsidP="002C6C5F">
      <w:pPr>
        <w:pStyle w:val="Akapitzlist"/>
        <w:numPr>
          <w:ilvl w:val="1"/>
          <w:numId w:val="37"/>
        </w:numPr>
        <w:spacing w:line="360" w:lineRule="auto"/>
        <w:jc w:val="both"/>
        <w:rPr>
          <w:rFonts w:ascii="Tw Cen MT" w:hAnsi="Tw Cen MT" w:cs="Times New Roman"/>
        </w:rPr>
      </w:pPr>
      <w:r w:rsidRPr="00F468F5">
        <w:rPr>
          <w:rFonts w:ascii="Tw Cen MT" w:hAnsi="Tw Cen MT" w:cs="Times New Roman"/>
        </w:rPr>
        <w:t>informacja o wystawionej decyzji,</w:t>
      </w:r>
    </w:p>
    <w:p w14:paraId="58EAE8F4" w14:textId="77777777" w:rsidR="000F028B" w:rsidRPr="00F468F5" w:rsidRDefault="000F028B" w:rsidP="002C6C5F">
      <w:pPr>
        <w:pStyle w:val="Akapitzlist"/>
        <w:numPr>
          <w:ilvl w:val="1"/>
          <w:numId w:val="37"/>
        </w:numPr>
        <w:spacing w:line="360" w:lineRule="auto"/>
        <w:jc w:val="both"/>
        <w:rPr>
          <w:rFonts w:ascii="Tw Cen MT" w:hAnsi="Tw Cen MT" w:cs="Times New Roman"/>
        </w:rPr>
      </w:pPr>
      <w:r w:rsidRPr="00F468F5">
        <w:rPr>
          <w:rFonts w:ascii="Tw Cen MT" w:hAnsi="Tw Cen MT" w:cs="Times New Roman"/>
        </w:rPr>
        <w:t>informacja o zbliżającym się terminie płatności,</w:t>
      </w:r>
    </w:p>
    <w:p w14:paraId="46F7C9EF" w14:textId="77777777" w:rsidR="000F028B" w:rsidRPr="00F468F5" w:rsidRDefault="000F028B" w:rsidP="002C6C5F">
      <w:pPr>
        <w:pStyle w:val="Akapitzlist"/>
        <w:numPr>
          <w:ilvl w:val="1"/>
          <w:numId w:val="37"/>
        </w:numPr>
        <w:spacing w:line="360" w:lineRule="auto"/>
        <w:jc w:val="both"/>
        <w:rPr>
          <w:rFonts w:ascii="Tw Cen MT" w:hAnsi="Tw Cen MT" w:cs="Times New Roman"/>
        </w:rPr>
      </w:pPr>
      <w:r w:rsidRPr="00F468F5">
        <w:rPr>
          <w:rFonts w:ascii="Tw Cen MT" w:hAnsi="Tw Cen MT" w:cs="Times New Roman"/>
        </w:rPr>
        <w:t>informacja o zaległości.</w:t>
      </w:r>
    </w:p>
    <w:p w14:paraId="2B0AA1E1" w14:textId="77777777" w:rsidR="000F028B" w:rsidRPr="00F468F5" w:rsidRDefault="000F028B" w:rsidP="002C6C5F">
      <w:pPr>
        <w:pStyle w:val="Akapitzlist"/>
        <w:numPr>
          <w:ilvl w:val="0"/>
          <w:numId w:val="36"/>
        </w:numPr>
        <w:spacing w:line="360" w:lineRule="auto"/>
        <w:jc w:val="both"/>
        <w:rPr>
          <w:rFonts w:ascii="Tw Cen MT" w:hAnsi="Tw Cen MT" w:cs="Times New Roman"/>
        </w:rPr>
      </w:pPr>
      <w:r w:rsidRPr="00F468F5">
        <w:rPr>
          <w:rFonts w:ascii="Tw Cen MT" w:hAnsi="Tw Cen MT" w:cs="Times New Roman"/>
        </w:rPr>
        <w:t>powinien zapisywać i odpowiednio oznaczać w dzienniku zdarzeń wszystkie wysłane informacje podatkowe,</w:t>
      </w:r>
    </w:p>
    <w:p w14:paraId="51F0F63A" w14:textId="77777777" w:rsidR="000F028B" w:rsidRPr="00F468F5" w:rsidRDefault="000F028B" w:rsidP="002C6C5F">
      <w:pPr>
        <w:pStyle w:val="Akapitzlist"/>
        <w:numPr>
          <w:ilvl w:val="0"/>
          <w:numId w:val="36"/>
        </w:numPr>
        <w:spacing w:line="360" w:lineRule="auto"/>
        <w:jc w:val="both"/>
        <w:rPr>
          <w:rFonts w:ascii="Tw Cen MT" w:hAnsi="Tw Cen MT" w:cs="Times New Roman"/>
        </w:rPr>
      </w:pPr>
      <w:r w:rsidRPr="00F468F5">
        <w:rPr>
          <w:rFonts w:ascii="Tw Cen MT" w:hAnsi="Tw Cen MT" w:cs="Times New Roman"/>
        </w:rPr>
        <w:t>cała komunikacja pomiędzy systemem dziedzinowym, a systemem powinna być zabezpieczona przed nieautoryzowanym dostępem,</w:t>
      </w:r>
    </w:p>
    <w:p w14:paraId="2422DF78" w14:textId="77777777" w:rsidR="000F028B" w:rsidRPr="00F468F5" w:rsidRDefault="000F028B" w:rsidP="002C6C5F">
      <w:pPr>
        <w:pStyle w:val="Akapitzlist"/>
        <w:numPr>
          <w:ilvl w:val="0"/>
          <w:numId w:val="36"/>
        </w:numPr>
        <w:spacing w:line="360" w:lineRule="auto"/>
        <w:jc w:val="both"/>
        <w:rPr>
          <w:rFonts w:ascii="Tw Cen MT" w:hAnsi="Tw Cen MT" w:cs="Times New Roman"/>
        </w:rPr>
      </w:pPr>
      <w:r w:rsidRPr="00F468F5">
        <w:rPr>
          <w:rFonts w:ascii="Tw Cen MT" w:hAnsi="Tw Cen MT" w:cs="Times New Roman"/>
        </w:rPr>
        <w:t>system powinien udostępniać dziedzinowemu systemowi informacje o statusie wysłanej wiadomości.</w:t>
      </w:r>
    </w:p>
    <w:p w14:paraId="68E3D49C"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Wszystkie parametry konfiguracyjne systemu związane z komunikacją powinny być konfigurowalne za pomocą dedykowanych formularzy będących częścią systemu.</w:t>
      </w:r>
    </w:p>
    <w:p w14:paraId="07605298"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Aplikacja mobilna:</w:t>
      </w:r>
    </w:p>
    <w:p w14:paraId="154D569B" w14:textId="77777777" w:rsidR="000F028B" w:rsidRPr="00F468F5" w:rsidRDefault="000F028B" w:rsidP="002C6C5F">
      <w:pPr>
        <w:pStyle w:val="Akapitzlist"/>
        <w:numPr>
          <w:ilvl w:val="0"/>
          <w:numId w:val="39"/>
        </w:numPr>
        <w:spacing w:line="360" w:lineRule="auto"/>
        <w:jc w:val="both"/>
        <w:rPr>
          <w:rFonts w:ascii="Tw Cen MT" w:hAnsi="Tw Cen MT" w:cs="Times New Roman"/>
        </w:rPr>
      </w:pPr>
      <w:r w:rsidRPr="00F468F5">
        <w:rPr>
          <w:rFonts w:ascii="Tw Cen MT" w:hAnsi="Tw Cen MT" w:cs="Times New Roman"/>
        </w:rPr>
        <w:t>powinna umożliwiać odbieranie wiadomości wysyłanych przez Urząd,</w:t>
      </w:r>
    </w:p>
    <w:p w14:paraId="5300336D" w14:textId="77777777" w:rsidR="000F028B" w:rsidRPr="00F468F5" w:rsidRDefault="000F028B" w:rsidP="002C6C5F">
      <w:pPr>
        <w:pStyle w:val="Akapitzlist"/>
        <w:numPr>
          <w:ilvl w:val="0"/>
          <w:numId w:val="39"/>
        </w:numPr>
        <w:spacing w:line="360" w:lineRule="auto"/>
        <w:jc w:val="both"/>
        <w:rPr>
          <w:rFonts w:ascii="Tw Cen MT" w:hAnsi="Tw Cen MT" w:cs="Times New Roman"/>
        </w:rPr>
      </w:pPr>
      <w:r w:rsidRPr="00F468F5">
        <w:rPr>
          <w:rFonts w:ascii="Tw Cen MT" w:hAnsi="Tw Cen MT" w:cs="Times New Roman"/>
        </w:rPr>
        <w:t>powinna wyświetlać wiadomości z podziałem na kategorie wiadomości zdefiniowane w systemie,</w:t>
      </w:r>
    </w:p>
    <w:p w14:paraId="49C1C280" w14:textId="77777777" w:rsidR="000F028B" w:rsidRPr="00F468F5" w:rsidRDefault="000F028B" w:rsidP="002C6C5F">
      <w:pPr>
        <w:pStyle w:val="Akapitzlist"/>
        <w:numPr>
          <w:ilvl w:val="0"/>
          <w:numId w:val="39"/>
        </w:numPr>
        <w:spacing w:line="360" w:lineRule="auto"/>
        <w:jc w:val="both"/>
        <w:rPr>
          <w:rFonts w:ascii="Tw Cen MT" w:hAnsi="Tw Cen MT" w:cs="Times New Roman"/>
        </w:rPr>
      </w:pPr>
      <w:r w:rsidRPr="00F468F5">
        <w:rPr>
          <w:rFonts w:ascii="Tw Cen MT" w:hAnsi="Tw Cen MT" w:cs="Times New Roman"/>
        </w:rPr>
        <w:t xml:space="preserve">powinna obsługiwać kod autoryzacji, który służyć będzie jednoznacznej identyfikacji </w:t>
      </w:r>
      <w:proofErr w:type="gramStart"/>
      <w:r w:rsidRPr="00F468F5">
        <w:rPr>
          <w:rFonts w:ascii="Tw Cen MT" w:hAnsi="Tw Cen MT" w:cs="Times New Roman"/>
        </w:rPr>
        <w:t>mieszkańca</w:t>
      </w:r>
      <w:proofErr w:type="gramEnd"/>
      <w:r w:rsidRPr="00F468F5">
        <w:rPr>
          <w:rFonts w:ascii="Tw Cen MT" w:hAnsi="Tw Cen MT" w:cs="Times New Roman"/>
        </w:rPr>
        <w:t xml:space="preserve"> przy czym, każdy zarejestrowany w systemie mieszkaniec, musi automatycznie </w:t>
      </w:r>
      <w:r w:rsidRPr="00F468F5">
        <w:rPr>
          <w:rFonts w:ascii="Tw Cen MT" w:hAnsi="Tw Cen MT" w:cs="Times New Roman"/>
        </w:rPr>
        <w:lastRenderedPageBreak/>
        <w:t>otrzymać wygenerowany przez system kod określoną metodą komunikacji (ePUAP, email, sms) lub w przypadku rejestracji w urzędzie, w formie pisemnej,</w:t>
      </w:r>
    </w:p>
    <w:p w14:paraId="294F838A" w14:textId="5B2762F2" w:rsidR="000F028B" w:rsidRPr="00F468F5" w:rsidRDefault="000F028B" w:rsidP="002C6C5F">
      <w:pPr>
        <w:pStyle w:val="Akapitzlist"/>
        <w:numPr>
          <w:ilvl w:val="0"/>
          <w:numId w:val="39"/>
        </w:numPr>
        <w:spacing w:line="360" w:lineRule="auto"/>
        <w:jc w:val="both"/>
        <w:rPr>
          <w:rFonts w:ascii="Tw Cen MT" w:hAnsi="Tw Cen MT" w:cs="Times New Roman"/>
        </w:rPr>
      </w:pPr>
      <w:r w:rsidRPr="00F468F5">
        <w:rPr>
          <w:rFonts w:ascii="Tw Cen MT" w:hAnsi="Tw Cen MT" w:cs="Times New Roman"/>
        </w:rPr>
        <w:t>powinna pracować na minimum dwóch systemach: Androi</w:t>
      </w:r>
      <w:r w:rsidR="00AA0F1A">
        <w:rPr>
          <w:rFonts w:ascii="Tw Cen MT" w:hAnsi="Tw Cen MT" w:cs="Times New Roman"/>
        </w:rPr>
        <w:t xml:space="preserve">d </w:t>
      </w:r>
      <w:r w:rsidRPr="00F468F5">
        <w:rPr>
          <w:rFonts w:ascii="Tw Cen MT" w:hAnsi="Tw Cen MT" w:cs="Times New Roman"/>
        </w:rPr>
        <w:t xml:space="preserve">iOS 7 </w:t>
      </w:r>
      <w:r w:rsidR="00AA0F1A">
        <w:rPr>
          <w:rFonts w:ascii="Tw Cen MT" w:hAnsi="Tw Cen MT" w:cs="Times New Roman"/>
        </w:rPr>
        <w:t xml:space="preserve">w </w:t>
      </w:r>
      <w:r w:rsidR="00343B72">
        <w:rPr>
          <w:rFonts w:ascii="Tw Cen MT" w:hAnsi="Tw Cen MT" w:cs="Times New Roman"/>
        </w:rPr>
        <w:t>najnowszych wersjach</w:t>
      </w:r>
      <w:r w:rsidR="00AA0F1A">
        <w:rPr>
          <w:rFonts w:ascii="Tw Cen MT" w:hAnsi="Tw Cen MT" w:cs="Times New Roman"/>
        </w:rPr>
        <w:t>,</w:t>
      </w:r>
    </w:p>
    <w:p w14:paraId="6A761335" w14:textId="77777777" w:rsidR="000F028B" w:rsidRPr="00F468F5" w:rsidRDefault="000F028B" w:rsidP="002C6C5F">
      <w:pPr>
        <w:pStyle w:val="Akapitzlist"/>
        <w:numPr>
          <w:ilvl w:val="0"/>
          <w:numId w:val="39"/>
        </w:numPr>
        <w:spacing w:line="360" w:lineRule="auto"/>
        <w:jc w:val="both"/>
        <w:rPr>
          <w:rFonts w:ascii="Tw Cen MT" w:hAnsi="Tw Cen MT" w:cs="Times New Roman"/>
        </w:rPr>
      </w:pPr>
      <w:r w:rsidRPr="00F468F5">
        <w:rPr>
          <w:rFonts w:ascii="Tw Cen MT" w:hAnsi="Tw Cen MT" w:cs="Times New Roman"/>
        </w:rPr>
        <w:t>powinna dawać możliwość zmiany kontrastu i wielkości liter prezentowanych treści,</w:t>
      </w:r>
    </w:p>
    <w:p w14:paraId="4ECBBC6F" w14:textId="77777777" w:rsidR="000F028B" w:rsidRPr="00F468F5" w:rsidRDefault="000F028B" w:rsidP="002C6C5F">
      <w:pPr>
        <w:pStyle w:val="Akapitzlist"/>
        <w:numPr>
          <w:ilvl w:val="0"/>
          <w:numId w:val="39"/>
        </w:numPr>
        <w:spacing w:line="360" w:lineRule="auto"/>
        <w:jc w:val="both"/>
        <w:rPr>
          <w:rFonts w:ascii="Tw Cen MT" w:hAnsi="Tw Cen MT" w:cs="Times New Roman"/>
        </w:rPr>
      </w:pPr>
      <w:r w:rsidRPr="00F468F5">
        <w:rPr>
          <w:rFonts w:ascii="Tw Cen MT" w:hAnsi="Tw Cen MT" w:cs="Times New Roman"/>
        </w:rPr>
        <w:t>powinna wyświetlać załączone obrazy oraz prezentować wysłane dane GPS na mapie,</w:t>
      </w:r>
    </w:p>
    <w:p w14:paraId="7908C28A" w14:textId="77777777" w:rsidR="000F028B" w:rsidRPr="00F468F5" w:rsidRDefault="000F028B" w:rsidP="002C6C5F">
      <w:pPr>
        <w:pStyle w:val="Akapitzlist"/>
        <w:numPr>
          <w:ilvl w:val="0"/>
          <w:numId w:val="39"/>
        </w:numPr>
        <w:spacing w:line="360" w:lineRule="auto"/>
        <w:jc w:val="both"/>
        <w:rPr>
          <w:rFonts w:ascii="Tw Cen MT" w:hAnsi="Tw Cen MT" w:cs="Times New Roman"/>
        </w:rPr>
      </w:pPr>
      <w:r w:rsidRPr="00F468F5">
        <w:rPr>
          <w:rFonts w:ascii="Tw Cen MT" w:hAnsi="Tw Cen MT" w:cs="Times New Roman"/>
        </w:rPr>
        <w:t>powinna umożliwiać jej autoryzowanym użytkownikom wysyłanie do urzędu zgłoszeń dotyczących zauważonych zagrożeń, awarii lub innych, istotnych zdarzeń.</w:t>
      </w:r>
    </w:p>
    <w:p w14:paraId="601C2EA1" w14:textId="77777777" w:rsidR="000F028B" w:rsidRPr="00F468F5" w:rsidRDefault="000F028B" w:rsidP="002C6C5F">
      <w:pPr>
        <w:pStyle w:val="Akapitzlist"/>
        <w:numPr>
          <w:ilvl w:val="0"/>
          <w:numId w:val="29"/>
        </w:numPr>
        <w:spacing w:line="360" w:lineRule="auto"/>
        <w:ind w:left="355" w:hanging="355"/>
        <w:jc w:val="both"/>
        <w:rPr>
          <w:rFonts w:ascii="Tw Cen MT" w:hAnsi="Tw Cen MT" w:cs="Times New Roman"/>
        </w:rPr>
      </w:pPr>
      <w:r w:rsidRPr="00F468F5">
        <w:rPr>
          <w:rFonts w:ascii="Tw Cen MT" w:hAnsi="Tw Cen MT" w:cs="Times New Roman"/>
        </w:rPr>
        <w:t>Integracja modułu komunikacji CPeUM z systemami zewnętrznymi:</w:t>
      </w:r>
    </w:p>
    <w:p w14:paraId="3435B220" w14:textId="77777777" w:rsidR="000F028B" w:rsidRPr="00F468F5" w:rsidRDefault="000F028B" w:rsidP="002C6C5F">
      <w:pPr>
        <w:pStyle w:val="Akapitzlist"/>
        <w:numPr>
          <w:ilvl w:val="0"/>
          <w:numId w:val="40"/>
        </w:numPr>
        <w:spacing w:line="360" w:lineRule="auto"/>
        <w:jc w:val="both"/>
        <w:rPr>
          <w:rFonts w:ascii="Tw Cen MT" w:hAnsi="Tw Cen MT" w:cs="Times New Roman"/>
        </w:rPr>
      </w:pPr>
      <w:r w:rsidRPr="00F468F5">
        <w:rPr>
          <w:rFonts w:ascii="Tw Cen MT" w:hAnsi="Tw Cen MT" w:cs="Times New Roman"/>
        </w:rPr>
        <w:t>powinien umożliwiać integrację z dedykowaną skrytką/skrytkami urzędu,</w:t>
      </w:r>
    </w:p>
    <w:p w14:paraId="0AFF5516" w14:textId="77777777" w:rsidR="000F028B" w:rsidRPr="00F468F5" w:rsidRDefault="000F028B" w:rsidP="002C6C5F">
      <w:pPr>
        <w:pStyle w:val="Akapitzlist"/>
        <w:numPr>
          <w:ilvl w:val="0"/>
          <w:numId w:val="40"/>
        </w:numPr>
        <w:spacing w:line="360" w:lineRule="auto"/>
        <w:jc w:val="both"/>
        <w:rPr>
          <w:rFonts w:ascii="Tw Cen MT" w:hAnsi="Tw Cen MT" w:cs="Times New Roman"/>
        </w:rPr>
      </w:pPr>
      <w:r w:rsidRPr="00F468F5">
        <w:rPr>
          <w:rFonts w:ascii="Tw Cen MT" w:hAnsi="Tw Cen MT" w:cs="Times New Roman"/>
        </w:rPr>
        <w:t>powinien umożliwiać skonfigurowanie komunikacji z ePUAP (skrytka, certyfikat i hasło),</w:t>
      </w:r>
    </w:p>
    <w:p w14:paraId="006FF035" w14:textId="77777777" w:rsidR="000F028B" w:rsidRPr="00F468F5" w:rsidRDefault="000F028B" w:rsidP="002C6C5F">
      <w:pPr>
        <w:pStyle w:val="Akapitzlist"/>
        <w:numPr>
          <w:ilvl w:val="0"/>
          <w:numId w:val="40"/>
        </w:numPr>
        <w:spacing w:line="360" w:lineRule="auto"/>
        <w:jc w:val="both"/>
        <w:rPr>
          <w:rFonts w:ascii="Tw Cen MT" w:hAnsi="Tw Cen MT" w:cs="Times New Roman"/>
        </w:rPr>
      </w:pPr>
      <w:r w:rsidRPr="00F468F5">
        <w:rPr>
          <w:rFonts w:ascii="Tw Cen MT" w:hAnsi="Tw Cen MT" w:cs="Times New Roman"/>
        </w:rPr>
        <w:t>powinien automatycznie pobierać, z dedykowanej skrytki/skrytek ePUAP, dane z wypełnionych przez rejestrujące się osoby lub uczestników konsultacji społecznych formularzy i rejestrować je w bazie, tylko w przypadku, kiedy dane te zostały podpisane profilem zaufanym,</w:t>
      </w:r>
    </w:p>
    <w:p w14:paraId="615ED21B" w14:textId="77777777" w:rsidR="000F028B" w:rsidRPr="00F468F5" w:rsidRDefault="000F028B" w:rsidP="002C6C5F">
      <w:pPr>
        <w:pStyle w:val="Akapitzlist"/>
        <w:numPr>
          <w:ilvl w:val="0"/>
          <w:numId w:val="40"/>
        </w:numPr>
        <w:spacing w:line="360" w:lineRule="auto"/>
        <w:jc w:val="both"/>
        <w:rPr>
          <w:rFonts w:ascii="Tw Cen MT" w:hAnsi="Tw Cen MT" w:cs="Times New Roman"/>
        </w:rPr>
      </w:pPr>
      <w:r w:rsidRPr="00F468F5">
        <w:rPr>
          <w:rFonts w:ascii="Tw Cen MT" w:hAnsi="Tw Cen MT" w:cs="Times New Roman"/>
        </w:rPr>
        <w:t>powinien umożliwiać wysyłkę wiadomości, podpisanych profilem zaufanym, na konta ePUAP zarejestrowanych w systemie osób, które podały swój adres skrytki ePUAP,</w:t>
      </w:r>
    </w:p>
    <w:p w14:paraId="0DAF4023" w14:textId="77777777" w:rsidR="000F028B" w:rsidRPr="00F468F5" w:rsidRDefault="000F028B" w:rsidP="002C6C5F">
      <w:pPr>
        <w:pStyle w:val="Akapitzlist"/>
        <w:numPr>
          <w:ilvl w:val="0"/>
          <w:numId w:val="40"/>
        </w:numPr>
        <w:spacing w:line="360" w:lineRule="auto"/>
        <w:jc w:val="both"/>
        <w:rPr>
          <w:rFonts w:ascii="Tw Cen MT" w:hAnsi="Tw Cen MT" w:cs="Times New Roman"/>
        </w:rPr>
      </w:pPr>
      <w:r w:rsidRPr="00F468F5">
        <w:rPr>
          <w:rFonts w:ascii="Tw Cen MT" w:hAnsi="Tw Cen MT" w:cs="Times New Roman"/>
        </w:rPr>
        <w:t>powinien umożliwiać logowanie przez ePUAP,</w:t>
      </w:r>
    </w:p>
    <w:p w14:paraId="1A3A4060" w14:textId="77777777" w:rsidR="000F028B" w:rsidRDefault="000F028B" w:rsidP="002C6C5F">
      <w:pPr>
        <w:pStyle w:val="Akapitzlist"/>
        <w:numPr>
          <w:ilvl w:val="0"/>
          <w:numId w:val="40"/>
        </w:numPr>
        <w:spacing w:line="360" w:lineRule="auto"/>
        <w:jc w:val="both"/>
        <w:rPr>
          <w:rFonts w:ascii="Tw Cen MT" w:hAnsi="Tw Cen MT" w:cs="Times New Roman"/>
        </w:rPr>
      </w:pPr>
      <w:r w:rsidRPr="00F468F5">
        <w:rPr>
          <w:rFonts w:ascii="Tw Cen MT" w:hAnsi="Tw Cen MT" w:cs="Times New Roman"/>
        </w:rPr>
        <w:t>powinien umożliwiać wykorzystanie usługi podpisu elektronicznego przez ePUAP,</w:t>
      </w:r>
    </w:p>
    <w:p w14:paraId="0E3A9105" w14:textId="48F92CD8" w:rsidR="00D87586" w:rsidRPr="000F028B" w:rsidRDefault="000F028B" w:rsidP="002C6C5F">
      <w:pPr>
        <w:pStyle w:val="Akapitzlist"/>
        <w:numPr>
          <w:ilvl w:val="0"/>
          <w:numId w:val="40"/>
        </w:numPr>
        <w:spacing w:line="360" w:lineRule="auto"/>
        <w:jc w:val="both"/>
        <w:rPr>
          <w:rFonts w:ascii="Tw Cen MT" w:hAnsi="Tw Cen MT" w:cs="Times New Roman"/>
        </w:rPr>
      </w:pPr>
      <w:r w:rsidRPr="000F028B">
        <w:rPr>
          <w:rFonts w:ascii="Tw Cen MT" w:hAnsi="Tw Cen MT" w:cs="Times New Roman"/>
        </w:rPr>
        <w:t>powinien udostępniać interfejsy API, które pozwalać będą innym systemom na wykorzystywanie funkcjonalności systemu. System musi umożliwiać utworzenie prostej konsultacji społecznej oraz wysłanie wiadomości za pośrednictwem API innym systemom, przy czym wymagana jest autoryzacja tych systemów.</w:t>
      </w:r>
    </w:p>
    <w:p w14:paraId="525F8A4C" w14:textId="77777777" w:rsidR="000F028B" w:rsidRDefault="000F028B">
      <w:pPr>
        <w:rPr>
          <w:rFonts w:ascii="Tw Cen MT" w:eastAsiaTheme="majorEastAsia" w:hAnsi="Tw Cen MT" w:cstheme="majorBidi"/>
          <w:color w:val="7B881D" w:themeColor="accent1" w:themeShade="BF"/>
          <w:sz w:val="26"/>
          <w:szCs w:val="26"/>
        </w:rPr>
      </w:pPr>
      <w:r>
        <w:rPr>
          <w:rFonts w:ascii="Tw Cen MT" w:hAnsi="Tw Cen MT"/>
        </w:rPr>
        <w:br w:type="page"/>
      </w:r>
    </w:p>
    <w:p w14:paraId="62052213" w14:textId="47C4578D" w:rsidR="00340288" w:rsidRDefault="00340288" w:rsidP="002C6C5F">
      <w:pPr>
        <w:pStyle w:val="Nagwek2"/>
        <w:numPr>
          <w:ilvl w:val="0"/>
          <w:numId w:val="21"/>
        </w:numPr>
        <w:rPr>
          <w:rFonts w:ascii="Tw Cen MT" w:hAnsi="Tw Cen MT"/>
        </w:rPr>
      </w:pPr>
      <w:bookmarkStart w:id="26" w:name="_Toc8424616"/>
      <w:r w:rsidRPr="00340288">
        <w:rPr>
          <w:rFonts w:ascii="Tw Cen MT" w:hAnsi="Tw Cen MT"/>
        </w:rPr>
        <w:lastRenderedPageBreak/>
        <w:t>Wdrożenie modułu komunikacji do CPeUM</w:t>
      </w:r>
      <w:r>
        <w:rPr>
          <w:rFonts w:ascii="Tw Cen MT" w:hAnsi="Tw Cen MT"/>
        </w:rPr>
        <w:t>.</w:t>
      </w:r>
      <w:bookmarkEnd w:id="26"/>
    </w:p>
    <w:p w14:paraId="6087169D" w14:textId="397B6039" w:rsidR="00D87586" w:rsidRDefault="00D87586" w:rsidP="00D87586"/>
    <w:p w14:paraId="45DE7C70" w14:textId="77777777" w:rsidR="00426A5E" w:rsidRPr="00F468F5" w:rsidRDefault="00426A5E" w:rsidP="00426A5E">
      <w:pPr>
        <w:spacing w:line="360" w:lineRule="auto"/>
        <w:jc w:val="both"/>
        <w:rPr>
          <w:rFonts w:ascii="Tw Cen MT" w:hAnsi="Tw Cen MT" w:cs="Times New Roman"/>
        </w:rPr>
      </w:pPr>
      <w:r w:rsidRPr="00F468F5">
        <w:rPr>
          <w:rFonts w:ascii="Tw Cen MT" w:hAnsi="Tw Cen MT" w:cs="Times New Roman"/>
        </w:rPr>
        <w:t>Wdrożenie systemu obejmie:</w:t>
      </w:r>
    </w:p>
    <w:p w14:paraId="0358A025" w14:textId="77777777" w:rsidR="00426A5E" w:rsidRPr="00F468F5" w:rsidRDefault="00426A5E" w:rsidP="002C6C5F">
      <w:pPr>
        <w:pStyle w:val="Akapitzlist"/>
        <w:numPr>
          <w:ilvl w:val="0"/>
          <w:numId w:val="239"/>
        </w:numPr>
        <w:spacing w:line="360" w:lineRule="auto"/>
        <w:jc w:val="both"/>
        <w:rPr>
          <w:rFonts w:ascii="Tw Cen MT" w:hAnsi="Tw Cen MT" w:cs="Times New Roman"/>
          <w:lang w:eastAsia="pl-PL"/>
        </w:rPr>
      </w:pPr>
      <w:r w:rsidRPr="00F468F5">
        <w:rPr>
          <w:rFonts w:ascii="Tw Cen MT" w:hAnsi="Tw Cen MT" w:cs="Times New Roman"/>
          <w:lang w:eastAsia="pl-PL"/>
        </w:rPr>
        <w:t xml:space="preserve">Instalację i konfigurację systemu przy uzgodnieniu z Zamawiającym, </w:t>
      </w:r>
      <w:r w:rsidRPr="00F468F5">
        <w:rPr>
          <w:rFonts w:ascii="Tw Cen MT" w:hAnsi="Tw Cen MT" w:cs="Times New Roman"/>
        </w:rPr>
        <w:t>wymaga się by oprogramowanie było zainstalowane na infrastrukturze Zamawiającego.</w:t>
      </w:r>
    </w:p>
    <w:p w14:paraId="7A045B8B" w14:textId="77777777" w:rsidR="00426A5E" w:rsidRPr="00F468F5" w:rsidRDefault="00426A5E" w:rsidP="002C6C5F">
      <w:pPr>
        <w:pStyle w:val="Akapitzlist"/>
        <w:numPr>
          <w:ilvl w:val="0"/>
          <w:numId w:val="239"/>
        </w:numPr>
        <w:spacing w:line="360" w:lineRule="auto"/>
        <w:jc w:val="both"/>
        <w:rPr>
          <w:rFonts w:ascii="Tw Cen MT" w:hAnsi="Tw Cen MT" w:cs="Times New Roman"/>
          <w:lang w:eastAsia="pl-PL"/>
        </w:rPr>
      </w:pPr>
      <w:r w:rsidRPr="00F468F5">
        <w:rPr>
          <w:rFonts w:ascii="Tw Cen MT" w:hAnsi="Tw Cen MT" w:cs="Times New Roman"/>
          <w:lang w:eastAsia="pl-PL"/>
        </w:rPr>
        <w:t>Instruktaże oraz asystę stanowiskową dla administratora systemu polegająca na:</w:t>
      </w:r>
    </w:p>
    <w:p w14:paraId="1438D4DE" w14:textId="77777777" w:rsidR="00426A5E" w:rsidRPr="00F468F5" w:rsidRDefault="00426A5E" w:rsidP="002C6C5F">
      <w:pPr>
        <w:pStyle w:val="Akapitzlist"/>
        <w:numPr>
          <w:ilvl w:val="0"/>
          <w:numId w:val="240"/>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przeprowadzeniu instruktażu obsługi całego systemu bądź jego części wspomagającego obsługę obszarów działalności urzędu dla wskazanych przez urząd pracowników,</w:t>
      </w:r>
    </w:p>
    <w:p w14:paraId="634AF561" w14:textId="77777777" w:rsidR="00426A5E" w:rsidRPr="00F468F5" w:rsidRDefault="00426A5E" w:rsidP="002C6C5F">
      <w:pPr>
        <w:pStyle w:val="Akapitzlist"/>
        <w:numPr>
          <w:ilvl w:val="0"/>
          <w:numId w:val="240"/>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przeprowadzeniu we współpracy z każdym wskazanym przez urząd pracownikiem analizy stanowiskowej zadań realizowanych w systemie charakterystycznych dla konkretnych merytorycznych stanowisk pracowniczych,</w:t>
      </w:r>
    </w:p>
    <w:p w14:paraId="4DB474F0" w14:textId="77777777" w:rsidR="00426A5E" w:rsidRPr="00F468F5" w:rsidRDefault="00426A5E" w:rsidP="002C6C5F">
      <w:pPr>
        <w:pStyle w:val="Akapitzlist"/>
        <w:numPr>
          <w:ilvl w:val="0"/>
          <w:numId w:val="240"/>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przeprowadzeniu instruktażu w zakresie zarządzania użytkownikami i uprawnieniami, zabezpieczania i odtwarzania danych systemu dla osób pełniących obowiązki administratorów systemu wskazanych przez urząd,</w:t>
      </w:r>
    </w:p>
    <w:p w14:paraId="1EF6E7D7" w14:textId="77777777" w:rsidR="00426A5E" w:rsidRPr="00F468F5" w:rsidRDefault="00426A5E" w:rsidP="002C6C5F">
      <w:pPr>
        <w:pStyle w:val="Akapitzlist"/>
        <w:numPr>
          <w:ilvl w:val="0"/>
          <w:numId w:val="239"/>
        </w:numPr>
        <w:spacing w:line="360" w:lineRule="auto"/>
        <w:jc w:val="both"/>
        <w:rPr>
          <w:rFonts w:ascii="Tw Cen MT" w:hAnsi="Tw Cen MT" w:cs="Times New Roman"/>
          <w:lang w:eastAsia="pl-PL"/>
        </w:rPr>
      </w:pPr>
      <w:r w:rsidRPr="00F468F5">
        <w:rPr>
          <w:rFonts w:ascii="Tw Cen MT" w:hAnsi="Tw Cen MT" w:cs="Times New Roman"/>
          <w:lang w:eastAsia="pl-PL"/>
        </w:rPr>
        <w:t>Przeprowadzenie testów penetracyjnych systemu polegających na:</w:t>
      </w:r>
    </w:p>
    <w:p w14:paraId="0128F5FB" w14:textId="77777777" w:rsidR="00426A5E" w:rsidRPr="00F468F5" w:rsidRDefault="00426A5E" w:rsidP="002C6C5F">
      <w:pPr>
        <w:pStyle w:val="Akapitzlist"/>
        <w:numPr>
          <w:ilvl w:val="0"/>
          <w:numId w:val="241"/>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przeprowadzeniu testów przeprowadzonych ze stacji roboczej podłączonej do systemu informatycznego z zewnątrz (poprzez urządzenie łączące system informatyczny), mających na celu zidentyfikowanie możliwości przeprowadzenia włamania z zewnątrz,</w:t>
      </w:r>
    </w:p>
    <w:p w14:paraId="1B714D9E" w14:textId="77777777" w:rsidR="00426A5E" w:rsidRPr="00F468F5" w:rsidRDefault="00426A5E" w:rsidP="002C6C5F">
      <w:pPr>
        <w:pStyle w:val="Akapitzlist"/>
        <w:numPr>
          <w:ilvl w:val="0"/>
          <w:numId w:val="241"/>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badaniu luk dostarczanych systemów informatycznych,</w:t>
      </w:r>
    </w:p>
    <w:p w14:paraId="64BB590D" w14:textId="1A3F047E" w:rsidR="00426A5E" w:rsidRPr="00F468F5" w:rsidRDefault="00426A5E" w:rsidP="002C6C5F">
      <w:pPr>
        <w:pStyle w:val="Akapitzlist"/>
        <w:numPr>
          <w:ilvl w:val="0"/>
          <w:numId w:val="241"/>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identyfikację podatności systemów i sieci na ataki</w:t>
      </w:r>
      <w:r w:rsidR="00C93CA5">
        <w:rPr>
          <w:rFonts w:ascii="Tw Cen MT" w:eastAsia="Calibri" w:hAnsi="Tw Cen MT" w:cs="Times New Roman"/>
          <w:color w:val="000000"/>
          <w:lang w:eastAsia="zh-CN"/>
        </w:rPr>
        <w:t>,</w:t>
      </w:r>
    </w:p>
    <w:p w14:paraId="025424FA" w14:textId="636A50C0" w:rsidR="00426A5E" w:rsidRDefault="00426A5E" w:rsidP="002C6C5F">
      <w:pPr>
        <w:pStyle w:val="Akapitzlist"/>
        <w:numPr>
          <w:ilvl w:val="0"/>
          <w:numId w:val="241"/>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sporządzeniu raportu zawierającego minimum: opis stanu faktycznego bezpieczeństwa wdrażanego systemu informatycznego, opis wyników przeprowadzonych testów, rekomendacje dla przyszłych działań związanych z użytkowaniem wdrażanego systemu w kontekście bezpieczeństwa systemu</w:t>
      </w:r>
      <w:r w:rsidR="00C93CA5">
        <w:rPr>
          <w:rFonts w:ascii="Tw Cen MT" w:eastAsia="Calibri" w:hAnsi="Tw Cen MT" w:cs="Times New Roman"/>
          <w:color w:val="000000"/>
          <w:lang w:eastAsia="zh-CN"/>
        </w:rPr>
        <w:t>,</w:t>
      </w:r>
    </w:p>
    <w:p w14:paraId="64A10BCA" w14:textId="77777777" w:rsidR="00C93CA5" w:rsidRPr="00082F7C" w:rsidRDefault="00C93CA5" w:rsidP="002C6C5F">
      <w:pPr>
        <w:pStyle w:val="Akapitzlist"/>
        <w:numPr>
          <w:ilvl w:val="0"/>
          <w:numId w:val="241"/>
        </w:numPr>
        <w:autoSpaceDE w:val="0"/>
        <w:autoSpaceDN w:val="0"/>
        <w:adjustRightInd w:val="0"/>
        <w:spacing w:line="360" w:lineRule="auto"/>
        <w:jc w:val="both"/>
        <w:rPr>
          <w:rFonts w:ascii="Tw Cen MT" w:eastAsia="Calibri" w:hAnsi="Tw Cen MT" w:cs="Times New Roman"/>
          <w:color w:val="000000"/>
          <w:lang w:eastAsia="zh-CN"/>
        </w:rPr>
      </w:pPr>
      <w:r w:rsidRPr="00082F7C">
        <w:rPr>
          <w:rFonts w:ascii="Tw Cen MT" w:eastAsia="Calibri" w:hAnsi="Tw Cen MT" w:cs="Times New Roman"/>
          <w:color w:val="000000"/>
          <w:lang w:eastAsia="zh-CN"/>
        </w:rPr>
        <w:t>Testy penetracyjne</w:t>
      </w:r>
      <w:r>
        <w:rPr>
          <w:rFonts w:ascii="Tw Cen MT" w:eastAsia="Calibri" w:hAnsi="Tw Cen MT" w:cs="Times New Roman"/>
          <w:color w:val="000000"/>
          <w:lang w:eastAsia="zh-CN"/>
        </w:rPr>
        <w:t xml:space="preserve"> powinny zostać przeprowadzone po wdrożeniu systemu w środowisku Zamawiającego, nie dopuszcza się prowadzenia testów penetracyjnych w środowisku Wykonawcy.</w:t>
      </w:r>
    </w:p>
    <w:p w14:paraId="711B2D23" w14:textId="77777777" w:rsidR="00426A5E" w:rsidRPr="00F468F5" w:rsidRDefault="00426A5E" w:rsidP="002C6C5F">
      <w:pPr>
        <w:pStyle w:val="Akapitzlist"/>
        <w:numPr>
          <w:ilvl w:val="0"/>
          <w:numId w:val="239"/>
        </w:numPr>
        <w:spacing w:line="360" w:lineRule="auto"/>
        <w:ind w:left="279" w:hanging="279"/>
        <w:jc w:val="both"/>
        <w:rPr>
          <w:rFonts w:ascii="Tw Cen MT" w:hAnsi="Tw Cen MT" w:cs="Times New Roman"/>
          <w:lang w:eastAsia="pl-PL"/>
        </w:rPr>
      </w:pPr>
      <w:r w:rsidRPr="00F468F5">
        <w:rPr>
          <w:rFonts w:ascii="Tw Cen MT" w:hAnsi="Tw Cen MT" w:cs="Times New Roman"/>
          <w:lang w:eastAsia="pl-PL"/>
        </w:rPr>
        <w:t>Zapewnienie opieki powdrożeniowej systemu w okresie trwania projektu (do dnia podpisania końcowego protokołu odbioru całego przedmiotu zamówienia przez Zamawiającego) polegającej na:</w:t>
      </w:r>
    </w:p>
    <w:p w14:paraId="3A9F78E6" w14:textId="77777777" w:rsidR="00426A5E" w:rsidRPr="00F468F5" w:rsidRDefault="00426A5E" w:rsidP="002C6C5F">
      <w:pPr>
        <w:pStyle w:val="Akapitzlist"/>
        <w:numPr>
          <w:ilvl w:val="0"/>
          <w:numId w:val="242"/>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świadczeniu pomocy technicznej,</w:t>
      </w:r>
    </w:p>
    <w:p w14:paraId="12EDF097" w14:textId="77777777" w:rsidR="00426A5E" w:rsidRPr="00F468F5" w:rsidRDefault="00426A5E" w:rsidP="002C6C5F">
      <w:pPr>
        <w:pStyle w:val="Akapitzlist"/>
        <w:numPr>
          <w:ilvl w:val="0"/>
          <w:numId w:val="242"/>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świadczeniu usług utrzymania i konserwacji dla dostarczonego oprogramowania,</w:t>
      </w:r>
    </w:p>
    <w:p w14:paraId="4D338CF3" w14:textId="77777777" w:rsidR="00426A5E" w:rsidRPr="00F468F5" w:rsidRDefault="00426A5E" w:rsidP="002C6C5F">
      <w:pPr>
        <w:pStyle w:val="Akapitzlist"/>
        <w:numPr>
          <w:ilvl w:val="0"/>
          <w:numId w:val="242"/>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dostarczaniu nowych wersji oprogramowania będących wynikiem wprowadzenia koniecznych zmian w funkcjonowaniu systemu związanych z wejściem w życie nowych przepisów,</w:t>
      </w:r>
    </w:p>
    <w:p w14:paraId="4DB313AE" w14:textId="77777777" w:rsidR="00426A5E" w:rsidRPr="00F468F5" w:rsidRDefault="00426A5E" w:rsidP="002C6C5F">
      <w:pPr>
        <w:pStyle w:val="Akapitzlist"/>
        <w:numPr>
          <w:ilvl w:val="0"/>
          <w:numId w:val="242"/>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hAnsi="Tw Cen MT" w:cs="Times New Roman"/>
        </w:rPr>
        <w:t>dostosowaniu do obowiązujących przepisów nie później niż w dniu ich wejścia w życie, chyba że, zmiany prawne nie zostały ogłoszone z minimum 30-dniowym terminem poprzedzającym ich wprowadzenie w życie. W przypadku, jeżeli zmiany nie zostały ogłoszone z minimum 30-</w:t>
      </w:r>
      <w:r w:rsidRPr="00F468F5">
        <w:rPr>
          <w:rFonts w:ascii="Tw Cen MT" w:hAnsi="Tw Cen MT" w:cs="Times New Roman"/>
        </w:rPr>
        <w:lastRenderedPageBreak/>
        <w:t>dniowym terminem poprzedzającym ich wprowadzenie w życie Wykonawca zobligowany jest do ich wprowadzenia w ciągu 30 dni roboczych od dnia wprowadzenia przepisu w życie,</w:t>
      </w:r>
    </w:p>
    <w:p w14:paraId="6A06C609" w14:textId="77777777" w:rsidR="00426A5E" w:rsidRPr="00F468F5" w:rsidRDefault="00426A5E" w:rsidP="002C6C5F">
      <w:pPr>
        <w:pStyle w:val="Akapitzlist"/>
        <w:numPr>
          <w:ilvl w:val="0"/>
          <w:numId w:val="242"/>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dostarczaniu nowych, ulepszonych wersji oprogramowania lub innych komponentów systemu będących konsekwencją wykonywania w nich zmian wynikłych ze stwierdzonych niedoskonałości technicznych,</w:t>
      </w:r>
    </w:p>
    <w:p w14:paraId="20E84095" w14:textId="77777777" w:rsidR="00426A5E" w:rsidRPr="00F468F5" w:rsidRDefault="00426A5E" w:rsidP="002C6C5F">
      <w:pPr>
        <w:pStyle w:val="Akapitzlist"/>
        <w:numPr>
          <w:ilvl w:val="0"/>
          <w:numId w:val="242"/>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dostarczaniu nowych wersji dokumentacji użytkownika oraz dokumentacji technicznej zgodnych co do wersji jak i również zakresu zaimplementowanych i działających funkcji z wersją dostarczonego oprogramowania aplikacyjnego,</w:t>
      </w:r>
    </w:p>
    <w:p w14:paraId="09024A88" w14:textId="77777777" w:rsidR="00426A5E" w:rsidRPr="00F468F5" w:rsidRDefault="00426A5E" w:rsidP="002C6C5F">
      <w:pPr>
        <w:pStyle w:val="Akapitzlist"/>
        <w:numPr>
          <w:ilvl w:val="0"/>
          <w:numId w:val="242"/>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świadczeniu telefonicznie usług doradztwa i opieki w zakresie eksploatacji systemu,</w:t>
      </w:r>
    </w:p>
    <w:p w14:paraId="37F1F1F0" w14:textId="77777777" w:rsidR="00426A5E" w:rsidRPr="00F468F5" w:rsidRDefault="00426A5E" w:rsidP="002C6C5F">
      <w:pPr>
        <w:pStyle w:val="Akapitzlist"/>
        <w:numPr>
          <w:ilvl w:val="0"/>
          <w:numId w:val="242"/>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podejmowaniu czynności związanych z diagnozowaniem problemów oraz usuwaniem przyczyn nieprawidłowego funkcjonowania dostarczonego rozwiązania.</w:t>
      </w:r>
    </w:p>
    <w:p w14:paraId="57DB564F" w14:textId="77777777" w:rsidR="00426A5E" w:rsidRPr="00F468F5" w:rsidRDefault="00426A5E" w:rsidP="00426A5E">
      <w:pPr>
        <w:rPr>
          <w:rFonts w:ascii="Tw Cen MT" w:eastAsia="Calibri" w:hAnsi="Tw Cen MT" w:cs="Times New Roman"/>
          <w:color w:val="000000"/>
          <w:lang w:eastAsia="zh-CN"/>
        </w:rPr>
      </w:pPr>
    </w:p>
    <w:p w14:paraId="148AF18A" w14:textId="77777777" w:rsidR="00426A5E" w:rsidRPr="00F468F5" w:rsidRDefault="00426A5E" w:rsidP="00426A5E">
      <w:pPr>
        <w:spacing w:line="360" w:lineRule="auto"/>
        <w:jc w:val="both"/>
        <w:rPr>
          <w:rFonts w:ascii="Tw Cen MT" w:hAnsi="Tw Cen MT" w:cs="Times New Roman"/>
        </w:rPr>
      </w:pPr>
      <w:r w:rsidRPr="00F468F5">
        <w:rPr>
          <w:rFonts w:ascii="Tw Cen MT" w:hAnsi="Tw Cen MT" w:cs="Times New Roman"/>
        </w:rPr>
        <w:t>Po wdrożeniu Wykonawca przekaże Zamawiającemu wszelkie niezbędne dokumenty w celu umożliwienia mu korzystania z wdrożonego oprogramowania. Dokumenty jakie powinny zostać przekazane to:</w:t>
      </w:r>
    </w:p>
    <w:p w14:paraId="3160F0A2" w14:textId="77777777" w:rsidR="00426A5E" w:rsidRPr="00F468F5" w:rsidRDefault="00426A5E" w:rsidP="002C6C5F">
      <w:pPr>
        <w:pStyle w:val="Akapitzlist"/>
        <w:numPr>
          <w:ilvl w:val="0"/>
          <w:numId w:val="243"/>
        </w:numPr>
        <w:spacing w:line="360" w:lineRule="auto"/>
        <w:jc w:val="both"/>
        <w:rPr>
          <w:rFonts w:ascii="Tw Cen MT" w:hAnsi="Tw Cen MT" w:cs="Times New Roman"/>
          <w:lang w:eastAsia="pl-PL"/>
        </w:rPr>
      </w:pPr>
      <w:r w:rsidRPr="00F468F5">
        <w:rPr>
          <w:rFonts w:ascii="Tw Cen MT" w:hAnsi="Tw Cen MT" w:cs="Times New Roman"/>
          <w:lang w:eastAsia="pl-PL"/>
        </w:rPr>
        <w:t>Pełna dokumentacja powykonawcza obejmująca:</w:t>
      </w:r>
    </w:p>
    <w:p w14:paraId="6EFC44D9" w14:textId="77777777" w:rsidR="00426A5E" w:rsidRPr="00F468F5" w:rsidRDefault="00426A5E" w:rsidP="002C6C5F">
      <w:pPr>
        <w:pStyle w:val="Akapitzlist"/>
        <w:numPr>
          <w:ilvl w:val="0"/>
          <w:numId w:val="244"/>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opis techniczny procedur aktualizacyjnych,</w:t>
      </w:r>
    </w:p>
    <w:p w14:paraId="5EEA3C68" w14:textId="77777777" w:rsidR="00426A5E" w:rsidRPr="00F468F5" w:rsidRDefault="00426A5E" w:rsidP="002C6C5F">
      <w:pPr>
        <w:pStyle w:val="Akapitzlist"/>
        <w:numPr>
          <w:ilvl w:val="0"/>
          <w:numId w:val="244"/>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dostarczenie wszelkich niezbędnych materiałów uzupełniających do powyższej dokumentacji powykonawczej, które są konieczne do właściwej eksploatacji systemu.</w:t>
      </w:r>
    </w:p>
    <w:p w14:paraId="38F974E8" w14:textId="77777777" w:rsidR="00426A5E" w:rsidRDefault="00426A5E" w:rsidP="002C6C5F">
      <w:pPr>
        <w:pStyle w:val="Akapitzlist"/>
        <w:numPr>
          <w:ilvl w:val="0"/>
          <w:numId w:val="243"/>
        </w:numPr>
        <w:spacing w:line="360" w:lineRule="auto"/>
        <w:jc w:val="both"/>
        <w:rPr>
          <w:rFonts w:ascii="Tw Cen MT" w:hAnsi="Tw Cen MT" w:cs="Times New Roman"/>
          <w:lang w:eastAsia="pl-PL"/>
        </w:rPr>
      </w:pPr>
      <w:r w:rsidRPr="00F468F5">
        <w:rPr>
          <w:rFonts w:ascii="Tw Cen MT" w:hAnsi="Tw Cen MT" w:cs="Times New Roman"/>
          <w:lang w:eastAsia="pl-PL"/>
        </w:rPr>
        <w:t>Instrukcje użytkownika i administratora wdrożonego systemu informatycznego.</w:t>
      </w:r>
    </w:p>
    <w:p w14:paraId="4D2746B8" w14:textId="029C15B5" w:rsidR="00D87586" w:rsidRPr="00426A5E" w:rsidRDefault="00426A5E" w:rsidP="002C6C5F">
      <w:pPr>
        <w:pStyle w:val="Akapitzlist"/>
        <w:numPr>
          <w:ilvl w:val="0"/>
          <w:numId w:val="243"/>
        </w:numPr>
        <w:spacing w:line="360" w:lineRule="auto"/>
        <w:jc w:val="both"/>
        <w:rPr>
          <w:rFonts w:ascii="Tw Cen MT" w:hAnsi="Tw Cen MT" w:cs="Times New Roman"/>
          <w:lang w:eastAsia="pl-PL"/>
        </w:rPr>
      </w:pPr>
      <w:r w:rsidRPr="00426A5E">
        <w:rPr>
          <w:rFonts w:ascii="Tw Cen MT" w:hAnsi="Tw Cen MT" w:cs="Times New Roman"/>
          <w:lang w:eastAsia="pl-PL"/>
        </w:rPr>
        <w:t>Raport z przeprowadzonych testów penetracyjnych dla wdrożonego systemu informatycznego.</w:t>
      </w:r>
    </w:p>
    <w:p w14:paraId="2F5CB114" w14:textId="77777777" w:rsidR="00426A5E" w:rsidRDefault="00426A5E">
      <w:pPr>
        <w:rPr>
          <w:rFonts w:ascii="Tw Cen MT" w:eastAsiaTheme="majorEastAsia" w:hAnsi="Tw Cen MT" w:cstheme="majorBidi"/>
          <w:color w:val="7B881D" w:themeColor="accent1" w:themeShade="BF"/>
          <w:sz w:val="26"/>
          <w:szCs w:val="26"/>
        </w:rPr>
      </w:pPr>
      <w:r>
        <w:rPr>
          <w:rFonts w:ascii="Tw Cen MT" w:hAnsi="Tw Cen MT"/>
        </w:rPr>
        <w:br w:type="page"/>
      </w:r>
    </w:p>
    <w:p w14:paraId="616C59E6" w14:textId="539A980D" w:rsidR="00340288" w:rsidRDefault="00340288" w:rsidP="002C6C5F">
      <w:pPr>
        <w:pStyle w:val="Nagwek2"/>
        <w:numPr>
          <w:ilvl w:val="0"/>
          <w:numId w:val="21"/>
        </w:numPr>
        <w:rPr>
          <w:rFonts w:ascii="Tw Cen MT" w:hAnsi="Tw Cen MT"/>
        </w:rPr>
      </w:pPr>
      <w:bookmarkStart w:id="27" w:name="_Toc8424617"/>
      <w:r w:rsidRPr="00340288">
        <w:rPr>
          <w:rFonts w:ascii="Tw Cen MT" w:hAnsi="Tw Cen MT"/>
        </w:rPr>
        <w:lastRenderedPageBreak/>
        <w:t>Zakup licencji systemu zarządzania zasobami informacji przestrzennej</w:t>
      </w:r>
      <w:r>
        <w:rPr>
          <w:rFonts w:ascii="Tw Cen MT" w:hAnsi="Tw Cen MT"/>
        </w:rPr>
        <w:t>.</w:t>
      </w:r>
      <w:bookmarkEnd w:id="27"/>
    </w:p>
    <w:p w14:paraId="0B7D09CB" w14:textId="38594077" w:rsidR="00D87586" w:rsidRDefault="00D87586" w:rsidP="00D87586"/>
    <w:p w14:paraId="68DA2EA9" w14:textId="77777777" w:rsidR="00F17FCE" w:rsidRDefault="00F17FCE" w:rsidP="00F17FCE">
      <w:pPr>
        <w:spacing w:line="360" w:lineRule="auto"/>
        <w:jc w:val="both"/>
        <w:rPr>
          <w:rFonts w:ascii="Tw Cen MT" w:hAnsi="Tw Cen MT" w:cs="Times New Roman"/>
          <w:b/>
        </w:rPr>
      </w:pPr>
      <w:bookmarkStart w:id="28" w:name="_Toc493679134"/>
      <w:bookmarkStart w:id="29" w:name="_Toc3451863"/>
    </w:p>
    <w:p w14:paraId="1EA70D3F" w14:textId="5426A023" w:rsidR="00EC5242" w:rsidRPr="00F17FCE" w:rsidRDefault="00EC5242" w:rsidP="00F17FCE">
      <w:pPr>
        <w:spacing w:line="360" w:lineRule="auto"/>
        <w:jc w:val="both"/>
        <w:rPr>
          <w:rFonts w:ascii="Times New Roman" w:hAnsi="Times New Roman" w:cs="Times New Roman"/>
          <w:b/>
          <w:sz w:val="24"/>
          <w:szCs w:val="24"/>
        </w:rPr>
      </w:pPr>
      <w:r w:rsidRPr="00F17FCE">
        <w:rPr>
          <w:rFonts w:ascii="Tw Cen MT" w:hAnsi="Tw Cen MT" w:cs="Times New Roman"/>
          <w:b/>
        </w:rPr>
        <w:t>FUNKCJE OGÓLNE SYSTEMU GIS</w:t>
      </w:r>
      <w:bookmarkEnd w:id="28"/>
      <w:bookmarkEnd w:id="29"/>
    </w:p>
    <w:p w14:paraId="09B3EEE6" w14:textId="7CB5972C" w:rsidR="00EC5242" w:rsidRPr="00F17FCE" w:rsidRDefault="00EC5242" w:rsidP="00F17FCE">
      <w:pPr>
        <w:spacing w:line="360" w:lineRule="auto"/>
        <w:jc w:val="both"/>
        <w:rPr>
          <w:rFonts w:ascii="Tw Cen MT" w:hAnsi="Tw Cen MT" w:cs="Times New Roman"/>
        </w:rPr>
      </w:pPr>
      <w:r w:rsidRPr="00F17FCE">
        <w:rPr>
          <w:rFonts w:ascii="Tw Cen MT" w:hAnsi="Tw Cen MT" w:cs="Times New Roman"/>
        </w:rPr>
        <w:t>Wykonawca zapewni Zamawiającemu niezbędne oprogramowanie GIS umożliwiające samodzielne zarządzanie zawartością modułu z bezterminową i wielostanowiskową licencją.</w:t>
      </w:r>
    </w:p>
    <w:p w14:paraId="56E0AC32" w14:textId="77777777" w:rsidR="00EC5242" w:rsidRPr="00F17FCE" w:rsidRDefault="00EC5242" w:rsidP="00F17FCE">
      <w:pPr>
        <w:spacing w:line="360" w:lineRule="auto"/>
        <w:jc w:val="both"/>
        <w:rPr>
          <w:rFonts w:ascii="Tw Cen MT" w:hAnsi="Tw Cen MT" w:cs="Times New Roman"/>
        </w:rPr>
      </w:pPr>
      <w:r w:rsidRPr="00F17FCE">
        <w:rPr>
          <w:rFonts w:ascii="Tw Cen MT" w:hAnsi="Tw Cen MT" w:cs="Times New Roman"/>
        </w:rPr>
        <w:t>Wdrożony moduł musi zapewniać poniższe funkcjonalności:</w:t>
      </w:r>
    </w:p>
    <w:p w14:paraId="043ACE50" w14:textId="77777777" w:rsidR="00EC5242" w:rsidRPr="00F45391" w:rsidRDefault="00EC5242" w:rsidP="002C6C5F">
      <w:pPr>
        <w:pStyle w:val="Akapitzlist"/>
        <w:numPr>
          <w:ilvl w:val="0"/>
          <w:numId w:val="253"/>
        </w:numPr>
        <w:spacing w:line="360" w:lineRule="auto"/>
        <w:jc w:val="both"/>
        <w:rPr>
          <w:rFonts w:ascii="Times New Roman" w:hAnsi="Times New Roman" w:cs="Times New Roman"/>
          <w:sz w:val="24"/>
          <w:szCs w:val="24"/>
        </w:rPr>
      </w:pPr>
      <w:bookmarkStart w:id="30" w:name="_Toc493590817"/>
      <w:bookmarkStart w:id="31" w:name="_Toc493590920"/>
      <w:bookmarkStart w:id="32" w:name="_Toc493591083"/>
      <w:bookmarkStart w:id="33" w:name="_Toc493591167"/>
      <w:bookmarkStart w:id="34" w:name="_Toc493591355"/>
      <w:bookmarkStart w:id="35" w:name="_Toc493591391"/>
      <w:bookmarkStart w:id="36" w:name="_Toc493591480"/>
      <w:bookmarkStart w:id="37" w:name="_Toc493591520"/>
      <w:bookmarkStart w:id="38" w:name="_Toc493591754"/>
      <w:bookmarkStart w:id="39" w:name="_Toc493591794"/>
      <w:bookmarkStart w:id="40" w:name="_Toc493591834"/>
      <w:bookmarkStart w:id="41" w:name="_Toc493679135"/>
      <w:bookmarkEnd w:id="30"/>
      <w:bookmarkEnd w:id="31"/>
      <w:bookmarkEnd w:id="32"/>
      <w:bookmarkEnd w:id="33"/>
      <w:bookmarkEnd w:id="34"/>
      <w:bookmarkEnd w:id="35"/>
      <w:bookmarkEnd w:id="36"/>
      <w:bookmarkEnd w:id="37"/>
      <w:bookmarkEnd w:id="38"/>
      <w:bookmarkEnd w:id="39"/>
      <w:bookmarkEnd w:id="40"/>
      <w:bookmarkEnd w:id="41"/>
      <w:r w:rsidRPr="00F17FCE">
        <w:rPr>
          <w:rFonts w:ascii="Tw Cen MT" w:hAnsi="Tw Cen MT" w:cs="Times New Roman"/>
          <w:lang w:eastAsia="pl-PL"/>
        </w:rPr>
        <w:t>Nawigacja, wyświetlanie i obsługa okna mapy musi umożliwiać:</w:t>
      </w:r>
    </w:p>
    <w:p w14:paraId="5F0985DD"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Przesuwanie, przybliżanie, oddalanie mapy, obiektu, możliwość wyboru dowolnej skali.</w:t>
      </w:r>
    </w:p>
    <w:p w14:paraId="0B614EF9"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Przybliżanie do punktu na podstawie określenia współrzędnych.</w:t>
      </w:r>
    </w:p>
    <w:p w14:paraId="2F1F5836"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Pomiar odległości, powierzchni, kątów.</w:t>
      </w:r>
    </w:p>
    <w:p w14:paraId="6087DA78"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Wyszukiwanie obiektów na mapie na podstawie nazwy atrybutu oraz selekcja danych według atrybutów oraz kryteriów przestrzennych.</w:t>
      </w:r>
    </w:p>
    <w:p w14:paraId="56D5190A"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Obsługę formatów wektorowych (dgn. tab. dwg. shp. kml. .asc) i rastrowych (tiff).</w:t>
      </w:r>
    </w:p>
    <w:p w14:paraId="482E809B"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eksportu danych do formatu pliku GML wymaganego stosownym rozporządzeniem.</w:t>
      </w:r>
    </w:p>
    <w:p w14:paraId="3B088A55"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Jednoczesne przeglądanie danych rastrowych i wektorowych we wszystkich obsługiwanych formatach.</w:t>
      </w:r>
    </w:p>
    <w:p w14:paraId="51AFB86B"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Obsługa układów odniesienia: PUWG65, PUWG92, PUWG2000, UTM.</w:t>
      </w:r>
    </w:p>
    <w:p w14:paraId="5D42BD08"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zmiany układów współrzędnych.</w:t>
      </w:r>
    </w:p>
    <w:p w14:paraId="645AC5C7"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Ustawienie maksymalnej i minimalnej skali wyświetlania warstw.</w:t>
      </w:r>
    </w:p>
    <w:p w14:paraId="09625663" w14:textId="77777777" w:rsidR="00EC5242" w:rsidRPr="00F17FCE" w:rsidRDefault="00EC5242" w:rsidP="002C6C5F">
      <w:pPr>
        <w:pStyle w:val="Akapitzlist"/>
        <w:numPr>
          <w:ilvl w:val="0"/>
          <w:numId w:val="254"/>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określenia przestrzennych filtrów ograniczających wyświetlanie mapy.</w:t>
      </w:r>
    </w:p>
    <w:p w14:paraId="1C98C771" w14:textId="77777777" w:rsidR="00EC5242" w:rsidRPr="00F17FCE" w:rsidRDefault="00EC5242" w:rsidP="002C6C5F">
      <w:pPr>
        <w:pStyle w:val="Akapitzlist"/>
        <w:numPr>
          <w:ilvl w:val="0"/>
          <w:numId w:val="253"/>
        </w:numPr>
        <w:spacing w:line="360" w:lineRule="auto"/>
        <w:jc w:val="both"/>
        <w:rPr>
          <w:rFonts w:ascii="Tw Cen MT" w:hAnsi="Tw Cen MT" w:cs="Times New Roman"/>
          <w:lang w:eastAsia="pl-PL"/>
        </w:rPr>
      </w:pPr>
      <w:r w:rsidRPr="00F17FCE">
        <w:rPr>
          <w:rFonts w:ascii="Tw Cen MT" w:hAnsi="Tw Cen MT" w:cs="Times New Roman"/>
          <w:lang w:eastAsia="pl-PL"/>
        </w:rPr>
        <w:t>Obsługa danych rastrowych musi umożliwiać:</w:t>
      </w:r>
    </w:p>
    <w:p w14:paraId="2C280BB9"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Wyświetlanie wielokanałowych obrazów przez przypisanie wartości RGB kanałom.</w:t>
      </w:r>
    </w:p>
    <w:p w14:paraId="17569199"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zdefiniowania transparencji wybranego koloru.</w:t>
      </w:r>
    </w:p>
    <w:p w14:paraId="6F1C68CE"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Wyświetlanie wartości obrazu przy użyciu mapy barw.</w:t>
      </w:r>
    </w:p>
    <w:p w14:paraId="2FED98F4"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Wyświetlanie samych obrysów rastrów.</w:t>
      </w:r>
    </w:p>
    <w:p w14:paraId="491194B1"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Ustawienia jasności i kontrastu wyświetlanego rastra.</w:t>
      </w:r>
    </w:p>
    <w:p w14:paraId="42823227"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 xml:space="preserve">Budowa piramid obrazów (overview). </w:t>
      </w:r>
    </w:p>
    <w:p w14:paraId="17CAD292"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 xml:space="preserve">Zmiana odwzorowania rastra. </w:t>
      </w:r>
    </w:p>
    <w:p w14:paraId="5AFCDAB1"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Przeskalowanie, obrót, przesunięcie.</w:t>
      </w:r>
    </w:p>
    <w:p w14:paraId="315EA639"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Mozaikowanie, przepróbkowanie (resampling).</w:t>
      </w:r>
    </w:p>
    <w:p w14:paraId="171B9E18"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Konwersja rastrów (w trybie pojedynczym i wsadowym) pod względem formatu, rozdzielczości, palety barw, układu współrzędnych.</w:t>
      </w:r>
    </w:p>
    <w:p w14:paraId="198CB9D7" w14:textId="77777777" w:rsidR="00EC5242" w:rsidRPr="00F17FCE" w:rsidRDefault="00EC5242" w:rsidP="002C6C5F">
      <w:pPr>
        <w:pStyle w:val="Akapitzlist"/>
        <w:numPr>
          <w:ilvl w:val="0"/>
          <w:numId w:val="255"/>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Bezpośredni odczyt i zapis danych rastrowych.</w:t>
      </w:r>
    </w:p>
    <w:p w14:paraId="46C22CA5" w14:textId="77777777" w:rsidR="00EC5242" w:rsidRPr="00F45391" w:rsidRDefault="00EC5242" w:rsidP="002C6C5F">
      <w:pPr>
        <w:pStyle w:val="Akapitzlist"/>
        <w:numPr>
          <w:ilvl w:val="0"/>
          <w:numId w:val="253"/>
        </w:numPr>
        <w:spacing w:line="360" w:lineRule="auto"/>
        <w:jc w:val="both"/>
        <w:rPr>
          <w:rFonts w:ascii="Times New Roman" w:hAnsi="Times New Roman" w:cs="Times New Roman"/>
          <w:sz w:val="24"/>
          <w:szCs w:val="24"/>
        </w:rPr>
      </w:pPr>
      <w:r w:rsidRPr="00F17FCE">
        <w:rPr>
          <w:rFonts w:ascii="Tw Cen MT" w:hAnsi="Tw Cen MT" w:cs="Times New Roman"/>
          <w:lang w:eastAsia="pl-PL"/>
        </w:rPr>
        <w:t>Obsługa danych wektorowych musi umożliwiać:</w:t>
      </w:r>
    </w:p>
    <w:p w14:paraId="223790FB" w14:textId="77777777" w:rsidR="00EC5242" w:rsidRPr="00F17FCE" w:rsidRDefault="00EC5242" w:rsidP="002C6C5F">
      <w:pPr>
        <w:pStyle w:val="Akapitzlist"/>
        <w:numPr>
          <w:ilvl w:val="0"/>
          <w:numId w:val="256"/>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Zróżnicowanie symbolizacji dla określonych skal mapy.</w:t>
      </w:r>
    </w:p>
    <w:p w14:paraId="48C1BB42" w14:textId="77777777" w:rsidR="00EC5242" w:rsidRPr="00F17FCE" w:rsidRDefault="00EC5242" w:rsidP="002C6C5F">
      <w:pPr>
        <w:pStyle w:val="Akapitzlist"/>
        <w:numPr>
          <w:ilvl w:val="0"/>
          <w:numId w:val="256"/>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Wykluczanie obiektów wyświetlanych poprzez zapytania SQL.</w:t>
      </w:r>
    </w:p>
    <w:p w14:paraId="4B39B728" w14:textId="77777777" w:rsidR="00EC5242" w:rsidRPr="00F17FCE" w:rsidRDefault="00EC5242" w:rsidP="002C6C5F">
      <w:pPr>
        <w:pStyle w:val="Akapitzlist"/>
        <w:numPr>
          <w:ilvl w:val="0"/>
          <w:numId w:val="256"/>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lastRenderedPageBreak/>
        <w:t>Jednolita symbolizacja danych.</w:t>
      </w:r>
    </w:p>
    <w:p w14:paraId="00344DC1" w14:textId="77777777" w:rsidR="00EC5242" w:rsidRPr="00F17FCE" w:rsidRDefault="00EC5242" w:rsidP="002C6C5F">
      <w:pPr>
        <w:pStyle w:val="Akapitzlist"/>
        <w:numPr>
          <w:ilvl w:val="0"/>
          <w:numId w:val="256"/>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Zróżnicowana symbolizacja dla unikalnych wartości atrybutu.</w:t>
      </w:r>
    </w:p>
    <w:p w14:paraId="71979EE1" w14:textId="77777777" w:rsidR="00EC5242" w:rsidRPr="00F17FCE" w:rsidRDefault="00EC5242" w:rsidP="002C6C5F">
      <w:pPr>
        <w:pStyle w:val="Akapitzlist"/>
        <w:numPr>
          <w:ilvl w:val="0"/>
          <w:numId w:val="256"/>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definiowania symboli wypełnienia, linii, obrysów i punktów.</w:t>
      </w:r>
    </w:p>
    <w:p w14:paraId="60B71FAA" w14:textId="77777777" w:rsidR="00EC5242" w:rsidRPr="00F17FCE" w:rsidRDefault="00EC5242" w:rsidP="002C6C5F">
      <w:pPr>
        <w:pStyle w:val="Akapitzlist"/>
        <w:numPr>
          <w:ilvl w:val="0"/>
          <w:numId w:val="256"/>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ustawiania procentowej przeźroczystości prezentowanych warstw.</w:t>
      </w:r>
    </w:p>
    <w:p w14:paraId="6C46A3A2" w14:textId="77777777" w:rsidR="00EC5242" w:rsidRPr="00F17FCE" w:rsidRDefault="00EC5242" w:rsidP="002C6C5F">
      <w:pPr>
        <w:pStyle w:val="Akapitzlist"/>
        <w:numPr>
          <w:ilvl w:val="0"/>
          <w:numId w:val="256"/>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tworzenia symboli złożonych z wielu symboli.</w:t>
      </w:r>
    </w:p>
    <w:p w14:paraId="6D0066C0" w14:textId="77777777" w:rsidR="00EC5242" w:rsidRPr="00F17FCE" w:rsidRDefault="00EC5242" w:rsidP="002C6C5F">
      <w:pPr>
        <w:pStyle w:val="Akapitzlist"/>
        <w:numPr>
          <w:ilvl w:val="0"/>
          <w:numId w:val="256"/>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Kartogram (wizualizacja zjawisk poprzez gradację koloru lub stopniowaniem wielkości symboli, mapa kropkowa), kartodiagram (symbolizacja wykresami kołowymi i słupkowymi).</w:t>
      </w:r>
    </w:p>
    <w:p w14:paraId="4372B8FA" w14:textId="77777777" w:rsidR="00EC5242" w:rsidRPr="00F17FCE" w:rsidRDefault="00EC5242" w:rsidP="002C6C5F">
      <w:pPr>
        <w:pStyle w:val="Akapitzlist"/>
        <w:numPr>
          <w:ilvl w:val="0"/>
          <w:numId w:val="256"/>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ograniczenia widoczności pól tabeli atrybutów.</w:t>
      </w:r>
    </w:p>
    <w:p w14:paraId="232F37F2" w14:textId="77777777" w:rsidR="00EC5242" w:rsidRPr="00F17FCE" w:rsidRDefault="00EC5242" w:rsidP="002C6C5F">
      <w:pPr>
        <w:pStyle w:val="Akapitzlist"/>
        <w:numPr>
          <w:ilvl w:val="0"/>
          <w:numId w:val="256"/>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Prowadzenie operacji matematycznych, statystycznych, tekstowych i logicznych na danych.</w:t>
      </w:r>
    </w:p>
    <w:p w14:paraId="658212AF" w14:textId="77777777" w:rsidR="00EC5242" w:rsidRPr="00F17FCE" w:rsidRDefault="00EC5242" w:rsidP="002C6C5F">
      <w:pPr>
        <w:pStyle w:val="Akapitzlist"/>
        <w:numPr>
          <w:ilvl w:val="0"/>
          <w:numId w:val="253"/>
        </w:numPr>
        <w:spacing w:line="360" w:lineRule="auto"/>
        <w:jc w:val="both"/>
        <w:rPr>
          <w:rFonts w:ascii="Tw Cen MT" w:hAnsi="Tw Cen MT" w:cs="Times New Roman"/>
          <w:lang w:eastAsia="pl-PL"/>
        </w:rPr>
      </w:pPr>
      <w:r w:rsidRPr="00F17FCE">
        <w:rPr>
          <w:rFonts w:ascii="Tw Cen MT" w:hAnsi="Tw Cen MT" w:cs="Times New Roman"/>
          <w:lang w:eastAsia="pl-PL"/>
        </w:rPr>
        <w:t>Sortowanie względem wielu atrybutów.</w:t>
      </w:r>
    </w:p>
    <w:p w14:paraId="4A13A043" w14:textId="77777777" w:rsidR="00EC5242" w:rsidRPr="00F17FCE" w:rsidRDefault="00EC5242" w:rsidP="002C6C5F">
      <w:pPr>
        <w:pStyle w:val="Akapitzlist"/>
        <w:numPr>
          <w:ilvl w:val="0"/>
          <w:numId w:val="257"/>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Identyfikacja wybranych obiektów tabeli na mapie oraz identyfikacja wybranych obiektów na mapie w tabeli.</w:t>
      </w:r>
    </w:p>
    <w:p w14:paraId="6DF7F843" w14:textId="77777777" w:rsidR="00EC5242" w:rsidRPr="00F17FCE" w:rsidRDefault="00EC5242" w:rsidP="002C6C5F">
      <w:pPr>
        <w:pStyle w:val="Akapitzlist"/>
        <w:numPr>
          <w:ilvl w:val="0"/>
          <w:numId w:val="257"/>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 xml:space="preserve">Możliwość generowania raportów dotyczących powierzchni warstw, powierzchni poszczególnych przeznaczeń z podziałem na poszczególne uchwały (możliwość eksportu do arkusza kalkulacyjnego). </w:t>
      </w:r>
    </w:p>
    <w:p w14:paraId="5CFC1EF2" w14:textId="77777777" w:rsidR="00EC5242" w:rsidRPr="00F17FCE" w:rsidRDefault="00EC5242" w:rsidP="002C6C5F">
      <w:pPr>
        <w:pStyle w:val="Akapitzlist"/>
        <w:numPr>
          <w:ilvl w:val="0"/>
          <w:numId w:val="257"/>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generowania własnych kompozycji wydruków (Wykonawca przygotuje szablon wydruku).</w:t>
      </w:r>
    </w:p>
    <w:p w14:paraId="4F3C0673" w14:textId="77777777" w:rsidR="00EC5242" w:rsidRPr="00F17FCE" w:rsidRDefault="00EC5242" w:rsidP="002C6C5F">
      <w:pPr>
        <w:pStyle w:val="Akapitzlist"/>
        <w:numPr>
          <w:ilvl w:val="0"/>
          <w:numId w:val="257"/>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eksportowania wybranych obiektów do nowej warstwy (np. wybranie działek, dla których aktualnie sporządzany jest nowy MPZP i zapisanie obiektów jako nowa warstwa wektorowa).</w:t>
      </w:r>
    </w:p>
    <w:p w14:paraId="4CD05021" w14:textId="77777777" w:rsidR="00EC5242" w:rsidRPr="00F17FCE" w:rsidRDefault="00EC5242" w:rsidP="002C6C5F">
      <w:pPr>
        <w:pStyle w:val="Akapitzlist"/>
        <w:numPr>
          <w:ilvl w:val="0"/>
          <w:numId w:val="257"/>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Bezpośredni odczyt i zapis danych wektorowych.</w:t>
      </w:r>
    </w:p>
    <w:p w14:paraId="6E9EE078" w14:textId="77777777" w:rsidR="00EC5242" w:rsidRPr="00F17FCE" w:rsidRDefault="00EC5242" w:rsidP="002C6C5F">
      <w:pPr>
        <w:pStyle w:val="Akapitzlist"/>
        <w:numPr>
          <w:ilvl w:val="0"/>
          <w:numId w:val="257"/>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Wydruki map muszą umożliwiać: dodanie elementów rozkładu wydruku mapy: mapa, tytuł, dowolny tekst, ramka, dowolne obiekty graficzne, legenda, strzałka północy, skala liniowa, mianowana i liczbowa, obiekt graficzny, siatka kilometrowa, siatka kartograficzna.</w:t>
      </w:r>
    </w:p>
    <w:p w14:paraId="60165DAB" w14:textId="77777777" w:rsidR="00EC5242" w:rsidRPr="00F17FCE" w:rsidRDefault="00EC5242" w:rsidP="002C6C5F">
      <w:pPr>
        <w:pStyle w:val="Akapitzlist"/>
        <w:numPr>
          <w:ilvl w:val="0"/>
          <w:numId w:val="253"/>
        </w:numPr>
        <w:spacing w:line="360" w:lineRule="auto"/>
        <w:jc w:val="both"/>
        <w:rPr>
          <w:rFonts w:ascii="Tw Cen MT" w:hAnsi="Tw Cen MT" w:cs="Times New Roman"/>
          <w:lang w:eastAsia="pl-PL"/>
        </w:rPr>
      </w:pPr>
      <w:r w:rsidRPr="00F17FCE">
        <w:rPr>
          <w:rFonts w:ascii="Tw Cen MT" w:hAnsi="Tw Cen MT" w:cs="Times New Roman"/>
          <w:lang w:eastAsia="pl-PL"/>
        </w:rPr>
        <w:t>Obsługa tekstu na mapie musi umożliwiać:</w:t>
      </w:r>
    </w:p>
    <w:p w14:paraId="55144F8C" w14:textId="77777777" w:rsidR="00EC5242" w:rsidRPr="00F17FCE" w:rsidRDefault="00EC5242" w:rsidP="002C6C5F">
      <w:pPr>
        <w:pStyle w:val="Akapitzlist"/>
        <w:numPr>
          <w:ilvl w:val="0"/>
          <w:numId w:val="258"/>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Tworzenie „w locie” dynamicznych etykiet, na podstawie wartości z atrybutu.</w:t>
      </w:r>
    </w:p>
    <w:p w14:paraId="073C9351" w14:textId="77777777" w:rsidR="00EC5242" w:rsidRPr="00F17FCE" w:rsidRDefault="00EC5242" w:rsidP="002C6C5F">
      <w:pPr>
        <w:pStyle w:val="Akapitzlist"/>
        <w:numPr>
          <w:ilvl w:val="0"/>
          <w:numId w:val="258"/>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Dostępność predefiniowanych stylów etykiet.</w:t>
      </w:r>
    </w:p>
    <w:p w14:paraId="39EC3BA8" w14:textId="77777777" w:rsidR="00EC5242" w:rsidRPr="00F17FCE" w:rsidRDefault="00EC5242" w:rsidP="002C6C5F">
      <w:pPr>
        <w:pStyle w:val="Akapitzlist"/>
        <w:numPr>
          <w:ilvl w:val="0"/>
          <w:numId w:val="258"/>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Obrót etykiet na podstawie pola atrybutu.</w:t>
      </w:r>
    </w:p>
    <w:p w14:paraId="36B95C78" w14:textId="77777777" w:rsidR="00EC5242" w:rsidRPr="00F17FCE" w:rsidRDefault="00EC5242" w:rsidP="002C6C5F">
      <w:pPr>
        <w:pStyle w:val="Akapitzlist"/>
        <w:numPr>
          <w:ilvl w:val="0"/>
          <w:numId w:val="258"/>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określenia schematów dynamicznego etykietowania określanych dla każdej warstwy mapy, możliwość definiowania położenia etykiety (poziomo, równolegle do linii, wzdłuż krzywych, na/nad/pod obiektem, określonym przesunięciu od obiektu), obsługa zakrzywionych etykiet.</w:t>
      </w:r>
    </w:p>
    <w:p w14:paraId="001D4987" w14:textId="77777777" w:rsidR="00EC5242" w:rsidRPr="00F17FCE" w:rsidRDefault="00EC5242" w:rsidP="002C6C5F">
      <w:pPr>
        <w:pStyle w:val="Akapitzlist"/>
        <w:numPr>
          <w:ilvl w:val="0"/>
          <w:numId w:val="258"/>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Interaktywne przesuwanie, obracanie i skalowanie opisów.</w:t>
      </w:r>
    </w:p>
    <w:p w14:paraId="7E9A8306" w14:textId="77777777" w:rsidR="00EC5242" w:rsidRPr="00F17FCE" w:rsidRDefault="00EC5242" w:rsidP="002C6C5F">
      <w:pPr>
        <w:pStyle w:val="Akapitzlist"/>
        <w:numPr>
          <w:ilvl w:val="0"/>
          <w:numId w:val="258"/>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Dodawanie opisów poziomych lub pod określonym kątem.</w:t>
      </w:r>
    </w:p>
    <w:p w14:paraId="08A18C39" w14:textId="77777777" w:rsidR="00EC5242" w:rsidRPr="00F45391" w:rsidRDefault="00EC5242" w:rsidP="002C6C5F">
      <w:pPr>
        <w:pStyle w:val="Akapitzlist"/>
        <w:numPr>
          <w:ilvl w:val="0"/>
          <w:numId w:val="253"/>
        </w:numPr>
        <w:spacing w:line="360" w:lineRule="auto"/>
        <w:jc w:val="both"/>
        <w:rPr>
          <w:rFonts w:ascii="Times New Roman" w:hAnsi="Times New Roman" w:cs="Times New Roman"/>
          <w:sz w:val="24"/>
          <w:szCs w:val="24"/>
        </w:rPr>
      </w:pPr>
      <w:r w:rsidRPr="00F17FCE">
        <w:rPr>
          <w:rFonts w:ascii="Tw Cen MT" w:hAnsi="Tw Cen MT" w:cs="Times New Roman"/>
          <w:lang w:eastAsia="pl-PL"/>
        </w:rPr>
        <w:t>Obsługa geometrii na mapie musi umożliwiać:</w:t>
      </w:r>
    </w:p>
    <w:p w14:paraId="388D1F21"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Jednoczesne edytowanie obiektów na wielu warstwach.</w:t>
      </w:r>
    </w:p>
    <w:p w14:paraId="18F00637"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operacji cofnij/ponów.</w:t>
      </w:r>
    </w:p>
    <w:p w14:paraId="4B2B1B8F"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 xml:space="preserve">Opcje dociągania do wierzchołka, segmentu, do wierzchołka i segmentu. </w:t>
      </w:r>
    </w:p>
    <w:p w14:paraId="4FCD23E6"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Możliwość zdefiniowania tolerancji dociągania.</w:t>
      </w:r>
    </w:p>
    <w:p w14:paraId="0BE71E6D"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lastRenderedPageBreak/>
        <w:t>Tworzenie geometrii w oparciu o istniejące obiekty.</w:t>
      </w:r>
    </w:p>
    <w:p w14:paraId="3C86F658"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 xml:space="preserve">Przycinanie geometrii do określonej długości. </w:t>
      </w:r>
    </w:p>
    <w:p w14:paraId="20A55108"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Tworzenie nowych poligonów z przecięcia istniejących obiektów.</w:t>
      </w:r>
    </w:p>
    <w:p w14:paraId="01226931"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 xml:space="preserve">Przecinanie warstw poligonowych. </w:t>
      </w:r>
    </w:p>
    <w:p w14:paraId="202A22A4"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 xml:space="preserve">Rozciąganie i przycinanie obiektów do innych obiektów. </w:t>
      </w:r>
    </w:p>
    <w:p w14:paraId="0B7FBD02"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 xml:space="preserve">Przesuwanie, obrót, usuwanie, kopiowanie oraz wklejanie obiektów. </w:t>
      </w:r>
    </w:p>
    <w:p w14:paraId="3E82A305"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Dodawanie, usuwanie i edycja lokalizacji wierzchołków.</w:t>
      </w:r>
    </w:p>
    <w:p w14:paraId="34B4DC3C"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Modyfikacja pojedynczego wybranego rekordu lub grupy rekordów jednocześnie.</w:t>
      </w:r>
    </w:p>
    <w:p w14:paraId="1971AAB0"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Kopiowanie atrybutów do jednego lub więcej wierszy jednocześnie.</w:t>
      </w:r>
    </w:p>
    <w:p w14:paraId="38ADE0F4" w14:textId="77777777" w:rsidR="00EC5242" w:rsidRPr="00F17FCE" w:rsidRDefault="00EC5242" w:rsidP="002C6C5F">
      <w:pPr>
        <w:pStyle w:val="Akapitzlist"/>
        <w:numPr>
          <w:ilvl w:val="0"/>
          <w:numId w:val="259"/>
        </w:numPr>
        <w:autoSpaceDE w:val="0"/>
        <w:autoSpaceDN w:val="0"/>
        <w:adjustRightInd w:val="0"/>
        <w:spacing w:line="360" w:lineRule="auto"/>
        <w:jc w:val="both"/>
        <w:rPr>
          <w:rFonts w:ascii="Tw Cen MT" w:eastAsia="Calibri" w:hAnsi="Tw Cen MT" w:cs="Times New Roman"/>
          <w:color w:val="000000"/>
          <w:lang w:eastAsia="zh-CN"/>
        </w:rPr>
      </w:pPr>
      <w:r w:rsidRPr="00F17FCE">
        <w:rPr>
          <w:rFonts w:ascii="Tw Cen MT" w:eastAsia="Calibri" w:hAnsi="Tw Cen MT" w:cs="Times New Roman"/>
          <w:color w:val="000000"/>
          <w:lang w:eastAsia="zh-CN"/>
        </w:rPr>
        <w:t>Wymagania w zakresie obsługi analiz przestrzennych: wycinanie, przecinanie, sumowanie, buforowanie.</w:t>
      </w:r>
    </w:p>
    <w:p w14:paraId="019BC145" w14:textId="5D756E2A" w:rsidR="00EC5242" w:rsidRPr="00F17FCE" w:rsidRDefault="00EC5242" w:rsidP="00F17FCE">
      <w:pPr>
        <w:spacing w:line="360" w:lineRule="auto"/>
        <w:jc w:val="both"/>
        <w:rPr>
          <w:rFonts w:ascii="Tw Cen MT" w:hAnsi="Tw Cen MT" w:cs="Times New Roman"/>
        </w:rPr>
      </w:pPr>
      <w:r w:rsidRPr="00F17FCE">
        <w:rPr>
          <w:rFonts w:ascii="Tw Cen MT" w:hAnsi="Tw Cen MT" w:cs="Times New Roman"/>
        </w:rPr>
        <w:t>Oprogramowanie GIS musi zapewnić obowiązkowo obsługę wszystkich funkcji dedykowanych wyszczególnionych w dalszej części niniejszego dokumentu w jednym spójnym oprogramowaniu i interfejsie graficznym.</w:t>
      </w:r>
    </w:p>
    <w:p w14:paraId="1A9375E6" w14:textId="77777777" w:rsidR="00EC5242" w:rsidRPr="00F17FCE" w:rsidRDefault="00EC5242" w:rsidP="00F17FCE">
      <w:pPr>
        <w:spacing w:line="360" w:lineRule="auto"/>
        <w:jc w:val="both"/>
        <w:rPr>
          <w:rFonts w:ascii="Times New Roman" w:hAnsi="Times New Roman" w:cs="Times New Roman"/>
          <w:b/>
          <w:sz w:val="24"/>
          <w:szCs w:val="24"/>
        </w:rPr>
      </w:pPr>
      <w:bookmarkStart w:id="42" w:name="_Toc493679126"/>
      <w:bookmarkStart w:id="43" w:name="_Toc3451864"/>
      <w:r w:rsidRPr="00F17FCE">
        <w:rPr>
          <w:rFonts w:ascii="Tw Cen MT" w:hAnsi="Tw Cen MT" w:cs="Times New Roman"/>
          <w:b/>
        </w:rPr>
        <w:t>WDROŻENIE DANYCH</w:t>
      </w:r>
      <w:bookmarkEnd w:id="42"/>
      <w:bookmarkEnd w:id="43"/>
    </w:p>
    <w:p w14:paraId="261ECA87" w14:textId="77777777" w:rsidR="00EC5242" w:rsidRPr="00F17FCE" w:rsidRDefault="00EC5242" w:rsidP="00F17FCE">
      <w:pPr>
        <w:spacing w:line="360" w:lineRule="auto"/>
        <w:jc w:val="both"/>
        <w:rPr>
          <w:rFonts w:ascii="Tw Cen MT" w:hAnsi="Tw Cen MT" w:cs="Times New Roman"/>
        </w:rPr>
      </w:pPr>
      <w:r w:rsidRPr="00F17FCE">
        <w:rPr>
          <w:rFonts w:ascii="Tw Cen MT" w:hAnsi="Tw Cen MT" w:cs="Times New Roman"/>
        </w:rPr>
        <w:t>Podstawą budowy Modułu Informacji Przestrzennej jest zasób, którym dysponują Powiatowe Ośrodki Dokumentacji Geodezyjnej i Kartograficznej. Pozyskanie danych powiatowych należy do zadań Zamawiającego i odpowiada za ich przekazanie Wykonawcy. Oprócz danych powiatowych Wykonawca przeniesie lub zintegruje dane posiadane przez Zamawiającego w formie cyfrowej.</w:t>
      </w:r>
    </w:p>
    <w:p w14:paraId="3CD5E0A8" w14:textId="77777777" w:rsidR="00EC5242" w:rsidRPr="00F17FCE" w:rsidRDefault="00EC5242" w:rsidP="00F17FCE">
      <w:pPr>
        <w:spacing w:line="360" w:lineRule="auto"/>
        <w:jc w:val="both"/>
        <w:rPr>
          <w:rFonts w:ascii="Tw Cen MT" w:hAnsi="Tw Cen MT" w:cs="Times New Roman"/>
        </w:rPr>
      </w:pPr>
      <w:r w:rsidRPr="00F17FCE">
        <w:rPr>
          <w:rFonts w:ascii="Tw Cen MT" w:hAnsi="Tw Cen MT" w:cs="Times New Roman"/>
        </w:rPr>
        <w:t>Poniżej wyszczególniono wymagania dotyczące cyfryzacji i przetwarzania danych w ramach niniejszego zamówienia:</w:t>
      </w:r>
    </w:p>
    <w:p w14:paraId="74185A48" w14:textId="77777777" w:rsidR="00EC5242" w:rsidRPr="004A25D2" w:rsidRDefault="00EC5242" w:rsidP="004A25D2">
      <w:pPr>
        <w:spacing w:line="360" w:lineRule="auto"/>
        <w:jc w:val="both"/>
        <w:rPr>
          <w:rFonts w:ascii="Tw Cen MT" w:hAnsi="Tw Cen MT" w:cs="Times New Roman"/>
          <w:b/>
          <w:u w:val="single"/>
        </w:rPr>
      </w:pPr>
      <w:bookmarkStart w:id="44" w:name="_Toc494113336"/>
      <w:bookmarkStart w:id="45" w:name="_Toc494113456"/>
      <w:bookmarkStart w:id="46" w:name="_Toc494113608"/>
      <w:bookmarkStart w:id="47" w:name="_Toc494114621"/>
      <w:bookmarkStart w:id="48" w:name="_Toc494114706"/>
      <w:bookmarkStart w:id="49" w:name="_Toc496277397"/>
      <w:bookmarkStart w:id="50" w:name="_Toc496277457"/>
      <w:bookmarkStart w:id="51" w:name="_Toc496618103"/>
      <w:bookmarkStart w:id="52" w:name="_Toc496623307"/>
      <w:bookmarkStart w:id="53" w:name="_Toc496623379"/>
      <w:bookmarkStart w:id="54" w:name="_Toc499536578"/>
      <w:bookmarkStart w:id="55" w:name="_Toc499537121"/>
      <w:bookmarkStart w:id="56" w:name="_Toc3295566"/>
      <w:bookmarkStart w:id="57" w:name="_Toc3295611"/>
      <w:bookmarkStart w:id="58" w:name="_Toc3295757"/>
      <w:bookmarkStart w:id="59" w:name="_Toc3295898"/>
      <w:bookmarkStart w:id="60" w:name="_Toc3295936"/>
      <w:bookmarkStart w:id="61" w:name="_Toc3295988"/>
      <w:bookmarkStart w:id="62" w:name="_Toc3451714"/>
      <w:bookmarkStart w:id="63" w:name="_Toc3451814"/>
      <w:bookmarkStart w:id="64" w:name="_Toc3451865"/>
      <w:bookmarkStart w:id="65" w:name="_Toc493679129"/>
      <w:bookmarkStart w:id="66" w:name="_Toc3451868"/>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4A25D2">
        <w:rPr>
          <w:rFonts w:ascii="Tw Cen MT" w:hAnsi="Tw Cen MT" w:cs="Times New Roman"/>
          <w:b/>
          <w:u w:val="single"/>
        </w:rPr>
        <w:t>Miejscowe plany zagospodarowania przestrzennego</w:t>
      </w:r>
      <w:bookmarkEnd w:id="65"/>
      <w:bookmarkEnd w:id="66"/>
    </w:p>
    <w:p w14:paraId="654C6069" w14:textId="72CE650B" w:rsidR="00EC5242" w:rsidRPr="004A25D2" w:rsidRDefault="00EC5242" w:rsidP="002C6C5F">
      <w:pPr>
        <w:pStyle w:val="Akapitzlist"/>
        <w:numPr>
          <w:ilvl w:val="0"/>
          <w:numId w:val="260"/>
        </w:numPr>
        <w:spacing w:line="360" w:lineRule="auto"/>
        <w:jc w:val="both"/>
        <w:rPr>
          <w:rFonts w:ascii="Tw Cen MT" w:hAnsi="Tw Cen MT" w:cs="Times New Roman"/>
          <w:lang w:eastAsia="pl-PL"/>
        </w:rPr>
      </w:pPr>
      <w:r w:rsidRPr="004A25D2">
        <w:rPr>
          <w:rFonts w:ascii="Tw Cen MT" w:hAnsi="Tw Cen MT" w:cs="Times New Roman"/>
          <w:lang w:eastAsia="pl-PL"/>
        </w:rPr>
        <w:t xml:space="preserve">Wykonawca musi przetworzyć posiadane przez Zamawiającego dokumenty planistyczne obowiązujące od daty wejścia w życie </w:t>
      </w:r>
      <w:r w:rsidR="001574BD">
        <w:rPr>
          <w:rFonts w:ascii="Tw Cen MT" w:hAnsi="Tw Cen MT" w:cs="Times New Roman"/>
          <w:lang w:eastAsia="pl-PL"/>
        </w:rPr>
        <w:t>u</w:t>
      </w:r>
      <w:r w:rsidRPr="004A25D2">
        <w:rPr>
          <w:rFonts w:ascii="Tw Cen MT" w:hAnsi="Tw Cen MT" w:cs="Times New Roman"/>
          <w:lang w:eastAsia="pl-PL"/>
        </w:rPr>
        <w:t>stawy z dnia 27 marca 2003 r. o planowaniu i</w:t>
      </w:r>
      <w:r w:rsidR="004A25D2">
        <w:rPr>
          <w:rFonts w:ascii="Tw Cen MT" w:hAnsi="Tw Cen MT" w:cs="Times New Roman"/>
          <w:lang w:eastAsia="pl-PL"/>
        </w:rPr>
        <w:t> </w:t>
      </w:r>
      <w:r w:rsidRPr="004A25D2">
        <w:rPr>
          <w:rFonts w:ascii="Tw Cen MT" w:hAnsi="Tw Cen MT" w:cs="Times New Roman"/>
          <w:lang w:eastAsia="pl-PL"/>
        </w:rPr>
        <w:t xml:space="preserve">zagospodarowaniu przestrzennym </w:t>
      </w:r>
      <w:proofErr w:type="gramStart"/>
      <w:r w:rsidR="001574BD">
        <w:rPr>
          <w:rFonts w:ascii="Tw Cen MT" w:hAnsi="Tw Cen MT" w:cs="Times New Roman"/>
          <w:lang w:eastAsia="pl-PL"/>
        </w:rPr>
        <w:t>( Dz.U.</w:t>
      </w:r>
      <w:proofErr w:type="gramEnd"/>
      <w:r w:rsidR="001574BD">
        <w:rPr>
          <w:rFonts w:ascii="Tw Cen MT" w:hAnsi="Tw Cen MT" w:cs="Times New Roman"/>
          <w:lang w:eastAsia="pl-PL"/>
        </w:rPr>
        <w:t xml:space="preserve"> 2018 r. poz. 1945 z późn. zm.) </w:t>
      </w:r>
      <w:r w:rsidRPr="004A25D2">
        <w:rPr>
          <w:rFonts w:ascii="Tw Cen MT" w:hAnsi="Tw Cen MT" w:cs="Times New Roman"/>
          <w:lang w:eastAsia="pl-PL"/>
        </w:rPr>
        <w:t xml:space="preserve">do daty rozpoczęcia niniejszego projektu do postaci cyfrowej zgodnie z przepisami </w:t>
      </w:r>
      <w:r w:rsidR="001574BD">
        <w:rPr>
          <w:rFonts w:ascii="Tw Cen MT" w:hAnsi="Tw Cen MT" w:cs="Times New Roman"/>
          <w:lang w:eastAsia="pl-PL"/>
        </w:rPr>
        <w:t>u</w:t>
      </w:r>
      <w:r w:rsidRPr="004A25D2">
        <w:rPr>
          <w:rFonts w:ascii="Tw Cen MT" w:hAnsi="Tw Cen MT" w:cs="Times New Roman"/>
          <w:lang w:eastAsia="pl-PL"/>
        </w:rPr>
        <w:t>stawy z dnia 4 marca 2010 r</w:t>
      </w:r>
      <w:r w:rsidR="001574BD">
        <w:rPr>
          <w:rFonts w:ascii="Tw Cen MT" w:hAnsi="Tw Cen MT" w:cs="Times New Roman"/>
          <w:lang w:eastAsia="pl-PL"/>
        </w:rPr>
        <w:t>.</w:t>
      </w:r>
      <w:r w:rsidRPr="004A25D2">
        <w:rPr>
          <w:rFonts w:ascii="Tw Cen MT" w:hAnsi="Tw Cen MT" w:cs="Times New Roman"/>
          <w:lang w:eastAsia="pl-PL"/>
        </w:rPr>
        <w:t xml:space="preserve"> o</w:t>
      </w:r>
      <w:r w:rsidR="00557322">
        <w:rPr>
          <w:rFonts w:ascii="Tw Cen MT" w:hAnsi="Tw Cen MT" w:cs="Times New Roman"/>
          <w:lang w:eastAsia="pl-PL"/>
        </w:rPr>
        <w:t> </w:t>
      </w:r>
      <w:r w:rsidRPr="004A25D2">
        <w:rPr>
          <w:rFonts w:ascii="Tw Cen MT" w:hAnsi="Tw Cen MT" w:cs="Times New Roman"/>
          <w:lang w:eastAsia="pl-PL"/>
        </w:rPr>
        <w:t>Infrastrukturze Informacji Przestrzennej (Dz.U. z 201</w:t>
      </w:r>
      <w:r w:rsidR="00557322">
        <w:rPr>
          <w:rFonts w:ascii="Tw Cen MT" w:hAnsi="Tw Cen MT" w:cs="Times New Roman"/>
          <w:lang w:eastAsia="pl-PL"/>
        </w:rPr>
        <w:t>8</w:t>
      </w:r>
      <w:r w:rsidRPr="004A25D2">
        <w:rPr>
          <w:rFonts w:ascii="Tw Cen MT" w:hAnsi="Tw Cen MT" w:cs="Times New Roman"/>
          <w:lang w:eastAsia="pl-PL"/>
        </w:rPr>
        <w:t xml:space="preserve"> r. poz.</w:t>
      </w:r>
      <w:r w:rsidR="00557322">
        <w:rPr>
          <w:rFonts w:ascii="Tw Cen MT" w:hAnsi="Tw Cen MT" w:cs="Times New Roman"/>
          <w:lang w:eastAsia="pl-PL"/>
        </w:rPr>
        <w:t xml:space="preserve"> 1472</w:t>
      </w:r>
      <w:r w:rsidRPr="004A25D2">
        <w:rPr>
          <w:rFonts w:ascii="Tw Cen MT" w:hAnsi="Tw Cen MT" w:cs="Times New Roman"/>
          <w:lang w:eastAsia="pl-PL"/>
        </w:rPr>
        <w:t>) i aktów wykonawczych do tej ustawy.</w:t>
      </w:r>
    </w:p>
    <w:p w14:paraId="3E1B777C" w14:textId="77777777" w:rsidR="00EC5242" w:rsidRPr="004A25D2" w:rsidRDefault="00EC5242" w:rsidP="002C6C5F">
      <w:pPr>
        <w:pStyle w:val="Akapitzlist"/>
        <w:numPr>
          <w:ilvl w:val="0"/>
          <w:numId w:val="260"/>
        </w:numPr>
        <w:spacing w:line="360" w:lineRule="auto"/>
        <w:jc w:val="both"/>
        <w:rPr>
          <w:rFonts w:ascii="Tw Cen MT" w:hAnsi="Tw Cen MT" w:cs="Times New Roman"/>
          <w:lang w:eastAsia="pl-PL"/>
        </w:rPr>
      </w:pPr>
      <w:r w:rsidRPr="004A25D2">
        <w:rPr>
          <w:rFonts w:ascii="Tw Cen MT" w:hAnsi="Tw Cen MT" w:cs="Times New Roman"/>
          <w:lang w:eastAsia="pl-PL"/>
        </w:rPr>
        <w:t>Wykonawca dostanie od Zamawiającego wykaz uchwał miejscowych planów zagospodarowania przestrzennego (MPZP) obowiązujących od daty wejścia w życie Ustawy z dnia 27 marca 2003 r. o planowaniu i zagospodarowaniu przestrzennym do daty rozpoczęcia niniejszego projektu.</w:t>
      </w:r>
    </w:p>
    <w:p w14:paraId="3EC393A2" w14:textId="77777777" w:rsidR="00EC5242" w:rsidRPr="004A25D2" w:rsidRDefault="00EC5242" w:rsidP="002C6C5F">
      <w:pPr>
        <w:pStyle w:val="Akapitzlist"/>
        <w:numPr>
          <w:ilvl w:val="0"/>
          <w:numId w:val="260"/>
        </w:numPr>
        <w:spacing w:line="360" w:lineRule="auto"/>
        <w:jc w:val="both"/>
        <w:rPr>
          <w:rFonts w:ascii="Tw Cen MT" w:hAnsi="Tw Cen MT" w:cs="Times New Roman"/>
          <w:lang w:eastAsia="pl-PL"/>
        </w:rPr>
      </w:pPr>
      <w:r w:rsidRPr="004A25D2">
        <w:rPr>
          <w:rFonts w:ascii="Tw Cen MT" w:hAnsi="Tw Cen MT" w:cs="Times New Roman"/>
          <w:lang w:eastAsia="pl-PL"/>
        </w:rPr>
        <w:t>Wykonawca zeskanuje do postaci elektronicznej (jpg lub pdf) wszystkie rysunki MPZP przekazane przez Zamawiającego będące wyłącznie w wersji analogowej, lub których wersja cyfrowa jest nieczytelna lub niezdatna do wektoryzacji.</w:t>
      </w:r>
    </w:p>
    <w:p w14:paraId="7003818B" w14:textId="35C730CD" w:rsidR="00EC5242" w:rsidRPr="004A25D2" w:rsidRDefault="00EC5242" w:rsidP="002C6C5F">
      <w:pPr>
        <w:pStyle w:val="Akapitzlist"/>
        <w:numPr>
          <w:ilvl w:val="0"/>
          <w:numId w:val="260"/>
        </w:numPr>
        <w:spacing w:line="360" w:lineRule="auto"/>
        <w:jc w:val="both"/>
        <w:rPr>
          <w:rFonts w:ascii="Tw Cen MT" w:hAnsi="Tw Cen MT" w:cs="Times New Roman"/>
          <w:lang w:eastAsia="pl-PL"/>
        </w:rPr>
      </w:pPr>
      <w:r w:rsidRPr="004A25D2">
        <w:rPr>
          <w:rFonts w:ascii="Tw Cen MT" w:hAnsi="Tw Cen MT" w:cs="Times New Roman"/>
          <w:lang w:eastAsia="pl-PL"/>
        </w:rPr>
        <w:t xml:space="preserve">Poprawnie utworzone dane dotyczące Miejscowego Plany Zagospodarowania Przestrzennego (MPZP) muszą składać się </w:t>
      </w:r>
      <w:r w:rsidR="00097124" w:rsidRPr="004A25D2">
        <w:rPr>
          <w:rFonts w:ascii="Tw Cen MT" w:hAnsi="Tw Cen MT" w:cs="Times New Roman"/>
          <w:lang w:eastAsia="pl-PL"/>
        </w:rPr>
        <w:t>z pliku</w:t>
      </w:r>
      <w:r w:rsidRPr="004A25D2">
        <w:rPr>
          <w:rFonts w:ascii="Tw Cen MT" w:hAnsi="Tw Cen MT" w:cs="Times New Roman"/>
          <w:lang w:eastAsia="pl-PL"/>
        </w:rPr>
        <w:t xml:space="preserve"> wektorowego (ESRI shapefile (shp. – plik przechowujący geometrię </w:t>
      </w:r>
      <w:r w:rsidRPr="004A25D2">
        <w:rPr>
          <w:rFonts w:ascii="Tw Cen MT" w:hAnsi="Tw Cen MT" w:cs="Times New Roman"/>
          <w:lang w:eastAsia="pl-PL"/>
        </w:rPr>
        <w:lastRenderedPageBreak/>
        <w:t xml:space="preserve">obiektu; shx. – plik indeksowy; dbf. – plik przechowujący dane atrybutowe (tabelaryczne); prj. – plik przechowujący informację na temat układu współrzędnych i odwzorowania)) i z pliku rastrowego (geotiff). </w:t>
      </w:r>
    </w:p>
    <w:p w14:paraId="518DAD94" w14:textId="77777777" w:rsidR="00EC5242" w:rsidRPr="004A25D2" w:rsidRDefault="00EC5242" w:rsidP="002C6C5F">
      <w:pPr>
        <w:pStyle w:val="Akapitzlist"/>
        <w:numPr>
          <w:ilvl w:val="0"/>
          <w:numId w:val="260"/>
        </w:numPr>
        <w:spacing w:line="360" w:lineRule="auto"/>
        <w:jc w:val="both"/>
        <w:rPr>
          <w:rFonts w:ascii="Tw Cen MT" w:hAnsi="Tw Cen MT" w:cs="Times New Roman"/>
          <w:lang w:eastAsia="pl-PL"/>
        </w:rPr>
      </w:pPr>
      <w:r w:rsidRPr="004A25D2">
        <w:rPr>
          <w:rFonts w:ascii="Tw Cen MT" w:hAnsi="Tw Cen MT" w:cs="Times New Roman"/>
          <w:lang w:eastAsia="pl-PL"/>
        </w:rPr>
        <w:t>Wykonawca wszystkim rysunkom MPZP przekazanym przez Zamawiającego nada georeferencje (skalibruje do postaci plików geoTIFF) w układzie współrzędnych EPSG 2180 (PUWG 92):</w:t>
      </w:r>
    </w:p>
    <w:p w14:paraId="4348D8D0" w14:textId="77777777" w:rsidR="00EC5242" w:rsidRPr="004A25D2" w:rsidRDefault="00EC5242" w:rsidP="002C6C5F">
      <w:pPr>
        <w:pStyle w:val="Akapitzlist"/>
        <w:numPr>
          <w:ilvl w:val="0"/>
          <w:numId w:val="261"/>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 xml:space="preserve">Usługa kalibracji danych referencyjnych do Państwowego Układu Współrzędnych Geodezyjnych 1992 musi zachowywać: dokładność RMS&lt;=1mm w skali mapy, format .tif i georeferencja w </w:t>
      </w:r>
      <w:proofErr w:type="gramStart"/>
      <w:r w:rsidRPr="004A25D2">
        <w:rPr>
          <w:rFonts w:ascii="Tw Cen MT" w:eastAsia="Calibri" w:hAnsi="Tw Cen MT" w:cs="Times New Roman"/>
          <w:color w:val="000000"/>
          <w:lang w:eastAsia="zh-CN"/>
        </w:rPr>
        <w:t>formacie .tfw</w:t>
      </w:r>
      <w:proofErr w:type="gramEnd"/>
      <w:r w:rsidRPr="004A25D2">
        <w:rPr>
          <w:rFonts w:ascii="Tw Cen MT" w:eastAsia="Calibri" w:hAnsi="Tw Cen MT" w:cs="Times New Roman"/>
          <w:color w:val="000000"/>
          <w:lang w:eastAsia="zh-CN"/>
        </w:rPr>
        <w:t xml:space="preserve"> oraz w oryginalnej rozdzielczości głębi kolorów.</w:t>
      </w:r>
    </w:p>
    <w:p w14:paraId="5CB2796E" w14:textId="77777777" w:rsidR="00EC5242" w:rsidRPr="004A25D2" w:rsidRDefault="00EC5242" w:rsidP="002C6C5F">
      <w:pPr>
        <w:pStyle w:val="Akapitzlist"/>
        <w:numPr>
          <w:ilvl w:val="0"/>
          <w:numId w:val="261"/>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Usługa kalibracji danych referencyjnych musi być udokumentowana w formacie graficznym lub tekstowym w postaci raportów kalibracji, przedstawiających liczbę punktów dopasowania, rozkład przestrzenny punktów, współrzędne punktów dostosowania w układzie PUWG 92, błędy dopasowania na każdym punkcie wyrażone w metrach oraz rodzaj użytej transformacji.</w:t>
      </w:r>
    </w:p>
    <w:p w14:paraId="45E950F2" w14:textId="77777777" w:rsidR="00EC5242" w:rsidRPr="004A25D2" w:rsidRDefault="00EC5242" w:rsidP="002C6C5F">
      <w:pPr>
        <w:pStyle w:val="Akapitzlist"/>
        <w:numPr>
          <w:ilvl w:val="0"/>
          <w:numId w:val="261"/>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Usługa kalibracji danych referencyjnych musi odbyć się z wykorzystaniem transformacji afinicznej 1. lub 2. stopnia z zachowaniem równomiernego rozkładu punktów dopasowania (dopuszczalna jest kalibracja z wykorzystaniem transformacji elastycznej przy uzasadnieniu postępowania w raporcie kalibracji).</w:t>
      </w:r>
    </w:p>
    <w:p w14:paraId="22D3218B" w14:textId="77777777" w:rsidR="00EC5242" w:rsidRPr="004A25D2" w:rsidRDefault="00EC5242" w:rsidP="002C6C5F">
      <w:pPr>
        <w:pStyle w:val="Akapitzlist"/>
        <w:numPr>
          <w:ilvl w:val="0"/>
          <w:numId w:val="261"/>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Pliki rastrowe MPZP (geotiff) muszą być nazwane zgodnie z numerem uchwały i numerem załącznika uchwalonego rysunku MPZP np. II_15_2006_zal1, II_15_2006_zal2, XXXII_263_14_zal1.</w:t>
      </w:r>
    </w:p>
    <w:p w14:paraId="18BA8BDE" w14:textId="77777777" w:rsidR="00EC5242" w:rsidRPr="004A25D2" w:rsidRDefault="00EC5242" w:rsidP="002C6C5F">
      <w:pPr>
        <w:pStyle w:val="Akapitzlist"/>
        <w:numPr>
          <w:ilvl w:val="0"/>
          <w:numId w:val="261"/>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Wszelkie kwestie sporne wynikające z jakości i dokładności rysunków miejscowych planów zagospodarowania przestrzennego muszą być uzgodnione z Zamawiającym.</w:t>
      </w:r>
    </w:p>
    <w:p w14:paraId="47948A3B" w14:textId="77777777" w:rsidR="00EC5242" w:rsidRPr="004A25D2" w:rsidRDefault="00EC5242" w:rsidP="002C6C5F">
      <w:pPr>
        <w:pStyle w:val="Akapitzlist"/>
        <w:numPr>
          <w:ilvl w:val="0"/>
          <w:numId w:val="260"/>
        </w:numPr>
        <w:spacing w:line="360" w:lineRule="auto"/>
        <w:jc w:val="both"/>
        <w:rPr>
          <w:rFonts w:ascii="Tw Cen MT" w:hAnsi="Tw Cen MT" w:cs="Times New Roman"/>
          <w:lang w:eastAsia="pl-PL"/>
        </w:rPr>
      </w:pPr>
      <w:r w:rsidRPr="004A25D2">
        <w:rPr>
          <w:rFonts w:ascii="Tw Cen MT" w:hAnsi="Tw Cen MT" w:cs="Times New Roman"/>
          <w:lang w:eastAsia="pl-PL"/>
        </w:rPr>
        <w:t>Wykonawca zwektoryzuje rysunki MPZP przekazane przez Zamawiającego do postaci wektorowej shapefile (shp) obowiązkowo uwzględniając:</w:t>
      </w:r>
    </w:p>
    <w:p w14:paraId="2887D752"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Usługa wektoryzacji danych musi obejmować wektoryzację przekazanych rysunków MPZP.</w:t>
      </w:r>
    </w:p>
    <w:p w14:paraId="7E5C2F1D"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Transformacja MPZP obejmie przetworzenie do postaci cyfrowej wszystkich ustaleń MPZP: granice MPZP, przeznaczenia MPZP, pozostałe ustalenia MPZP punktowe, pozostałe ustalenia MPZP liniowe, pozostałe ustalenia MPZP powierzchniowe, zgodnie z legendą rysunków MPZP oraz opisami tekstowymi uchwał MPZP wraz z utworzeniem i wypełnieniem tabeli atrybutów.</w:t>
      </w:r>
    </w:p>
    <w:p w14:paraId="318872EF"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Wszystkie przeznaczenia MPZP muszą być w jednej warstwie (jeden plik shapefile) i powinny być nazwane „nazwa_gminy_mpzp_ przeznaczenia”.</w:t>
      </w:r>
    </w:p>
    <w:p w14:paraId="5AADF6FE"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Wszystkie granice planów MPZP muszą być w jednej warstwie (jeden plik shapefile) i powinny być nazwane „nazwa_gminy_mpzp_granice”.</w:t>
      </w:r>
    </w:p>
    <w:p w14:paraId="5EE942A4"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Wszystkie obiekty liniowe muszą być w jednej warstwie (jeden plik shapefile) i powinny być nazwane „nazwa_gminy_mpzp_dodatkowe_ liniowe”.</w:t>
      </w:r>
    </w:p>
    <w:p w14:paraId="35AE7BA6"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Wszystkie obiekty punktowe muszą być w jednej warstwie (jeden plik shapefile) i powinny być nazwane „nazwa_gminy_mpzp_dodatkowe_ punktowe”.</w:t>
      </w:r>
    </w:p>
    <w:p w14:paraId="01CA62A1"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Wszystkie obiekty powierzchniowe muszą być w jednej warstwie (jeden plik shapefile), powinny być nazwane „nazwa_gminy_mpzp_dodatkowe_ powierzchniowe”.</w:t>
      </w:r>
    </w:p>
    <w:p w14:paraId="4C366D5D"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lastRenderedPageBreak/>
        <w:t>Usługa wektoryzacji danych musi być zapisana do formatu .shp w układzie Państwowego Układu Współrzędnych Geodezyjnych 1992.</w:t>
      </w:r>
    </w:p>
    <w:p w14:paraId="5F0E6F70"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Usługa wektoryzacji danych musi obejmować wszystkie przekazane dane z dokładnością &lt;= 0.5mm w skali mapy i zachowaniem topologii obiektów powierzchniowych i liniowych (tj. styczność obiektów, brak dziur w geometrii obiektów, nienakładanie się wykluczających się wzajemnie obiektów) oraz z uwzględnieniem zabiegów kartograficznych stosowanych na mapach takich jak zmiana grubości linii, przesunięcia kartograficzne obiektów.</w:t>
      </w:r>
    </w:p>
    <w:p w14:paraId="47D606AF"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Przeznaczenia, granice i wszystkie warstwy z ustaleń dodatkowych muszą być dociągnięte do wierzchołków wektorowych działek ewidencyjnych.</w:t>
      </w:r>
    </w:p>
    <w:p w14:paraId="78CB5019"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 xml:space="preserve">Przeznaczenia (obiekty poligonowe) nie mogą na siebie nachodzić, pokrywać się oraz nie mogą mieć szczelin, dziur - muszą być poprawne topologicznie. </w:t>
      </w:r>
    </w:p>
    <w:p w14:paraId="2ACCB7D5"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Wyrysowanie obiektów musi uwzględniać zabiegi kartograficzne stosowane na mapach np. grubości linii, przesunięcia kartograficzne obiektów.</w:t>
      </w:r>
    </w:p>
    <w:p w14:paraId="0AB53DD3"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Wszystkie obiekty powierzchniowe (obiekty poligonowe) takie jak strefy, granice obszarów, zasięgi obszarów muszą być narysowane obiektem poligonowym. Do obiektów powierzchniowych zaliczyć należy np. strefę ochronną od cmentarza, granicę obszaru górniczego, Główny Zbiornik Wód Podziemnych itp. Obiekty te nie mogą być wyrysowane poza granicą obszaru opracowania i powinny być dociągnięte do wierzchołków wektorowych działek ewidencyjnych.</w:t>
      </w:r>
    </w:p>
    <w:p w14:paraId="66117A27" w14:textId="09C3C4DC"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 xml:space="preserve">Do obiektów liniowych zaliczyć należy np. nieprzekraczalną linię zabudowy, linię energetyczną, gazową, ścieżkę rowerową, </w:t>
      </w:r>
      <w:r w:rsidR="00097124" w:rsidRPr="004A25D2">
        <w:rPr>
          <w:rFonts w:ascii="Tw Cen MT" w:eastAsia="Calibri" w:hAnsi="Tw Cen MT" w:cs="Times New Roman"/>
          <w:color w:val="000000"/>
          <w:lang w:eastAsia="zh-CN"/>
        </w:rPr>
        <w:t>itp.</w:t>
      </w:r>
      <w:r w:rsidRPr="004A25D2">
        <w:rPr>
          <w:rFonts w:ascii="Tw Cen MT" w:eastAsia="Calibri" w:hAnsi="Tw Cen MT" w:cs="Times New Roman"/>
          <w:color w:val="000000"/>
          <w:lang w:eastAsia="zh-CN"/>
        </w:rPr>
        <w:t xml:space="preserve"> Obiekty nie powinny być rysowane poza granicą obszaru opracowania. </w:t>
      </w:r>
    </w:p>
    <w:p w14:paraId="47881457"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Obiekty punktowe nie mogą być wyrysowane poza granicą obszaru opracowania.</w:t>
      </w:r>
    </w:p>
    <w:p w14:paraId="4A813634"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 xml:space="preserve">W tabeli atrybutów warstwy, kolumna OPIS musi być uzupełniona zgodnie z legendą rysunku MPZP oraz tekstem uchwały MPZP. </w:t>
      </w:r>
    </w:p>
    <w:p w14:paraId="5A09589C"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Opisy przeznaczeń, kierunków oraz dodatkowych ustaleń punktowych, powierzchniowych i liniowych powinny być podpisane z dużej litery np. „Tereny zabudowy…”.</w:t>
      </w:r>
    </w:p>
    <w:p w14:paraId="33992BD8"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Usługa wektoryzacji danych musi obejmować uzupełnienie tabeli atrybutów zgodnie z informacjami zawartymi na wektoryzowanym dokumencie - rysunkiem MPZP oraz powiązanym z nim załącznikiem tekstowym - uchwałą MPZP. Tabela atrybutów powiązana z geometrią obiektów musi być zapisana z kodowaniem w formacie UTF-8. Schemat tabeli do uzupełnienia w atrybuty przedstawiony jest w ostatnim punkcie.</w:t>
      </w:r>
    </w:p>
    <w:p w14:paraId="1633C8C6"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Zamawiający pod pojęciem "dodatkowych ustaleń MPZP powierzchniowych/ liniowych/ punktowych" ma na myśli pozostałe ustalenia MPZP (nakazy, zakazy, ograniczenia, dopuszczenia), poza przeznaczeniami MPZP, takie jak: strefa zalewowa, linie zabudowy, zabytek ewidencyjny itp.</w:t>
      </w:r>
    </w:p>
    <w:p w14:paraId="5BAA1C75"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 xml:space="preserve">Wykonawca musi przygotować symbolizację przeznaczeń MPZP na podstawie kolumny „OPIS” z warstwy wektorowej „PRZEZNACZENIA MPZP” uwzględniając symbolizację określoną w załączniku 1. do Rozporządzenia Ministra Infrastruktury z dnia 26 sierpnia 2003 r. w sprawie </w:t>
      </w:r>
      <w:r w:rsidRPr="004A25D2">
        <w:rPr>
          <w:rFonts w:ascii="Tw Cen MT" w:eastAsia="Calibri" w:hAnsi="Tw Cen MT" w:cs="Times New Roman"/>
          <w:color w:val="000000"/>
          <w:lang w:eastAsia="zh-CN"/>
        </w:rPr>
        <w:lastRenderedPageBreak/>
        <w:t>wymaganego zakresu projektu miejscowego planu zagospodarowania przestrzennego i zapisać symbolizację do pliku warstwy.</w:t>
      </w:r>
    </w:p>
    <w:p w14:paraId="2812AE1D" w14:textId="14A28F84"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Wykonawca pozostałym obiektom warstw wektorowych musi nadać symbolizację najbardziej zbliżoną do oryginalnych oznaczeń poszczególnych rysunków MPZP i uzgodnioną z</w:t>
      </w:r>
      <w:r w:rsidR="004A25D2">
        <w:rPr>
          <w:rFonts w:ascii="Tw Cen MT" w:eastAsia="Calibri" w:hAnsi="Tw Cen MT" w:cs="Times New Roman"/>
          <w:color w:val="000000"/>
          <w:lang w:eastAsia="zh-CN"/>
        </w:rPr>
        <w:t> </w:t>
      </w:r>
      <w:r w:rsidRPr="004A25D2">
        <w:rPr>
          <w:rFonts w:ascii="Tw Cen MT" w:eastAsia="Calibri" w:hAnsi="Tw Cen MT" w:cs="Times New Roman"/>
          <w:color w:val="000000"/>
          <w:lang w:eastAsia="zh-CN"/>
        </w:rPr>
        <w:t>Zamawiającym oraz zapisać symbolizację do pliku warstwy.</w:t>
      </w:r>
    </w:p>
    <w:p w14:paraId="6FAE60CE" w14:textId="77777777" w:rsidR="00EC5242" w:rsidRPr="004A25D2" w:rsidRDefault="00EC5242" w:rsidP="002C6C5F">
      <w:pPr>
        <w:pStyle w:val="Akapitzlist"/>
        <w:numPr>
          <w:ilvl w:val="0"/>
          <w:numId w:val="262"/>
        </w:numPr>
        <w:autoSpaceDE w:val="0"/>
        <w:autoSpaceDN w:val="0"/>
        <w:adjustRightInd w:val="0"/>
        <w:spacing w:line="360" w:lineRule="auto"/>
        <w:jc w:val="both"/>
        <w:rPr>
          <w:rFonts w:ascii="Tw Cen MT" w:eastAsia="Calibri" w:hAnsi="Tw Cen MT" w:cs="Times New Roman"/>
          <w:color w:val="000000"/>
          <w:lang w:eastAsia="zh-CN"/>
        </w:rPr>
      </w:pPr>
      <w:r w:rsidRPr="004A25D2">
        <w:rPr>
          <w:rFonts w:ascii="Tw Cen MT" w:eastAsia="Calibri" w:hAnsi="Tw Cen MT" w:cs="Times New Roman"/>
          <w:color w:val="000000"/>
          <w:lang w:eastAsia="zh-CN"/>
        </w:rPr>
        <w:t>Dane opisowe muszą być zgodne z poniższym schematem:</w:t>
      </w:r>
    </w:p>
    <w:p w14:paraId="0FC4A99D" w14:textId="77777777" w:rsidR="00EC5242" w:rsidRPr="003D2EAE" w:rsidRDefault="00EC5242" w:rsidP="00EC5242">
      <w:pPr>
        <w:spacing w:after="0"/>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MPZP:</w:t>
      </w:r>
    </w:p>
    <w:p w14:paraId="06AB995F" w14:textId="77777777" w:rsidR="00EC5242" w:rsidRPr="003D2EAE" w:rsidRDefault="00EC5242" w:rsidP="002C6C5F">
      <w:pPr>
        <w:pStyle w:val="Akapitzlist"/>
        <w:numPr>
          <w:ilvl w:val="0"/>
          <w:numId w:val="174"/>
        </w:numPr>
        <w:spacing w:after="0" w:line="276" w:lineRule="auto"/>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„nazwa_gminy_mpzp_granice”</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1"/>
        <w:gridCol w:w="5528"/>
        <w:gridCol w:w="2835"/>
      </w:tblGrid>
      <w:tr w:rsidR="00EC5242" w:rsidRPr="003D2EAE" w14:paraId="79FA4FC2" w14:textId="77777777" w:rsidTr="00EC5242">
        <w:trPr>
          <w:trHeight w:val="298"/>
        </w:trPr>
        <w:tc>
          <w:tcPr>
            <w:tcW w:w="1291" w:type="dxa"/>
            <w:shd w:val="clear" w:color="auto" w:fill="auto"/>
            <w:noWrap/>
            <w:vAlign w:val="bottom"/>
          </w:tcPr>
          <w:p w14:paraId="002780DF"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0</w:t>
            </w:r>
          </w:p>
        </w:tc>
        <w:tc>
          <w:tcPr>
            <w:tcW w:w="5528" w:type="dxa"/>
            <w:shd w:val="clear" w:color="auto" w:fill="auto"/>
            <w:vAlign w:val="bottom"/>
          </w:tcPr>
          <w:p w14:paraId="068796B3"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id</w:t>
            </w:r>
          </w:p>
        </w:tc>
        <w:tc>
          <w:tcPr>
            <w:tcW w:w="2835" w:type="dxa"/>
            <w:shd w:val="clear" w:color="auto" w:fill="auto"/>
            <w:noWrap/>
            <w:vAlign w:val="bottom"/>
          </w:tcPr>
          <w:p w14:paraId="1AAD0089"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SimSun" w:hAnsi="Tw Cen MT" w:cs="Times New Roman"/>
                <w:lang w:eastAsia="zh-CN" w:bidi="hi-IN"/>
              </w:rPr>
              <w:t>INTEGER</w:t>
            </w:r>
          </w:p>
        </w:tc>
      </w:tr>
      <w:tr w:rsidR="00EC5242" w:rsidRPr="003D2EAE" w14:paraId="16F23AAE" w14:textId="77777777" w:rsidTr="00EC5242">
        <w:trPr>
          <w:trHeight w:val="255"/>
        </w:trPr>
        <w:tc>
          <w:tcPr>
            <w:tcW w:w="1291" w:type="dxa"/>
            <w:shd w:val="clear" w:color="auto" w:fill="auto"/>
            <w:noWrap/>
            <w:vAlign w:val="bottom"/>
            <w:hideMark/>
          </w:tcPr>
          <w:p w14:paraId="12D2C425"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w:t>
            </w:r>
          </w:p>
        </w:tc>
        <w:tc>
          <w:tcPr>
            <w:tcW w:w="5528" w:type="dxa"/>
            <w:shd w:val="clear" w:color="auto" w:fill="auto"/>
            <w:vAlign w:val="bottom"/>
          </w:tcPr>
          <w:p w14:paraId="3ABB88A6"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UCHWALA</w:t>
            </w:r>
          </w:p>
        </w:tc>
        <w:tc>
          <w:tcPr>
            <w:tcW w:w="2835" w:type="dxa"/>
            <w:shd w:val="clear" w:color="auto" w:fill="auto"/>
            <w:noWrap/>
            <w:hideMark/>
          </w:tcPr>
          <w:p w14:paraId="47760D8A"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B18DDFD" w14:textId="77777777" w:rsidTr="00EC5242">
        <w:trPr>
          <w:trHeight w:val="255"/>
        </w:trPr>
        <w:tc>
          <w:tcPr>
            <w:tcW w:w="1291" w:type="dxa"/>
            <w:shd w:val="clear" w:color="auto" w:fill="auto"/>
            <w:noWrap/>
            <w:vAlign w:val="bottom"/>
            <w:hideMark/>
          </w:tcPr>
          <w:p w14:paraId="65C1ECFE"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2</w:t>
            </w:r>
          </w:p>
        </w:tc>
        <w:tc>
          <w:tcPr>
            <w:tcW w:w="5528" w:type="dxa"/>
            <w:shd w:val="clear" w:color="auto" w:fill="auto"/>
            <w:vAlign w:val="bottom"/>
          </w:tcPr>
          <w:p w14:paraId="5BADA690"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Z_DNIA</w:t>
            </w:r>
          </w:p>
        </w:tc>
        <w:tc>
          <w:tcPr>
            <w:tcW w:w="2835" w:type="dxa"/>
            <w:shd w:val="clear" w:color="auto" w:fill="auto"/>
            <w:noWrap/>
            <w:hideMark/>
          </w:tcPr>
          <w:p w14:paraId="2FDBB76F"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24D5202" w14:textId="77777777" w:rsidTr="00EC5242">
        <w:trPr>
          <w:trHeight w:val="255"/>
        </w:trPr>
        <w:tc>
          <w:tcPr>
            <w:tcW w:w="1291" w:type="dxa"/>
            <w:shd w:val="clear" w:color="auto" w:fill="auto"/>
            <w:noWrap/>
            <w:vAlign w:val="bottom"/>
            <w:hideMark/>
          </w:tcPr>
          <w:p w14:paraId="24090363"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3</w:t>
            </w:r>
          </w:p>
        </w:tc>
        <w:tc>
          <w:tcPr>
            <w:tcW w:w="5528" w:type="dxa"/>
            <w:shd w:val="clear" w:color="auto" w:fill="auto"/>
            <w:vAlign w:val="bottom"/>
          </w:tcPr>
          <w:p w14:paraId="08D3A397"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SKALA</w:t>
            </w:r>
          </w:p>
        </w:tc>
        <w:tc>
          <w:tcPr>
            <w:tcW w:w="2835" w:type="dxa"/>
            <w:shd w:val="clear" w:color="auto" w:fill="auto"/>
            <w:noWrap/>
            <w:hideMark/>
          </w:tcPr>
          <w:p w14:paraId="3A379B4B"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6688225" w14:textId="77777777" w:rsidTr="00EC5242">
        <w:trPr>
          <w:trHeight w:val="255"/>
        </w:trPr>
        <w:tc>
          <w:tcPr>
            <w:tcW w:w="1291" w:type="dxa"/>
            <w:shd w:val="clear" w:color="auto" w:fill="auto"/>
            <w:noWrap/>
            <w:vAlign w:val="bottom"/>
            <w:hideMark/>
          </w:tcPr>
          <w:p w14:paraId="6B4FCE52"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4</w:t>
            </w:r>
          </w:p>
        </w:tc>
        <w:tc>
          <w:tcPr>
            <w:tcW w:w="5528" w:type="dxa"/>
            <w:shd w:val="clear" w:color="auto" w:fill="auto"/>
            <w:vAlign w:val="bottom"/>
          </w:tcPr>
          <w:p w14:paraId="6FAB1773"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NAZWA</w:t>
            </w:r>
          </w:p>
        </w:tc>
        <w:tc>
          <w:tcPr>
            <w:tcW w:w="2835" w:type="dxa"/>
            <w:shd w:val="clear" w:color="auto" w:fill="auto"/>
            <w:noWrap/>
            <w:hideMark/>
          </w:tcPr>
          <w:p w14:paraId="11AF8AB2"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2E830A17" w14:textId="77777777" w:rsidTr="00EC5242">
        <w:trPr>
          <w:trHeight w:val="255"/>
        </w:trPr>
        <w:tc>
          <w:tcPr>
            <w:tcW w:w="1291" w:type="dxa"/>
            <w:shd w:val="clear" w:color="auto" w:fill="auto"/>
            <w:noWrap/>
            <w:vAlign w:val="bottom"/>
            <w:hideMark/>
          </w:tcPr>
          <w:p w14:paraId="425570C0"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5</w:t>
            </w:r>
          </w:p>
        </w:tc>
        <w:tc>
          <w:tcPr>
            <w:tcW w:w="5528" w:type="dxa"/>
            <w:shd w:val="clear" w:color="auto" w:fill="auto"/>
            <w:vAlign w:val="bottom"/>
          </w:tcPr>
          <w:p w14:paraId="62D34F23"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RASTER</w:t>
            </w:r>
          </w:p>
        </w:tc>
        <w:tc>
          <w:tcPr>
            <w:tcW w:w="2835" w:type="dxa"/>
            <w:shd w:val="clear" w:color="auto" w:fill="auto"/>
            <w:noWrap/>
            <w:hideMark/>
          </w:tcPr>
          <w:p w14:paraId="5F8FE64D"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4E19DCEF" w14:textId="77777777" w:rsidTr="00EC5242">
        <w:trPr>
          <w:trHeight w:val="255"/>
        </w:trPr>
        <w:tc>
          <w:tcPr>
            <w:tcW w:w="1291" w:type="dxa"/>
            <w:shd w:val="clear" w:color="auto" w:fill="auto"/>
            <w:noWrap/>
            <w:vAlign w:val="bottom"/>
            <w:hideMark/>
          </w:tcPr>
          <w:p w14:paraId="7426E054"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6</w:t>
            </w:r>
          </w:p>
        </w:tc>
        <w:tc>
          <w:tcPr>
            <w:tcW w:w="5528" w:type="dxa"/>
            <w:shd w:val="clear" w:color="auto" w:fill="auto"/>
            <w:vAlign w:val="bottom"/>
          </w:tcPr>
          <w:p w14:paraId="1278FDC4"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LEGENDA</w:t>
            </w:r>
          </w:p>
        </w:tc>
        <w:tc>
          <w:tcPr>
            <w:tcW w:w="2835" w:type="dxa"/>
            <w:shd w:val="clear" w:color="auto" w:fill="auto"/>
            <w:noWrap/>
            <w:hideMark/>
          </w:tcPr>
          <w:p w14:paraId="46ABF66F"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9B571A5" w14:textId="77777777" w:rsidTr="00EC5242">
        <w:trPr>
          <w:trHeight w:val="255"/>
        </w:trPr>
        <w:tc>
          <w:tcPr>
            <w:tcW w:w="1291" w:type="dxa"/>
            <w:shd w:val="clear" w:color="auto" w:fill="auto"/>
            <w:noWrap/>
            <w:vAlign w:val="bottom"/>
            <w:hideMark/>
          </w:tcPr>
          <w:p w14:paraId="513DAA25"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7</w:t>
            </w:r>
          </w:p>
        </w:tc>
        <w:tc>
          <w:tcPr>
            <w:tcW w:w="5528" w:type="dxa"/>
            <w:shd w:val="clear" w:color="auto" w:fill="auto"/>
            <w:vAlign w:val="bottom"/>
          </w:tcPr>
          <w:p w14:paraId="45B527CE"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GMINA</w:t>
            </w:r>
          </w:p>
        </w:tc>
        <w:tc>
          <w:tcPr>
            <w:tcW w:w="2835" w:type="dxa"/>
            <w:shd w:val="clear" w:color="auto" w:fill="auto"/>
            <w:noWrap/>
            <w:hideMark/>
          </w:tcPr>
          <w:p w14:paraId="51C4E5EC"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50679F5B" w14:textId="77777777" w:rsidTr="00EC5242">
        <w:trPr>
          <w:trHeight w:val="255"/>
        </w:trPr>
        <w:tc>
          <w:tcPr>
            <w:tcW w:w="1291" w:type="dxa"/>
            <w:shd w:val="clear" w:color="auto" w:fill="auto"/>
            <w:noWrap/>
            <w:vAlign w:val="bottom"/>
            <w:hideMark/>
          </w:tcPr>
          <w:p w14:paraId="10D5716E"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8</w:t>
            </w:r>
          </w:p>
        </w:tc>
        <w:tc>
          <w:tcPr>
            <w:tcW w:w="5528" w:type="dxa"/>
            <w:shd w:val="clear" w:color="auto" w:fill="auto"/>
            <w:vAlign w:val="bottom"/>
          </w:tcPr>
          <w:p w14:paraId="676D3C0F"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RADA</w:t>
            </w:r>
          </w:p>
        </w:tc>
        <w:tc>
          <w:tcPr>
            <w:tcW w:w="2835" w:type="dxa"/>
            <w:shd w:val="clear" w:color="auto" w:fill="auto"/>
            <w:noWrap/>
            <w:hideMark/>
          </w:tcPr>
          <w:p w14:paraId="64A60701"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45612E69" w14:textId="77777777" w:rsidTr="00EC5242">
        <w:trPr>
          <w:trHeight w:val="255"/>
        </w:trPr>
        <w:tc>
          <w:tcPr>
            <w:tcW w:w="1291" w:type="dxa"/>
            <w:shd w:val="clear" w:color="auto" w:fill="auto"/>
            <w:noWrap/>
            <w:vAlign w:val="bottom"/>
            <w:hideMark/>
          </w:tcPr>
          <w:p w14:paraId="325958C6"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9</w:t>
            </w:r>
          </w:p>
        </w:tc>
        <w:tc>
          <w:tcPr>
            <w:tcW w:w="5528" w:type="dxa"/>
            <w:shd w:val="clear" w:color="auto" w:fill="auto"/>
            <w:vAlign w:val="bottom"/>
          </w:tcPr>
          <w:p w14:paraId="28AF814B"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ZMIANA</w:t>
            </w:r>
          </w:p>
        </w:tc>
        <w:tc>
          <w:tcPr>
            <w:tcW w:w="2835" w:type="dxa"/>
            <w:shd w:val="clear" w:color="auto" w:fill="auto"/>
            <w:noWrap/>
            <w:hideMark/>
          </w:tcPr>
          <w:p w14:paraId="6FFFDA28"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274EA7BF" w14:textId="77777777" w:rsidTr="00EC5242">
        <w:trPr>
          <w:trHeight w:val="255"/>
        </w:trPr>
        <w:tc>
          <w:tcPr>
            <w:tcW w:w="1291" w:type="dxa"/>
            <w:shd w:val="clear" w:color="auto" w:fill="auto"/>
            <w:noWrap/>
            <w:vAlign w:val="bottom"/>
            <w:hideMark/>
          </w:tcPr>
          <w:p w14:paraId="3C3E51FA"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10</w:t>
            </w:r>
          </w:p>
        </w:tc>
        <w:tc>
          <w:tcPr>
            <w:tcW w:w="5528" w:type="dxa"/>
            <w:shd w:val="clear" w:color="auto" w:fill="auto"/>
            <w:vAlign w:val="bottom"/>
          </w:tcPr>
          <w:p w14:paraId="3DDBC9E0"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DZIENNIK</w:t>
            </w:r>
          </w:p>
        </w:tc>
        <w:tc>
          <w:tcPr>
            <w:tcW w:w="2835" w:type="dxa"/>
            <w:shd w:val="clear" w:color="auto" w:fill="auto"/>
            <w:noWrap/>
            <w:hideMark/>
          </w:tcPr>
          <w:p w14:paraId="33DC58FD"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536536ED" w14:textId="77777777" w:rsidTr="00EC5242">
        <w:trPr>
          <w:trHeight w:val="255"/>
        </w:trPr>
        <w:tc>
          <w:tcPr>
            <w:tcW w:w="1291" w:type="dxa"/>
            <w:shd w:val="clear" w:color="auto" w:fill="auto"/>
            <w:noWrap/>
            <w:vAlign w:val="bottom"/>
            <w:hideMark/>
          </w:tcPr>
          <w:p w14:paraId="0F8608F5"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11</w:t>
            </w:r>
          </w:p>
        </w:tc>
        <w:tc>
          <w:tcPr>
            <w:tcW w:w="5528" w:type="dxa"/>
            <w:shd w:val="clear" w:color="auto" w:fill="auto"/>
            <w:vAlign w:val="bottom"/>
          </w:tcPr>
          <w:p w14:paraId="241245D2"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POW_METR_2</w:t>
            </w:r>
          </w:p>
        </w:tc>
        <w:tc>
          <w:tcPr>
            <w:tcW w:w="2835" w:type="dxa"/>
            <w:shd w:val="clear" w:color="auto" w:fill="auto"/>
            <w:noWrap/>
            <w:hideMark/>
          </w:tcPr>
          <w:p w14:paraId="6C0D4036"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31DAEBE6" w14:textId="77777777" w:rsidTr="00EC5242">
        <w:trPr>
          <w:trHeight w:val="255"/>
        </w:trPr>
        <w:tc>
          <w:tcPr>
            <w:tcW w:w="1291" w:type="dxa"/>
            <w:shd w:val="clear" w:color="auto" w:fill="auto"/>
            <w:noWrap/>
            <w:vAlign w:val="bottom"/>
            <w:hideMark/>
          </w:tcPr>
          <w:p w14:paraId="6CF8FDBC"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12</w:t>
            </w:r>
          </w:p>
        </w:tc>
        <w:tc>
          <w:tcPr>
            <w:tcW w:w="5528" w:type="dxa"/>
            <w:shd w:val="clear" w:color="auto" w:fill="auto"/>
            <w:vAlign w:val="bottom"/>
          </w:tcPr>
          <w:p w14:paraId="272AF4C2"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FOLDER</w:t>
            </w:r>
          </w:p>
        </w:tc>
        <w:tc>
          <w:tcPr>
            <w:tcW w:w="2835" w:type="dxa"/>
            <w:shd w:val="clear" w:color="auto" w:fill="auto"/>
            <w:noWrap/>
            <w:hideMark/>
          </w:tcPr>
          <w:p w14:paraId="35FC79D7"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2260A410" w14:textId="77777777" w:rsidTr="00EC5242">
        <w:trPr>
          <w:trHeight w:val="255"/>
        </w:trPr>
        <w:tc>
          <w:tcPr>
            <w:tcW w:w="1291" w:type="dxa"/>
            <w:shd w:val="clear" w:color="auto" w:fill="auto"/>
            <w:noWrap/>
            <w:vAlign w:val="bottom"/>
          </w:tcPr>
          <w:p w14:paraId="36989246"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13</w:t>
            </w:r>
          </w:p>
        </w:tc>
        <w:tc>
          <w:tcPr>
            <w:tcW w:w="5528" w:type="dxa"/>
            <w:shd w:val="clear" w:color="auto" w:fill="auto"/>
            <w:vAlign w:val="bottom"/>
          </w:tcPr>
          <w:p w14:paraId="1630585B"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WAZNE_OD</w:t>
            </w:r>
          </w:p>
        </w:tc>
        <w:tc>
          <w:tcPr>
            <w:tcW w:w="2835" w:type="dxa"/>
            <w:shd w:val="clear" w:color="auto" w:fill="auto"/>
            <w:noWrap/>
          </w:tcPr>
          <w:p w14:paraId="57BA5520"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73C8459A" w14:textId="77777777" w:rsidTr="00EC5242">
        <w:trPr>
          <w:trHeight w:val="255"/>
        </w:trPr>
        <w:tc>
          <w:tcPr>
            <w:tcW w:w="1291" w:type="dxa"/>
            <w:shd w:val="clear" w:color="auto" w:fill="auto"/>
            <w:noWrap/>
            <w:vAlign w:val="bottom"/>
          </w:tcPr>
          <w:p w14:paraId="7082C1D1"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14</w:t>
            </w:r>
          </w:p>
        </w:tc>
        <w:tc>
          <w:tcPr>
            <w:tcW w:w="5528" w:type="dxa"/>
            <w:shd w:val="clear" w:color="auto" w:fill="auto"/>
            <w:vAlign w:val="bottom"/>
          </w:tcPr>
          <w:p w14:paraId="63525E1E"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WAZNE_DO</w:t>
            </w:r>
          </w:p>
        </w:tc>
        <w:tc>
          <w:tcPr>
            <w:tcW w:w="2835" w:type="dxa"/>
            <w:shd w:val="clear" w:color="auto" w:fill="auto"/>
            <w:noWrap/>
          </w:tcPr>
          <w:p w14:paraId="69F19404"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2C2FB94C" w14:textId="77777777" w:rsidTr="00EC5242">
        <w:trPr>
          <w:trHeight w:val="255"/>
        </w:trPr>
        <w:tc>
          <w:tcPr>
            <w:tcW w:w="1291" w:type="dxa"/>
            <w:shd w:val="clear" w:color="auto" w:fill="auto"/>
            <w:noWrap/>
            <w:vAlign w:val="bottom"/>
            <w:hideMark/>
          </w:tcPr>
          <w:p w14:paraId="65231137"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15</w:t>
            </w:r>
          </w:p>
        </w:tc>
        <w:tc>
          <w:tcPr>
            <w:tcW w:w="5528" w:type="dxa"/>
            <w:shd w:val="clear" w:color="auto" w:fill="auto"/>
            <w:vAlign w:val="bottom"/>
          </w:tcPr>
          <w:p w14:paraId="0D5856F5"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DOTYCZY</w:t>
            </w:r>
          </w:p>
        </w:tc>
        <w:tc>
          <w:tcPr>
            <w:tcW w:w="2835" w:type="dxa"/>
            <w:shd w:val="clear" w:color="auto" w:fill="auto"/>
            <w:noWrap/>
            <w:hideMark/>
          </w:tcPr>
          <w:p w14:paraId="110C9EAB"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24140623" w14:textId="77777777" w:rsidTr="00EC5242">
        <w:trPr>
          <w:trHeight w:val="255"/>
        </w:trPr>
        <w:tc>
          <w:tcPr>
            <w:tcW w:w="1291" w:type="dxa"/>
            <w:shd w:val="clear" w:color="auto" w:fill="auto"/>
            <w:noWrap/>
            <w:vAlign w:val="bottom"/>
            <w:hideMark/>
          </w:tcPr>
          <w:p w14:paraId="3DE474C6"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16</w:t>
            </w:r>
          </w:p>
        </w:tc>
        <w:tc>
          <w:tcPr>
            <w:tcW w:w="5528" w:type="dxa"/>
            <w:shd w:val="clear" w:color="auto" w:fill="auto"/>
            <w:vAlign w:val="bottom"/>
          </w:tcPr>
          <w:p w14:paraId="00609372"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TEKST_UCHW</w:t>
            </w:r>
          </w:p>
        </w:tc>
        <w:tc>
          <w:tcPr>
            <w:tcW w:w="2835" w:type="dxa"/>
            <w:shd w:val="clear" w:color="auto" w:fill="auto"/>
            <w:noWrap/>
            <w:hideMark/>
          </w:tcPr>
          <w:p w14:paraId="140522C8"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C5FABD0" w14:textId="77777777" w:rsidTr="00EC5242">
        <w:trPr>
          <w:trHeight w:val="255"/>
        </w:trPr>
        <w:tc>
          <w:tcPr>
            <w:tcW w:w="1291" w:type="dxa"/>
            <w:shd w:val="clear" w:color="auto" w:fill="auto"/>
            <w:noWrap/>
            <w:vAlign w:val="bottom"/>
            <w:hideMark/>
          </w:tcPr>
          <w:p w14:paraId="2F3C2664"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17</w:t>
            </w:r>
          </w:p>
        </w:tc>
        <w:tc>
          <w:tcPr>
            <w:tcW w:w="5528" w:type="dxa"/>
            <w:shd w:val="clear" w:color="auto" w:fill="auto"/>
            <w:vAlign w:val="bottom"/>
          </w:tcPr>
          <w:p w14:paraId="3199A6CA"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RYS_UCHW</w:t>
            </w:r>
          </w:p>
        </w:tc>
        <w:tc>
          <w:tcPr>
            <w:tcW w:w="2835" w:type="dxa"/>
            <w:shd w:val="clear" w:color="auto" w:fill="auto"/>
            <w:noWrap/>
            <w:hideMark/>
          </w:tcPr>
          <w:p w14:paraId="6EA072C4"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bl>
    <w:p w14:paraId="1D4EFF8A" w14:textId="77777777" w:rsidR="00EC5242" w:rsidRPr="003D2EAE" w:rsidRDefault="00EC5242" w:rsidP="00EC5242">
      <w:pPr>
        <w:pStyle w:val="Akapitzlist"/>
        <w:spacing w:after="0"/>
        <w:ind w:left="360"/>
        <w:jc w:val="both"/>
        <w:rPr>
          <w:rFonts w:ascii="Tw Cen MT" w:eastAsia="SimSun" w:hAnsi="Tw Cen MT" w:cs="Times New Roman"/>
          <w:b/>
          <w:bCs/>
          <w:lang w:eastAsia="zh-CN" w:bidi="hi-IN"/>
        </w:rPr>
      </w:pPr>
    </w:p>
    <w:p w14:paraId="7AAE14B7" w14:textId="77777777" w:rsidR="00EC5242" w:rsidRPr="003D2EAE" w:rsidRDefault="00EC5242" w:rsidP="002C6C5F">
      <w:pPr>
        <w:pStyle w:val="Akapitzlist"/>
        <w:numPr>
          <w:ilvl w:val="0"/>
          <w:numId w:val="174"/>
        </w:numPr>
        <w:spacing w:after="0" w:line="276" w:lineRule="auto"/>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„nazwa_gminy_mpzp_przeznaczenia”</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1"/>
        <w:gridCol w:w="5528"/>
        <w:gridCol w:w="2835"/>
      </w:tblGrid>
      <w:tr w:rsidR="00EC5242" w:rsidRPr="003D2EAE" w14:paraId="4D1C2048" w14:textId="77777777" w:rsidTr="00EC5242">
        <w:trPr>
          <w:trHeight w:val="298"/>
        </w:trPr>
        <w:tc>
          <w:tcPr>
            <w:tcW w:w="1291" w:type="dxa"/>
            <w:shd w:val="clear" w:color="auto" w:fill="auto"/>
            <w:noWrap/>
            <w:vAlign w:val="bottom"/>
          </w:tcPr>
          <w:p w14:paraId="035DAA8B"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0</w:t>
            </w:r>
          </w:p>
        </w:tc>
        <w:tc>
          <w:tcPr>
            <w:tcW w:w="5528" w:type="dxa"/>
            <w:shd w:val="clear" w:color="auto" w:fill="auto"/>
            <w:vAlign w:val="bottom"/>
          </w:tcPr>
          <w:p w14:paraId="3B6445ED"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id</w:t>
            </w:r>
          </w:p>
        </w:tc>
        <w:tc>
          <w:tcPr>
            <w:tcW w:w="2835" w:type="dxa"/>
            <w:shd w:val="clear" w:color="auto" w:fill="auto"/>
            <w:noWrap/>
            <w:vAlign w:val="bottom"/>
          </w:tcPr>
          <w:p w14:paraId="10DB6E1E"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SimSun" w:hAnsi="Tw Cen MT" w:cs="Times New Roman"/>
                <w:lang w:eastAsia="zh-CN" w:bidi="hi-IN"/>
              </w:rPr>
              <w:t>INTEGER</w:t>
            </w:r>
          </w:p>
        </w:tc>
      </w:tr>
      <w:tr w:rsidR="00EC5242" w:rsidRPr="003D2EAE" w14:paraId="58B50938" w14:textId="77777777" w:rsidTr="00EC5242">
        <w:trPr>
          <w:trHeight w:val="255"/>
        </w:trPr>
        <w:tc>
          <w:tcPr>
            <w:tcW w:w="1291" w:type="dxa"/>
            <w:shd w:val="clear" w:color="auto" w:fill="auto"/>
            <w:noWrap/>
            <w:vAlign w:val="bottom"/>
            <w:hideMark/>
          </w:tcPr>
          <w:p w14:paraId="4B0F4A84"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w:t>
            </w:r>
          </w:p>
        </w:tc>
        <w:tc>
          <w:tcPr>
            <w:tcW w:w="5528" w:type="dxa"/>
            <w:shd w:val="clear" w:color="auto" w:fill="auto"/>
            <w:vAlign w:val="bottom"/>
          </w:tcPr>
          <w:p w14:paraId="24AA740F"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SYMBOL</w:t>
            </w:r>
          </w:p>
        </w:tc>
        <w:tc>
          <w:tcPr>
            <w:tcW w:w="2835" w:type="dxa"/>
            <w:shd w:val="clear" w:color="auto" w:fill="auto"/>
            <w:noWrap/>
            <w:hideMark/>
          </w:tcPr>
          <w:p w14:paraId="3A332F94"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10036A3" w14:textId="77777777" w:rsidTr="00EC5242">
        <w:trPr>
          <w:trHeight w:val="255"/>
        </w:trPr>
        <w:tc>
          <w:tcPr>
            <w:tcW w:w="1291" w:type="dxa"/>
            <w:shd w:val="clear" w:color="auto" w:fill="auto"/>
            <w:noWrap/>
            <w:vAlign w:val="bottom"/>
            <w:hideMark/>
          </w:tcPr>
          <w:p w14:paraId="342F9BFC"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2</w:t>
            </w:r>
          </w:p>
        </w:tc>
        <w:tc>
          <w:tcPr>
            <w:tcW w:w="5528" w:type="dxa"/>
            <w:shd w:val="clear" w:color="auto" w:fill="auto"/>
            <w:vAlign w:val="bottom"/>
          </w:tcPr>
          <w:p w14:paraId="217FE8F1"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OPIS</w:t>
            </w:r>
          </w:p>
        </w:tc>
        <w:tc>
          <w:tcPr>
            <w:tcW w:w="2835" w:type="dxa"/>
            <w:shd w:val="clear" w:color="auto" w:fill="auto"/>
            <w:noWrap/>
            <w:hideMark/>
          </w:tcPr>
          <w:p w14:paraId="43182996"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771606CE" w14:textId="77777777" w:rsidTr="00EC5242">
        <w:trPr>
          <w:trHeight w:val="255"/>
        </w:trPr>
        <w:tc>
          <w:tcPr>
            <w:tcW w:w="1291" w:type="dxa"/>
            <w:shd w:val="clear" w:color="auto" w:fill="auto"/>
            <w:noWrap/>
            <w:vAlign w:val="bottom"/>
            <w:hideMark/>
          </w:tcPr>
          <w:p w14:paraId="503CC835"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3</w:t>
            </w:r>
          </w:p>
        </w:tc>
        <w:tc>
          <w:tcPr>
            <w:tcW w:w="5528" w:type="dxa"/>
            <w:shd w:val="clear" w:color="auto" w:fill="auto"/>
            <w:vAlign w:val="bottom"/>
          </w:tcPr>
          <w:p w14:paraId="46D96D8C"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UCHWALA</w:t>
            </w:r>
          </w:p>
        </w:tc>
        <w:tc>
          <w:tcPr>
            <w:tcW w:w="2835" w:type="dxa"/>
            <w:shd w:val="clear" w:color="auto" w:fill="auto"/>
            <w:noWrap/>
            <w:hideMark/>
          </w:tcPr>
          <w:p w14:paraId="1E4C7AF7"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78980DF0" w14:textId="77777777" w:rsidTr="00EC5242">
        <w:trPr>
          <w:trHeight w:val="255"/>
        </w:trPr>
        <w:tc>
          <w:tcPr>
            <w:tcW w:w="1291" w:type="dxa"/>
            <w:shd w:val="clear" w:color="auto" w:fill="auto"/>
            <w:noWrap/>
            <w:vAlign w:val="bottom"/>
            <w:hideMark/>
          </w:tcPr>
          <w:p w14:paraId="23100C11"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4</w:t>
            </w:r>
          </w:p>
        </w:tc>
        <w:tc>
          <w:tcPr>
            <w:tcW w:w="5528" w:type="dxa"/>
            <w:shd w:val="clear" w:color="auto" w:fill="auto"/>
            <w:vAlign w:val="bottom"/>
          </w:tcPr>
          <w:p w14:paraId="39ABAC23"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RASTER</w:t>
            </w:r>
          </w:p>
        </w:tc>
        <w:tc>
          <w:tcPr>
            <w:tcW w:w="2835" w:type="dxa"/>
            <w:shd w:val="clear" w:color="auto" w:fill="auto"/>
            <w:noWrap/>
            <w:hideMark/>
          </w:tcPr>
          <w:p w14:paraId="09F78AE4"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73A7ED67" w14:textId="77777777" w:rsidTr="00EC5242">
        <w:trPr>
          <w:trHeight w:val="255"/>
        </w:trPr>
        <w:tc>
          <w:tcPr>
            <w:tcW w:w="1291" w:type="dxa"/>
            <w:shd w:val="clear" w:color="auto" w:fill="auto"/>
            <w:noWrap/>
            <w:vAlign w:val="bottom"/>
            <w:hideMark/>
          </w:tcPr>
          <w:p w14:paraId="7C5BAA78"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5</w:t>
            </w:r>
          </w:p>
        </w:tc>
        <w:tc>
          <w:tcPr>
            <w:tcW w:w="5528" w:type="dxa"/>
            <w:shd w:val="clear" w:color="auto" w:fill="auto"/>
            <w:vAlign w:val="bottom"/>
          </w:tcPr>
          <w:p w14:paraId="63A7A837"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WYPIS</w:t>
            </w:r>
          </w:p>
        </w:tc>
        <w:tc>
          <w:tcPr>
            <w:tcW w:w="2835" w:type="dxa"/>
            <w:shd w:val="clear" w:color="auto" w:fill="auto"/>
            <w:noWrap/>
            <w:hideMark/>
          </w:tcPr>
          <w:p w14:paraId="31ED321A"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BBAD17C" w14:textId="77777777" w:rsidTr="00EC5242">
        <w:trPr>
          <w:trHeight w:val="255"/>
        </w:trPr>
        <w:tc>
          <w:tcPr>
            <w:tcW w:w="1291" w:type="dxa"/>
            <w:shd w:val="clear" w:color="auto" w:fill="auto"/>
            <w:noWrap/>
            <w:vAlign w:val="bottom"/>
          </w:tcPr>
          <w:p w14:paraId="0C4B8015"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6</w:t>
            </w:r>
          </w:p>
        </w:tc>
        <w:tc>
          <w:tcPr>
            <w:tcW w:w="5528" w:type="dxa"/>
            <w:shd w:val="clear" w:color="auto" w:fill="auto"/>
            <w:vAlign w:val="bottom"/>
          </w:tcPr>
          <w:p w14:paraId="477D5C40"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WAZNE_OD</w:t>
            </w:r>
          </w:p>
        </w:tc>
        <w:tc>
          <w:tcPr>
            <w:tcW w:w="2835" w:type="dxa"/>
            <w:shd w:val="clear" w:color="auto" w:fill="auto"/>
            <w:noWrap/>
          </w:tcPr>
          <w:p w14:paraId="2F48ED0D"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7FE5325E" w14:textId="77777777" w:rsidTr="00EC5242">
        <w:trPr>
          <w:trHeight w:val="255"/>
        </w:trPr>
        <w:tc>
          <w:tcPr>
            <w:tcW w:w="1291" w:type="dxa"/>
            <w:shd w:val="clear" w:color="auto" w:fill="auto"/>
            <w:noWrap/>
            <w:vAlign w:val="bottom"/>
          </w:tcPr>
          <w:p w14:paraId="690339A4"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7</w:t>
            </w:r>
          </w:p>
        </w:tc>
        <w:tc>
          <w:tcPr>
            <w:tcW w:w="5528" w:type="dxa"/>
            <w:shd w:val="clear" w:color="auto" w:fill="auto"/>
            <w:vAlign w:val="bottom"/>
          </w:tcPr>
          <w:p w14:paraId="3BC7403D"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WAZNE_DO</w:t>
            </w:r>
          </w:p>
        </w:tc>
        <w:tc>
          <w:tcPr>
            <w:tcW w:w="2835" w:type="dxa"/>
            <w:shd w:val="clear" w:color="auto" w:fill="auto"/>
            <w:noWrap/>
          </w:tcPr>
          <w:p w14:paraId="65F84112"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2AA2E5F4" w14:textId="77777777" w:rsidTr="00EC5242">
        <w:trPr>
          <w:trHeight w:val="255"/>
        </w:trPr>
        <w:tc>
          <w:tcPr>
            <w:tcW w:w="1291" w:type="dxa"/>
            <w:shd w:val="clear" w:color="auto" w:fill="auto"/>
            <w:noWrap/>
            <w:vAlign w:val="bottom"/>
            <w:hideMark/>
          </w:tcPr>
          <w:p w14:paraId="16CA3065"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8</w:t>
            </w:r>
          </w:p>
        </w:tc>
        <w:tc>
          <w:tcPr>
            <w:tcW w:w="5528" w:type="dxa"/>
            <w:shd w:val="clear" w:color="auto" w:fill="auto"/>
            <w:vAlign w:val="bottom"/>
          </w:tcPr>
          <w:p w14:paraId="65AF4A10"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POW_METR_2</w:t>
            </w:r>
          </w:p>
        </w:tc>
        <w:tc>
          <w:tcPr>
            <w:tcW w:w="2835" w:type="dxa"/>
            <w:shd w:val="clear" w:color="auto" w:fill="auto"/>
            <w:noWrap/>
            <w:hideMark/>
          </w:tcPr>
          <w:p w14:paraId="10B92A92"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bl>
    <w:p w14:paraId="465C7CFC" w14:textId="77777777" w:rsidR="00EC5242" w:rsidRPr="003D2EAE" w:rsidRDefault="00EC5242" w:rsidP="00EC5242">
      <w:pPr>
        <w:pStyle w:val="Akapitzlist"/>
        <w:spacing w:after="0"/>
        <w:ind w:left="360"/>
        <w:jc w:val="both"/>
        <w:rPr>
          <w:rFonts w:ascii="Tw Cen MT" w:eastAsia="SimSun" w:hAnsi="Tw Cen MT" w:cs="Times New Roman"/>
          <w:b/>
          <w:bCs/>
          <w:lang w:eastAsia="zh-CN" w:bidi="hi-IN"/>
        </w:rPr>
      </w:pPr>
    </w:p>
    <w:p w14:paraId="6533A3FD" w14:textId="77777777" w:rsidR="00EC5242" w:rsidRPr="003D2EAE" w:rsidRDefault="00EC5242" w:rsidP="002C6C5F">
      <w:pPr>
        <w:pStyle w:val="Akapitzlist"/>
        <w:numPr>
          <w:ilvl w:val="0"/>
          <w:numId w:val="174"/>
        </w:numPr>
        <w:spacing w:after="0" w:line="276" w:lineRule="auto"/>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„nazwa_gminy_mpzp_dodatkowe_powierzchniowe”</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1"/>
        <w:gridCol w:w="5528"/>
        <w:gridCol w:w="2835"/>
      </w:tblGrid>
      <w:tr w:rsidR="00EC5242" w:rsidRPr="003D2EAE" w14:paraId="514BDAF4" w14:textId="77777777" w:rsidTr="00EC5242">
        <w:trPr>
          <w:trHeight w:val="298"/>
        </w:trPr>
        <w:tc>
          <w:tcPr>
            <w:tcW w:w="1291" w:type="dxa"/>
            <w:shd w:val="clear" w:color="auto" w:fill="auto"/>
            <w:noWrap/>
            <w:vAlign w:val="bottom"/>
          </w:tcPr>
          <w:p w14:paraId="092715F4"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0</w:t>
            </w:r>
          </w:p>
        </w:tc>
        <w:tc>
          <w:tcPr>
            <w:tcW w:w="5528" w:type="dxa"/>
            <w:shd w:val="clear" w:color="auto" w:fill="auto"/>
            <w:vAlign w:val="bottom"/>
          </w:tcPr>
          <w:p w14:paraId="3B81DA7A"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id</w:t>
            </w:r>
          </w:p>
        </w:tc>
        <w:tc>
          <w:tcPr>
            <w:tcW w:w="2835" w:type="dxa"/>
            <w:shd w:val="clear" w:color="auto" w:fill="auto"/>
            <w:noWrap/>
            <w:vAlign w:val="bottom"/>
          </w:tcPr>
          <w:p w14:paraId="7FA753EE"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SimSun" w:hAnsi="Tw Cen MT" w:cs="Times New Roman"/>
                <w:lang w:eastAsia="zh-CN" w:bidi="hi-IN"/>
              </w:rPr>
              <w:t>INTEGER</w:t>
            </w:r>
          </w:p>
        </w:tc>
      </w:tr>
      <w:tr w:rsidR="00EC5242" w:rsidRPr="003D2EAE" w14:paraId="340A8272" w14:textId="77777777" w:rsidTr="00EC5242">
        <w:trPr>
          <w:trHeight w:val="255"/>
        </w:trPr>
        <w:tc>
          <w:tcPr>
            <w:tcW w:w="1291" w:type="dxa"/>
            <w:shd w:val="clear" w:color="auto" w:fill="auto"/>
            <w:noWrap/>
            <w:vAlign w:val="bottom"/>
            <w:hideMark/>
          </w:tcPr>
          <w:p w14:paraId="661BA877"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w:t>
            </w:r>
          </w:p>
        </w:tc>
        <w:tc>
          <w:tcPr>
            <w:tcW w:w="5528" w:type="dxa"/>
            <w:shd w:val="clear" w:color="auto" w:fill="auto"/>
            <w:vAlign w:val="bottom"/>
          </w:tcPr>
          <w:p w14:paraId="4E1AD7AA"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SYMBOL</w:t>
            </w:r>
          </w:p>
        </w:tc>
        <w:tc>
          <w:tcPr>
            <w:tcW w:w="2835" w:type="dxa"/>
            <w:shd w:val="clear" w:color="auto" w:fill="auto"/>
            <w:noWrap/>
            <w:hideMark/>
          </w:tcPr>
          <w:p w14:paraId="76D066F3"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9CA0C32" w14:textId="77777777" w:rsidTr="00EC5242">
        <w:trPr>
          <w:trHeight w:val="255"/>
        </w:trPr>
        <w:tc>
          <w:tcPr>
            <w:tcW w:w="1291" w:type="dxa"/>
            <w:shd w:val="clear" w:color="auto" w:fill="auto"/>
            <w:noWrap/>
            <w:vAlign w:val="bottom"/>
            <w:hideMark/>
          </w:tcPr>
          <w:p w14:paraId="123B2729"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2</w:t>
            </w:r>
          </w:p>
        </w:tc>
        <w:tc>
          <w:tcPr>
            <w:tcW w:w="5528" w:type="dxa"/>
            <w:shd w:val="clear" w:color="auto" w:fill="auto"/>
            <w:vAlign w:val="bottom"/>
          </w:tcPr>
          <w:p w14:paraId="0259F7E9"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OPIS</w:t>
            </w:r>
          </w:p>
        </w:tc>
        <w:tc>
          <w:tcPr>
            <w:tcW w:w="2835" w:type="dxa"/>
            <w:shd w:val="clear" w:color="auto" w:fill="auto"/>
            <w:noWrap/>
            <w:hideMark/>
          </w:tcPr>
          <w:p w14:paraId="508858F8"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2D5C302" w14:textId="77777777" w:rsidTr="00EC5242">
        <w:trPr>
          <w:trHeight w:val="255"/>
        </w:trPr>
        <w:tc>
          <w:tcPr>
            <w:tcW w:w="1291" w:type="dxa"/>
            <w:shd w:val="clear" w:color="auto" w:fill="auto"/>
            <w:noWrap/>
            <w:vAlign w:val="bottom"/>
            <w:hideMark/>
          </w:tcPr>
          <w:p w14:paraId="7742AC6F"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3</w:t>
            </w:r>
          </w:p>
        </w:tc>
        <w:tc>
          <w:tcPr>
            <w:tcW w:w="5528" w:type="dxa"/>
            <w:shd w:val="clear" w:color="auto" w:fill="auto"/>
            <w:vAlign w:val="bottom"/>
          </w:tcPr>
          <w:p w14:paraId="53DE0919"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UCHWALA</w:t>
            </w:r>
          </w:p>
        </w:tc>
        <w:tc>
          <w:tcPr>
            <w:tcW w:w="2835" w:type="dxa"/>
            <w:shd w:val="clear" w:color="auto" w:fill="auto"/>
            <w:noWrap/>
            <w:hideMark/>
          </w:tcPr>
          <w:p w14:paraId="080FD7C8"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CAC4A2A" w14:textId="77777777" w:rsidTr="00EC5242">
        <w:trPr>
          <w:trHeight w:val="255"/>
        </w:trPr>
        <w:tc>
          <w:tcPr>
            <w:tcW w:w="1291" w:type="dxa"/>
            <w:shd w:val="clear" w:color="auto" w:fill="auto"/>
            <w:noWrap/>
            <w:vAlign w:val="bottom"/>
            <w:hideMark/>
          </w:tcPr>
          <w:p w14:paraId="3DA71C23"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4</w:t>
            </w:r>
          </w:p>
        </w:tc>
        <w:tc>
          <w:tcPr>
            <w:tcW w:w="5528" w:type="dxa"/>
            <w:shd w:val="clear" w:color="auto" w:fill="auto"/>
            <w:vAlign w:val="bottom"/>
          </w:tcPr>
          <w:p w14:paraId="4EEF4095"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RASTER</w:t>
            </w:r>
          </w:p>
        </w:tc>
        <w:tc>
          <w:tcPr>
            <w:tcW w:w="2835" w:type="dxa"/>
            <w:shd w:val="clear" w:color="auto" w:fill="auto"/>
            <w:noWrap/>
            <w:hideMark/>
          </w:tcPr>
          <w:p w14:paraId="4B8D741D"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35E51EE" w14:textId="77777777" w:rsidTr="00EC5242">
        <w:trPr>
          <w:trHeight w:val="255"/>
        </w:trPr>
        <w:tc>
          <w:tcPr>
            <w:tcW w:w="1291" w:type="dxa"/>
            <w:shd w:val="clear" w:color="auto" w:fill="auto"/>
            <w:noWrap/>
            <w:vAlign w:val="bottom"/>
          </w:tcPr>
          <w:p w14:paraId="48A5E7A0"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5</w:t>
            </w:r>
          </w:p>
        </w:tc>
        <w:tc>
          <w:tcPr>
            <w:tcW w:w="5528" w:type="dxa"/>
            <w:shd w:val="clear" w:color="auto" w:fill="auto"/>
            <w:vAlign w:val="bottom"/>
          </w:tcPr>
          <w:p w14:paraId="1FB3D213"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WAZNE_OD</w:t>
            </w:r>
          </w:p>
        </w:tc>
        <w:tc>
          <w:tcPr>
            <w:tcW w:w="2835" w:type="dxa"/>
            <w:shd w:val="clear" w:color="auto" w:fill="auto"/>
            <w:noWrap/>
          </w:tcPr>
          <w:p w14:paraId="508EDA6C"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7387C5D3" w14:textId="77777777" w:rsidTr="00EC5242">
        <w:trPr>
          <w:trHeight w:val="255"/>
        </w:trPr>
        <w:tc>
          <w:tcPr>
            <w:tcW w:w="1291" w:type="dxa"/>
            <w:shd w:val="clear" w:color="auto" w:fill="auto"/>
            <w:noWrap/>
            <w:vAlign w:val="bottom"/>
          </w:tcPr>
          <w:p w14:paraId="2479D222"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6</w:t>
            </w:r>
          </w:p>
        </w:tc>
        <w:tc>
          <w:tcPr>
            <w:tcW w:w="5528" w:type="dxa"/>
            <w:shd w:val="clear" w:color="auto" w:fill="auto"/>
            <w:vAlign w:val="bottom"/>
          </w:tcPr>
          <w:p w14:paraId="707F1E71"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WAZNE_DO</w:t>
            </w:r>
          </w:p>
        </w:tc>
        <w:tc>
          <w:tcPr>
            <w:tcW w:w="2835" w:type="dxa"/>
            <w:shd w:val="clear" w:color="auto" w:fill="auto"/>
            <w:noWrap/>
          </w:tcPr>
          <w:p w14:paraId="57BFC8D0"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20F9316" w14:textId="77777777" w:rsidTr="00EC5242">
        <w:trPr>
          <w:trHeight w:val="255"/>
        </w:trPr>
        <w:tc>
          <w:tcPr>
            <w:tcW w:w="1291" w:type="dxa"/>
            <w:shd w:val="clear" w:color="auto" w:fill="auto"/>
            <w:noWrap/>
            <w:vAlign w:val="bottom"/>
            <w:hideMark/>
          </w:tcPr>
          <w:p w14:paraId="3ABD2FEE"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7</w:t>
            </w:r>
          </w:p>
        </w:tc>
        <w:tc>
          <w:tcPr>
            <w:tcW w:w="5528" w:type="dxa"/>
            <w:shd w:val="clear" w:color="auto" w:fill="auto"/>
            <w:vAlign w:val="bottom"/>
          </w:tcPr>
          <w:p w14:paraId="06E4961B"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POW_METR_2</w:t>
            </w:r>
          </w:p>
        </w:tc>
        <w:tc>
          <w:tcPr>
            <w:tcW w:w="2835" w:type="dxa"/>
            <w:shd w:val="clear" w:color="auto" w:fill="auto"/>
            <w:noWrap/>
            <w:hideMark/>
          </w:tcPr>
          <w:p w14:paraId="0A5F38B8"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bl>
    <w:p w14:paraId="2A8A54DD" w14:textId="77777777" w:rsidR="00EC5242" w:rsidRPr="003D2EAE" w:rsidRDefault="00EC5242" w:rsidP="00EC5242">
      <w:pPr>
        <w:pStyle w:val="Akapitzlist"/>
        <w:spacing w:after="0"/>
        <w:ind w:left="360"/>
        <w:jc w:val="both"/>
        <w:rPr>
          <w:rFonts w:ascii="Tw Cen MT" w:eastAsia="SimSun" w:hAnsi="Tw Cen MT" w:cs="Times New Roman"/>
          <w:b/>
          <w:bCs/>
          <w:lang w:eastAsia="zh-CN" w:bidi="hi-IN"/>
        </w:rPr>
      </w:pPr>
    </w:p>
    <w:p w14:paraId="17E659AA" w14:textId="77777777" w:rsidR="00EC5242" w:rsidRPr="003D2EAE" w:rsidRDefault="00EC5242" w:rsidP="002C6C5F">
      <w:pPr>
        <w:pStyle w:val="Akapitzlist"/>
        <w:numPr>
          <w:ilvl w:val="0"/>
          <w:numId w:val="174"/>
        </w:numPr>
        <w:spacing w:after="0" w:line="276" w:lineRule="auto"/>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„nazwa_gminy_mpzp_dodatkowe_liniowe”</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1"/>
        <w:gridCol w:w="5528"/>
        <w:gridCol w:w="2835"/>
      </w:tblGrid>
      <w:tr w:rsidR="00EC5242" w:rsidRPr="003D2EAE" w14:paraId="7EF1B555" w14:textId="77777777" w:rsidTr="00EC5242">
        <w:trPr>
          <w:trHeight w:val="298"/>
        </w:trPr>
        <w:tc>
          <w:tcPr>
            <w:tcW w:w="1291" w:type="dxa"/>
            <w:shd w:val="clear" w:color="auto" w:fill="auto"/>
            <w:noWrap/>
            <w:vAlign w:val="bottom"/>
          </w:tcPr>
          <w:p w14:paraId="7B0A7BC9"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lastRenderedPageBreak/>
              <w:t>0</w:t>
            </w:r>
          </w:p>
        </w:tc>
        <w:tc>
          <w:tcPr>
            <w:tcW w:w="5528" w:type="dxa"/>
            <w:shd w:val="clear" w:color="auto" w:fill="auto"/>
            <w:vAlign w:val="bottom"/>
          </w:tcPr>
          <w:p w14:paraId="5C3BD497"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id</w:t>
            </w:r>
          </w:p>
        </w:tc>
        <w:tc>
          <w:tcPr>
            <w:tcW w:w="2835" w:type="dxa"/>
            <w:shd w:val="clear" w:color="auto" w:fill="auto"/>
            <w:noWrap/>
            <w:vAlign w:val="bottom"/>
          </w:tcPr>
          <w:p w14:paraId="7E578762"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SimSun" w:hAnsi="Tw Cen MT" w:cs="Times New Roman"/>
                <w:lang w:eastAsia="zh-CN" w:bidi="hi-IN"/>
              </w:rPr>
              <w:t>INTEGER</w:t>
            </w:r>
          </w:p>
        </w:tc>
      </w:tr>
      <w:tr w:rsidR="00EC5242" w:rsidRPr="003D2EAE" w14:paraId="27985364" w14:textId="77777777" w:rsidTr="00EC5242">
        <w:trPr>
          <w:trHeight w:val="255"/>
        </w:trPr>
        <w:tc>
          <w:tcPr>
            <w:tcW w:w="1291" w:type="dxa"/>
            <w:shd w:val="clear" w:color="auto" w:fill="auto"/>
            <w:noWrap/>
            <w:vAlign w:val="bottom"/>
            <w:hideMark/>
          </w:tcPr>
          <w:p w14:paraId="19C66C1A"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w:t>
            </w:r>
          </w:p>
        </w:tc>
        <w:tc>
          <w:tcPr>
            <w:tcW w:w="5528" w:type="dxa"/>
            <w:shd w:val="clear" w:color="auto" w:fill="auto"/>
            <w:vAlign w:val="bottom"/>
          </w:tcPr>
          <w:p w14:paraId="6C2DDC69"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SYMBOL</w:t>
            </w:r>
          </w:p>
        </w:tc>
        <w:tc>
          <w:tcPr>
            <w:tcW w:w="2835" w:type="dxa"/>
            <w:shd w:val="clear" w:color="auto" w:fill="auto"/>
            <w:noWrap/>
            <w:hideMark/>
          </w:tcPr>
          <w:p w14:paraId="366DA679"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4945517A" w14:textId="77777777" w:rsidTr="00EC5242">
        <w:trPr>
          <w:trHeight w:val="255"/>
        </w:trPr>
        <w:tc>
          <w:tcPr>
            <w:tcW w:w="1291" w:type="dxa"/>
            <w:shd w:val="clear" w:color="auto" w:fill="auto"/>
            <w:noWrap/>
            <w:vAlign w:val="bottom"/>
            <w:hideMark/>
          </w:tcPr>
          <w:p w14:paraId="19C3D83B"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2</w:t>
            </w:r>
          </w:p>
        </w:tc>
        <w:tc>
          <w:tcPr>
            <w:tcW w:w="5528" w:type="dxa"/>
            <w:shd w:val="clear" w:color="auto" w:fill="auto"/>
            <w:vAlign w:val="bottom"/>
          </w:tcPr>
          <w:p w14:paraId="094B0C0E"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OPIS</w:t>
            </w:r>
          </w:p>
        </w:tc>
        <w:tc>
          <w:tcPr>
            <w:tcW w:w="2835" w:type="dxa"/>
            <w:shd w:val="clear" w:color="auto" w:fill="auto"/>
            <w:noWrap/>
            <w:hideMark/>
          </w:tcPr>
          <w:p w14:paraId="1F1A268A"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5D744AD8" w14:textId="77777777" w:rsidTr="00EC5242">
        <w:trPr>
          <w:trHeight w:val="255"/>
        </w:trPr>
        <w:tc>
          <w:tcPr>
            <w:tcW w:w="1291" w:type="dxa"/>
            <w:shd w:val="clear" w:color="auto" w:fill="auto"/>
            <w:noWrap/>
            <w:vAlign w:val="bottom"/>
            <w:hideMark/>
          </w:tcPr>
          <w:p w14:paraId="03538AE4"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3</w:t>
            </w:r>
          </w:p>
        </w:tc>
        <w:tc>
          <w:tcPr>
            <w:tcW w:w="5528" w:type="dxa"/>
            <w:shd w:val="clear" w:color="auto" w:fill="auto"/>
            <w:vAlign w:val="bottom"/>
          </w:tcPr>
          <w:p w14:paraId="370410F0"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UCHWALA</w:t>
            </w:r>
          </w:p>
        </w:tc>
        <w:tc>
          <w:tcPr>
            <w:tcW w:w="2835" w:type="dxa"/>
            <w:shd w:val="clear" w:color="auto" w:fill="auto"/>
            <w:noWrap/>
            <w:hideMark/>
          </w:tcPr>
          <w:p w14:paraId="320AA54D"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4ADD586F" w14:textId="77777777" w:rsidTr="00EC5242">
        <w:trPr>
          <w:trHeight w:val="255"/>
        </w:trPr>
        <w:tc>
          <w:tcPr>
            <w:tcW w:w="1291" w:type="dxa"/>
            <w:shd w:val="clear" w:color="auto" w:fill="auto"/>
            <w:noWrap/>
            <w:vAlign w:val="bottom"/>
            <w:hideMark/>
          </w:tcPr>
          <w:p w14:paraId="5168326F"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4</w:t>
            </w:r>
          </w:p>
        </w:tc>
        <w:tc>
          <w:tcPr>
            <w:tcW w:w="5528" w:type="dxa"/>
            <w:shd w:val="clear" w:color="auto" w:fill="auto"/>
            <w:vAlign w:val="bottom"/>
          </w:tcPr>
          <w:p w14:paraId="2563B0BB"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RASTER</w:t>
            </w:r>
          </w:p>
        </w:tc>
        <w:tc>
          <w:tcPr>
            <w:tcW w:w="2835" w:type="dxa"/>
            <w:shd w:val="clear" w:color="auto" w:fill="auto"/>
            <w:noWrap/>
            <w:hideMark/>
          </w:tcPr>
          <w:p w14:paraId="7C7FB8B1"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668D887" w14:textId="77777777" w:rsidTr="00EC5242">
        <w:trPr>
          <w:trHeight w:val="255"/>
        </w:trPr>
        <w:tc>
          <w:tcPr>
            <w:tcW w:w="1291" w:type="dxa"/>
            <w:shd w:val="clear" w:color="auto" w:fill="auto"/>
            <w:noWrap/>
            <w:vAlign w:val="bottom"/>
          </w:tcPr>
          <w:p w14:paraId="2896772A"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5</w:t>
            </w:r>
          </w:p>
        </w:tc>
        <w:tc>
          <w:tcPr>
            <w:tcW w:w="5528" w:type="dxa"/>
            <w:shd w:val="clear" w:color="auto" w:fill="auto"/>
            <w:vAlign w:val="bottom"/>
          </w:tcPr>
          <w:p w14:paraId="2F663BC2"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WAZNE_OD</w:t>
            </w:r>
          </w:p>
        </w:tc>
        <w:tc>
          <w:tcPr>
            <w:tcW w:w="2835" w:type="dxa"/>
            <w:shd w:val="clear" w:color="auto" w:fill="auto"/>
            <w:noWrap/>
          </w:tcPr>
          <w:p w14:paraId="000F4F7B"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BA2F7E1" w14:textId="77777777" w:rsidTr="00EC5242">
        <w:trPr>
          <w:trHeight w:val="255"/>
        </w:trPr>
        <w:tc>
          <w:tcPr>
            <w:tcW w:w="1291" w:type="dxa"/>
            <w:shd w:val="clear" w:color="auto" w:fill="auto"/>
            <w:noWrap/>
            <w:vAlign w:val="bottom"/>
          </w:tcPr>
          <w:p w14:paraId="5F47B1BF"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6</w:t>
            </w:r>
          </w:p>
        </w:tc>
        <w:tc>
          <w:tcPr>
            <w:tcW w:w="5528" w:type="dxa"/>
            <w:shd w:val="clear" w:color="auto" w:fill="auto"/>
            <w:vAlign w:val="bottom"/>
          </w:tcPr>
          <w:p w14:paraId="5C7AD9C8"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WAZNE_DO</w:t>
            </w:r>
          </w:p>
        </w:tc>
        <w:tc>
          <w:tcPr>
            <w:tcW w:w="2835" w:type="dxa"/>
            <w:shd w:val="clear" w:color="auto" w:fill="auto"/>
            <w:noWrap/>
          </w:tcPr>
          <w:p w14:paraId="7001AEFC"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2BC20CA1" w14:textId="77777777" w:rsidTr="00EC5242">
        <w:trPr>
          <w:trHeight w:val="255"/>
        </w:trPr>
        <w:tc>
          <w:tcPr>
            <w:tcW w:w="1291" w:type="dxa"/>
            <w:shd w:val="clear" w:color="auto" w:fill="auto"/>
            <w:noWrap/>
            <w:vAlign w:val="bottom"/>
            <w:hideMark/>
          </w:tcPr>
          <w:p w14:paraId="060C2FCF"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7</w:t>
            </w:r>
          </w:p>
        </w:tc>
        <w:tc>
          <w:tcPr>
            <w:tcW w:w="5528" w:type="dxa"/>
            <w:shd w:val="clear" w:color="auto" w:fill="auto"/>
            <w:vAlign w:val="bottom"/>
          </w:tcPr>
          <w:p w14:paraId="1C92CD1A"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DL_METR</w:t>
            </w:r>
          </w:p>
        </w:tc>
        <w:tc>
          <w:tcPr>
            <w:tcW w:w="2835" w:type="dxa"/>
            <w:shd w:val="clear" w:color="auto" w:fill="auto"/>
            <w:noWrap/>
            <w:hideMark/>
          </w:tcPr>
          <w:p w14:paraId="46D31B10"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bl>
    <w:p w14:paraId="4E6B51D5" w14:textId="77777777" w:rsidR="00EC5242" w:rsidRPr="003D2EAE" w:rsidRDefault="00EC5242" w:rsidP="00EC5242">
      <w:pPr>
        <w:pStyle w:val="Akapitzlist"/>
        <w:spacing w:after="0"/>
        <w:ind w:left="360"/>
        <w:jc w:val="both"/>
        <w:rPr>
          <w:rFonts w:ascii="Tw Cen MT" w:eastAsia="SimSun" w:hAnsi="Tw Cen MT" w:cs="Times New Roman"/>
          <w:b/>
          <w:bCs/>
          <w:lang w:eastAsia="zh-CN" w:bidi="hi-IN"/>
        </w:rPr>
      </w:pPr>
    </w:p>
    <w:p w14:paraId="062F2DF3" w14:textId="77777777" w:rsidR="00EC5242" w:rsidRPr="003D2EAE" w:rsidRDefault="00EC5242" w:rsidP="002C6C5F">
      <w:pPr>
        <w:pStyle w:val="Akapitzlist"/>
        <w:numPr>
          <w:ilvl w:val="0"/>
          <w:numId w:val="174"/>
        </w:numPr>
        <w:spacing w:after="0" w:line="276" w:lineRule="auto"/>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„nazwa_gminy_mpzp_dodatkowe_punktowe”</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1"/>
        <w:gridCol w:w="5528"/>
        <w:gridCol w:w="2835"/>
      </w:tblGrid>
      <w:tr w:rsidR="00EC5242" w:rsidRPr="003D2EAE" w14:paraId="5340E262" w14:textId="77777777" w:rsidTr="00EC5242">
        <w:trPr>
          <w:trHeight w:val="298"/>
        </w:trPr>
        <w:tc>
          <w:tcPr>
            <w:tcW w:w="1291" w:type="dxa"/>
            <w:shd w:val="clear" w:color="auto" w:fill="auto"/>
            <w:noWrap/>
            <w:vAlign w:val="bottom"/>
          </w:tcPr>
          <w:p w14:paraId="5B028763"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0</w:t>
            </w:r>
          </w:p>
        </w:tc>
        <w:tc>
          <w:tcPr>
            <w:tcW w:w="5528" w:type="dxa"/>
            <w:shd w:val="clear" w:color="auto" w:fill="auto"/>
            <w:vAlign w:val="bottom"/>
          </w:tcPr>
          <w:p w14:paraId="0B10BF14"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id</w:t>
            </w:r>
          </w:p>
        </w:tc>
        <w:tc>
          <w:tcPr>
            <w:tcW w:w="2835" w:type="dxa"/>
            <w:shd w:val="clear" w:color="auto" w:fill="auto"/>
            <w:noWrap/>
            <w:vAlign w:val="bottom"/>
          </w:tcPr>
          <w:p w14:paraId="1C7F1B24"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SimSun" w:hAnsi="Tw Cen MT" w:cs="Times New Roman"/>
                <w:lang w:eastAsia="zh-CN" w:bidi="hi-IN"/>
              </w:rPr>
              <w:t>INTEGER</w:t>
            </w:r>
          </w:p>
        </w:tc>
      </w:tr>
      <w:tr w:rsidR="00EC5242" w:rsidRPr="003D2EAE" w14:paraId="74E16F3D" w14:textId="77777777" w:rsidTr="00EC5242">
        <w:trPr>
          <w:trHeight w:val="255"/>
        </w:trPr>
        <w:tc>
          <w:tcPr>
            <w:tcW w:w="1291" w:type="dxa"/>
            <w:shd w:val="clear" w:color="auto" w:fill="auto"/>
            <w:noWrap/>
            <w:vAlign w:val="bottom"/>
            <w:hideMark/>
          </w:tcPr>
          <w:p w14:paraId="7B39AD2E"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w:t>
            </w:r>
          </w:p>
        </w:tc>
        <w:tc>
          <w:tcPr>
            <w:tcW w:w="5528" w:type="dxa"/>
            <w:shd w:val="clear" w:color="auto" w:fill="auto"/>
            <w:vAlign w:val="bottom"/>
          </w:tcPr>
          <w:p w14:paraId="6EB5A6E8"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SYMBOL</w:t>
            </w:r>
          </w:p>
        </w:tc>
        <w:tc>
          <w:tcPr>
            <w:tcW w:w="2835" w:type="dxa"/>
            <w:shd w:val="clear" w:color="auto" w:fill="auto"/>
            <w:noWrap/>
            <w:hideMark/>
          </w:tcPr>
          <w:p w14:paraId="49D11362"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1BDEFD5" w14:textId="77777777" w:rsidTr="00EC5242">
        <w:trPr>
          <w:trHeight w:val="255"/>
        </w:trPr>
        <w:tc>
          <w:tcPr>
            <w:tcW w:w="1291" w:type="dxa"/>
            <w:shd w:val="clear" w:color="auto" w:fill="auto"/>
            <w:noWrap/>
            <w:vAlign w:val="bottom"/>
            <w:hideMark/>
          </w:tcPr>
          <w:p w14:paraId="077572CC"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2</w:t>
            </w:r>
          </w:p>
        </w:tc>
        <w:tc>
          <w:tcPr>
            <w:tcW w:w="5528" w:type="dxa"/>
            <w:shd w:val="clear" w:color="auto" w:fill="auto"/>
            <w:vAlign w:val="bottom"/>
          </w:tcPr>
          <w:p w14:paraId="3FC1A47F"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OPIS</w:t>
            </w:r>
          </w:p>
        </w:tc>
        <w:tc>
          <w:tcPr>
            <w:tcW w:w="2835" w:type="dxa"/>
            <w:shd w:val="clear" w:color="auto" w:fill="auto"/>
            <w:noWrap/>
            <w:hideMark/>
          </w:tcPr>
          <w:p w14:paraId="02D0724F"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BC6F378" w14:textId="77777777" w:rsidTr="00EC5242">
        <w:trPr>
          <w:trHeight w:val="255"/>
        </w:trPr>
        <w:tc>
          <w:tcPr>
            <w:tcW w:w="1291" w:type="dxa"/>
            <w:shd w:val="clear" w:color="auto" w:fill="auto"/>
            <w:noWrap/>
            <w:vAlign w:val="bottom"/>
            <w:hideMark/>
          </w:tcPr>
          <w:p w14:paraId="3EA67B86"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3</w:t>
            </w:r>
          </w:p>
        </w:tc>
        <w:tc>
          <w:tcPr>
            <w:tcW w:w="5528" w:type="dxa"/>
            <w:shd w:val="clear" w:color="auto" w:fill="auto"/>
            <w:vAlign w:val="bottom"/>
          </w:tcPr>
          <w:p w14:paraId="13DD968E"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UCHWALA</w:t>
            </w:r>
          </w:p>
        </w:tc>
        <w:tc>
          <w:tcPr>
            <w:tcW w:w="2835" w:type="dxa"/>
            <w:shd w:val="clear" w:color="auto" w:fill="auto"/>
            <w:noWrap/>
            <w:hideMark/>
          </w:tcPr>
          <w:p w14:paraId="36E57504"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4802ABDF" w14:textId="77777777" w:rsidTr="00EC5242">
        <w:trPr>
          <w:trHeight w:val="255"/>
        </w:trPr>
        <w:tc>
          <w:tcPr>
            <w:tcW w:w="1291" w:type="dxa"/>
            <w:shd w:val="clear" w:color="auto" w:fill="auto"/>
            <w:noWrap/>
            <w:vAlign w:val="bottom"/>
          </w:tcPr>
          <w:p w14:paraId="3A771457"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4</w:t>
            </w:r>
          </w:p>
        </w:tc>
        <w:tc>
          <w:tcPr>
            <w:tcW w:w="5528" w:type="dxa"/>
            <w:shd w:val="clear" w:color="auto" w:fill="auto"/>
            <w:vAlign w:val="bottom"/>
          </w:tcPr>
          <w:p w14:paraId="05542DF8"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WAZNE_OD</w:t>
            </w:r>
          </w:p>
        </w:tc>
        <w:tc>
          <w:tcPr>
            <w:tcW w:w="2835" w:type="dxa"/>
            <w:shd w:val="clear" w:color="auto" w:fill="auto"/>
            <w:noWrap/>
          </w:tcPr>
          <w:p w14:paraId="097426D7"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3B5ECFE4" w14:textId="77777777" w:rsidTr="00EC5242">
        <w:trPr>
          <w:trHeight w:val="255"/>
        </w:trPr>
        <w:tc>
          <w:tcPr>
            <w:tcW w:w="1291" w:type="dxa"/>
            <w:shd w:val="clear" w:color="auto" w:fill="auto"/>
            <w:noWrap/>
            <w:vAlign w:val="bottom"/>
          </w:tcPr>
          <w:p w14:paraId="29885278"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5</w:t>
            </w:r>
          </w:p>
        </w:tc>
        <w:tc>
          <w:tcPr>
            <w:tcW w:w="5528" w:type="dxa"/>
            <w:shd w:val="clear" w:color="auto" w:fill="auto"/>
            <w:vAlign w:val="bottom"/>
          </w:tcPr>
          <w:p w14:paraId="6DD091DE"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WAZNE_DO</w:t>
            </w:r>
          </w:p>
        </w:tc>
        <w:tc>
          <w:tcPr>
            <w:tcW w:w="2835" w:type="dxa"/>
            <w:shd w:val="clear" w:color="auto" w:fill="auto"/>
            <w:noWrap/>
          </w:tcPr>
          <w:p w14:paraId="7578EE67"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33A915B4" w14:textId="77777777" w:rsidTr="00EC5242">
        <w:trPr>
          <w:trHeight w:val="255"/>
        </w:trPr>
        <w:tc>
          <w:tcPr>
            <w:tcW w:w="1291" w:type="dxa"/>
            <w:shd w:val="clear" w:color="auto" w:fill="auto"/>
            <w:noWrap/>
            <w:vAlign w:val="bottom"/>
            <w:hideMark/>
          </w:tcPr>
          <w:p w14:paraId="3F5A3C03"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6</w:t>
            </w:r>
          </w:p>
        </w:tc>
        <w:tc>
          <w:tcPr>
            <w:tcW w:w="5528" w:type="dxa"/>
            <w:shd w:val="clear" w:color="auto" w:fill="auto"/>
            <w:vAlign w:val="bottom"/>
          </w:tcPr>
          <w:p w14:paraId="03BD254C"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RASTER</w:t>
            </w:r>
          </w:p>
        </w:tc>
        <w:tc>
          <w:tcPr>
            <w:tcW w:w="2835" w:type="dxa"/>
            <w:shd w:val="clear" w:color="auto" w:fill="auto"/>
            <w:noWrap/>
            <w:hideMark/>
          </w:tcPr>
          <w:p w14:paraId="0A4C7ECC"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bl>
    <w:p w14:paraId="78B259B4" w14:textId="77777777" w:rsidR="00EC5242" w:rsidRPr="00F45391" w:rsidRDefault="00EC5242" w:rsidP="00EC5242">
      <w:pPr>
        <w:pStyle w:val="S2-podstaw"/>
        <w:spacing w:after="0" w:line="276" w:lineRule="auto"/>
        <w:ind w:left="792"/>
        <w:rPr>
          <w:rFonts w:ascii="Times New Roman" w:hAnsi="Times New Roman"/>
          <w:b/>
          <w:sz w:val="24"/>
          <w:szCs w:val="24"/>
        </w:rPr>
      </w:pPr>
    </w:p>
    <w:p w14:paraId="6D283AE2" w14:textId="77777777" w:rsidR="00EC5242" w:rsidRPr="00F45391" w:rsidRDefault="00EC5242" w:rsidP="00EC5242">
      <w:pPr>
        <w:pStyle w:val="S2-podstaw"/>
        <w:spacing w:after="0" w:line="276" w:lineRule="auto"/>
        <w:ind w:left="792"/>
        <w:rPr>
          <w:rFonts w:ascii="Times New Roman" w:hAnsi="Times New Roman"/>
          <w:b/>
          <w:sz w:val="24"/>
          <w:szCs w:val="24"/>
        </w:rPr>
      </w:pPr>
    </w:p>
    <w:p w14:paraId="3B67F0E7" w14:textId="77777777" w:rsidR="00EC5242" w:rsidRPr="003D2EAE" w:rsidRDefault="00EC5242" w:rsidP="003D2EAE">
      <w:pPr>
        <w:spacing w:line="360" w:lineRule="auto"/>
        <w:jc w:val="both"/>
        <w:rPr>
          <w:rFonts w:ascii="Tw Cen MT" w:hAnsi="Tw Cen MT" w:cs="Times New Roman"/>
          <w:b/>
          <w:u w:val="single"/>
        </w:rPr>
      </w:pPr>
      <w:bookmarkStart w:id="67" w:name="_Toc493679130"/>
      <w:bookmarkStart w:id="68" w:name="_Toc3451869"/>
      <w:r w:rsidRPr="003D2EAE">
        <w:rPr>
          <w:rFonts w:ascii="Tw Cen MT" w:hAnsi="Tw Cen MT" w:cs="Times New Roman"/>
          <w:b/>
          <w:u w:val="single"/>
        </w:rPr>
        <w:t>Studium uwarunkowań i kierunków zagospodarowania przestrzennego</w:t>
      </w:r>
      <w:bookmarkEnd w:id="67"/>
      <w:bookmarkEnd w:id="68"/>
    </w:p>
    <w:p w14:paraId="1D91B10D" w14:textId="0484A8F1" w:rsidR="00EC5242" w:rsidRPr="003D2EAE" w:rsidRDefault="00EC5242" w:rsidP="002C6C5F">
      <w:pPr>
        <w:pStyle w:val="Akapitzlist"/>
        <w:numPr>
          <w:ilvl w:val="0"/>
          <w:numId w:val="263"/>
        </w:numPr>
        <w:spacing w:line="360" w:lineRule="auto"/>
        <w:jc w:val="both"/>
        <w:rPr>
          <w:rFonts w:ascii="Tw Cen MT" w:hAnsi="Tw Cen MT" w:cs="Times New Roman"/>
          <w:lang w:eastAsia="pl-PL"/>
        </w:rPr>
      </w:pPr>
      <w:r w:rsidRPr="003D2EAE">
        <w:rPr>
          <w:rFonts w:ascii="Tw Cen MT" w:hAnsi="Tw Cen MT" w:cs="Times New Roman"/>
          <w:lang w:eastAsia="pl-PL"/>
        </w:rPr>
        <w:t>Wykonawca musi przetworzyć posiadane przez Zamawiającego dokumenty planistyczne do postaci cyfrowej zgodnie z przepisami Ustawy z dnia 4 marca 2010 roku o Infrastrukturze Informacji Przestrzennej (</w:t>
      </w:r>
      <w:r w:rsidR="004F7009" w:rsidRPr="004A25D2">
        <w:rPr>
          <w:rFonts w:ascii="Tw Cen MT" w:hAnsi="Tw Cen MT" w:cs="Times New Roman"/>
          <w:lang w:eastAsia="pl-PL"/>
        </w:rPr>
        <w:t>Dz.U. z 201</w:t>
      </w:r>
      <w:r w:rsidR="004F7009">
        <w:rPr>
          <w:rFonts w:ascii="Tw Cen MT" w:hAnsi="Tw Cen MT" w:cs="Times New Roman"/>
          <w:lang w:eastAsia="pl-PL"/>
        </w:rPr>
        <w:t>8</w:t>
      </w:r>
      <w:r w:rsidR="004F7009" w:rsidRPr="004A25D2">
        <w:rPr>
          <w:rFonts w:ascii="Tw Cen MT" w:hAnsi="Tw Cen MT" w:cs="Times New Roman"/>
          <w:lang w:eastAsia="pl-PL"/>
        </w:rPr>
        <w:t xml:space="preserve"> r. poz.</w:t>
      </w:r>
      <w:r w:rsidR="004F7009">
        <w:rPr>
          <w:rFonts w:ascii="Tw Cen MT" w:hAnsi="Tw Cen MT" w:cs="Times New Roman"/>
          <w:lang w:eastAsia="pl-PL"/>
        </w:rPr>
        <w:t xml:space="preserve"> 1472</w:t>
      </w:r>
      <w:r w:rsidRPr="003D2EAE">
        <w:rPr>
          <w:rFonts w:ascii="Tw Cen MT" w:hAnsi="Tw Cen MT" w:cs="Times New Roman"/>
          <w:lang w:eastAsia="pl-PL"/>
        </w:rPr>
        <w:t>) i aktów wykonawczych do tej ustawy.</w:t>
      </w:r>
    </w:p>
    <w:p w14:paraId="7941FF1C" w14:textId="2F252D3F" w:rsidR="00EC5242" w:rsidRPr="003D2EAE" w:rsidRDefault="00EC5242" w:rsidP="002C6C5F">
      <w:pPr>
        <w:pStyle w:val="Akapitzlist"/>
        <w:numPr>
          <w:ilvl w:val="0"/>
          <w:numId w:val="263"/>
        </w:numPr>
        <w:spacing w:line="360" w:lineRule="auto"/>
        <w:jc w:val="both"/>
        <w:rPr>
          <w:rFonts w:ascii="Tw Cen MT" w:hAnsi="Tw Cen MT" w:cs="Times New Roman"/>
          <w:lang w:eastAsia="pl-PL"/>
        </w:rPr>
      </w:pPr>
      <w:r w:rsidRPr="003D2EAE">
        <w:rPr>
          <w:rFonts w:ascii="Tw Cen MT" w:hAnsi="Tw Cen MT" w:cs="Times New Roman"/>
          <w:lang w:eastAsia="pl-PL"/>
        </w:rPr>
        <w:t xml:space="preserve">Wykonawca dostanie od Zamawiającego wykaz </w:t>
      </w:r>
      <w:r w:rsidR="00097124" w:rsidRPr="003D2EAE">
        <w:rPr>
          <w:rFonts w:ascii="Tw Cen MT" w:hAnsi="Tw Cen MT" w:cs="Times New Roman"/>
          <w:lang w:eastAsia="pl-PL"/>
        </w:rPr>
        <w:t>obowiązujących uchwał</w:t>
      </w:r>
      <w:r w:rsidRPr="003D2EAE">
        <w:rPr>
          <w:rFonts w:ascii="Tw Cen MT" w:hAnsi="Tw Cen MT" w:cs="Times New Roman"/>
          <w:lang w:eastAsia="pl-PL"/>
        </w:rPr>
        <w:t xml:space="preserve"> studium uwarunkowań i</w:t>
      </w:r>
      <w:r w:rsidR="003D2EAE">
        <w:rPr>
          <w:rFonts w:ascii="Tw Cen MT" w:hAnsi="Tw Cen MT" w:cs="Times New Roman"/>
          <w:lang w:eastAsia="pl-PL"/>
        </w:rPr>
        <w:t> </w:t>
      </w:r>
      <w:r w:rsidRPr="003D2EAE">
        <w:rPr>
          <w:rFonts w:ascii="Tw Cen MT" w:hAnsi="Tw Cen MT" w:cs="Times New Roman"/>
          <w:lang w:eastAsia="pl-PL"/>
        </w:rPr>
        <w:t>kierunków zagospodarowania przestrzennego (SUIKZP).</w:t>
      </w:r>
    </w:p>
    <w:p w14:paraId="73E4C8A2" w14:textId="77777777" w:rsidR="00EC5242" w:rsidRPr="003D2EAE" w:rsidRDefault="00EC5242" w:rsidP="002C6C5F">
      <w:pPr>
        <w:pStyle w:val="Akapitzlist"/>
        <w:numPr>
          <w:ilvl w:val="0"/>
          <w:numId w:val="263"/>
        </w:numPr>
        <w:spacing w:line="360" w:lineRule="auto"/>
        <w:jc w:val="both"/>
        <w:rPr>
          <w:rFonts w:ascii="Tw Cen MT" w:hAnsi="Tw Cen MT" w:cs="Times New Roman"/>
          <w:lang w:eastAsia="pl-PL"/>
        </w:rPr>
      </w:pPr>
      <w:r w:rsidRPr="003D2EAE">
        <w:rPr>
          <w:rFonts w:ascii="Tw Cen MT" w:hAnsi="Tw Cen MT" w:cs="Times New Roman"/>
          <w:lang w:eastAsia="pl-PL"/>
        </w:rPr>
        <w:t>Wykonawca zeskanuje do postaci elektronicznej (jpg lub pdf) wszystkie rysunki SUIKZP (tylko rysunek kierunków zagospodarowania przestrzennego) przekazane przez Zamawiającego będące wyłącznie w wersji analogowej, lub których wersja cyfrowa jest nieczytelna lub niezdatna do wektoryzacji.</w:t>
      </w:r>
    </w:p>
    <w:p w14:paraId="2AF1EB9C" w14:textId="49F4B043" w:rsidR="00EC5242" w:rsidRPr="003D2EAE" w:rsidRDefault="00EC5242" w:rsidP="002C6C5F">
      <w:pPr>
        <w:pStyle w:val="Akapitzlist"/>
        <w:numPr>
          <w:ilvl w:val="0"/>
          <w:numId w:val="263"/>
        </w:numPr>
        <w:spacing w:line="360" w:lineRule="auto"/>
        <w:jc w:val="both"/>
        <w:rPr>
          <w:rFonts w:ascii="Tw Cen MT" w:hAnsi="Tw Cen MT" w:cs="Times New Roman"/>
          <w:lang w:eastAsia="pl-PL"/>
        </w:rPr>
      </w:pPr>
      <w:r w:rsidRPr="003D2EAE">
        <w:rPr>
          <w:rFonts w:ascii="Tw Cen MT" w:hAnsi="Tw Cen MT" w:cs="Times New Roman"/>
          <w:lang w:eastAsia="pl-PL"/>
        </w:rPr>
        <w:t xml:space="preserve">Poprawnie utworzone dane dotyczące SUIKZP (tylko rysunek kierunków zagospodarowania przestrzennego) muszą składać się </w:t>
      </w:r>
      <w:r w:rsidR="00097124" w:rsidRPr="003D2EAE">
        <w:rPr>
          <w:rFonts w:ascii="Tw Cen MT" w:hAnsi="Tw Cen MT" w:cs="Times New Roman"/>
          <w:lang w:eastAsia="pl-PL"/>
        </w:rPr>
        <w:t>z pliku</w:t>
      </w:r>
      <w:r w:rsidRPr="003D2EAE">
        <w:rPr>
          <w:rFonts w:ascii="Tw Cen MT" w:hAnsi="Tw Cen MT" w:cs="Times New Roman"/>
          <w:lang w:eastAsia="pl-PL"/>
        </w:rPr>
        <w:t xml:space="preserve"> wektorowego (ESRI shapefile (shp. – plik przechowujący geometrię obiektu; shx. – plik indeksowy; dbf. – plik przechowujący dane atrybutowe (tabelaryczne); prj. – plik przechowujący informację na temat układu współrzędnych i</w:t>
      </w:r>
      <w:r w:rsidR="003D2EAE">
        <w:rPr>
          <w:rFonts w:ascii="Tw Cen MT" w:hAnsi="Tw Cen MT" w:cs="Times New Roman"/>
          <w:lang w:eastAsia="pl-PL"/>
        </w:rPr>
        <w:t> </w:t>
      </w:r>
      <w:r w:rsidRPr="003D2EAE">
        <w:rPr>
          <w:rFonts w:ascii="Tw Cen MT" w:hAnsi="Tw Cen MT" w:cs="Times New Roman"/>
          <w:lang w:eastAsia="pl-PL"/>
        </w:rPr>
        <w:t xml:space="preserve">odwzorowania) i z pliku rastrowego (geotiff). </w:t>
      </w:r>
    </w:p>
    <w:p w14:paraId="1DE883C9" w14:textId="77777777" w:rsidR="00EC5242" w:rsidRPr="003D2EAE" w:rsidRDefault="00EC5242" w:rsidP="002C6C5F">
      <w:pPr>
        <w:pStyle w:val="Akapitzlist"/>
        <w:numPr>
          <w:ilvl w:val="0"/>
          <w:numId w:val="263"/>
        </w:numPr>
        <w:spacing w:line="360" w:lineRule="auto"/>
        <w:jc w:val="both"/>
        <w:rPr>
          <w:rFonts w:ascii="Tw Cen MT" w:hAnsi="Tw Cen MT" w:cs="Times New Roman"/>
          <w:lang w:eastAsia="pl-PL"/>
        </w:rPr>
      </w:pPr>
      <w:r w:rsidRPr="003D2EAE">
        <w:rPr>
          <w:rFonts w:ascii="Tw Cen MT" w:hAnsi="Tw Cen MT" w:cs="Times New Roman"/>
          <w:lang w:eastAsia="pl-PL"/>
        </w:rPr>
        <w:t>Wykonawca wszystkim rysunkom SUIKZP przekazanym przez Zamawiającego nada georeferencje (skalibruje do postaci plików geoTIFF) w układzie współrzędnych EPSG 2180 (PUWG 92):</w:t>
      </w:r>
    </w:p>
    <w:p w14:paraId="7C146DC3" w14:textId="1AC38D27" w:rsidR="00EC5242" w:rsidRPr="003D2EAE" w:rsidRDefault="00EC5242" w:rsidP="002C6C5F">
      <w:pPr>
        <w:pStyle w:val="Akapitzlist"/>
        <w:numPr>
          <w:ilvl w:val="0"/>
          <w:numId w:val="264"/>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Usługa kalibracji danych referencyjnych do Państwowego Układu Współrzędnych Geodezyjnych 1992 musi zachowywać: dokładność RMS&lt;=1mm w skali mapy, format .tif i</w:t>
      </w:r>
      <w:r w:rsidR="003D2EAE">
        <w:rPr>
          <w:rFonts w:ascii="Tw Cen MT" w:eastAsia="Calibri" w:hAnsi="Tw Cen MT" w:cs="Times New Roman"/>
          <w:color w:val="000000"/>
          <w:lang w:eastAsia="zh-CN"/>
        </w:rPr>
        <w:t> </w:t>
      </w:r>
      <w:r w:rsidRPr="003D2EAE">
        <w:rPr>
          <w:rFonts w:ascii="Tw Cen MT" w:eastAsia="Calibri" w:hAnsi="Tw Cen MT" w:cs="Times New Roman"/>
          <w:color w:val="000000"/>
          <w:lang w:eastAsia="zh-CN"/>
        </w:rPr>
        <w:t xml:space="preserve">georeferencja w </w:t>
      </w:r>
      <w:proofErr w:type="gramStart"/>
      <w:r w:rsidRPr="003D2EAE">
        <w:rPr>
          <w:rFonts w:ascii="Tw Cen MT" w:eastAsia="Calibri" w:hAnsi="Tw Cen MT" w:cs="Times New Roman"/>
          <w:color w:val="000000"/>
          <w:lang w:eastAsia="zh-CN"/>
        </w:rPr>
        <w:t>formacie .tfw</w:t>
      </w:r>
      <w:proofErr w:type="gramEnd"/>
      <w:r w:rsidRPr="003D2EAE">
        <w:rPr>
          <w:rFonts w:ascii="Tw Cen MT" w:eastAsia="Calibri" w:hAnsi="Tw Cen MT" w:cs="Times New Roman"/>
          <w:color w:val="000000"/>
          <w:lang w:eastAsia="zh-CN"/>
        </w:rPr>
        <w:t xml:space="preserve"> oraz w oryginalnej rozdzielczości głębi kolorów.</w:t>
      </w:r>
    </w:p>
    <w:p w14:paraId="36C3D770" w14:textId="77777777" w:rsidR="00EC5242" w:rsidRPr="003D2EAE" w:rsidRDefault="00EC5242" w:rsidP="002C6C5F">
      <w:pPr>
        <w:pStyle w:val="Akapitzlist"/>
        <w:numPr>
          <w:ilvl w:val="0"/>
          <w:numId w:val="264"/>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Usługa kalibracji danych referencyjnych musi być udokumentowana w formacie graficznym lub tekstowym w postaci raportów kalibracji, przedstawiających liczbę punktów dopasowania, rozkład przestrzenny punktów, współrzędne punktów dostosowania w układzie PUWG 92, błędy dopasowania na każdym punkcie wyrażone w metrach oraz rodzaj użytej transformacji.</w:t>
      </w:r>
    </w:p>
    <w:p w14:paraId="122CB86F" w14:textId="77777777" w:rsidR="00EC5242" w:rsidRPr="003D2EAE" w:rsidRDefault="00EC5242" w:rsidP="002C6C5F">
      <w:pPr>
        <w:pStyle w:val="Akapitzlist"/>
        <w:numPr>
          <w:ilvl w:val="0"/>
          <w:numId w:val="264"/>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lastRenderedPageBreak/>
        <w:t>Usługa kalibracji danych referencyjnych musi odbyć się z wykorzystaniem transformacji afinicznej 1. lub 2. stopnia z zachowaniem równomiernego rozkładu punktów dopasowania (dopuszczalna jest kalibracja z wykorzystaniem transformacji elastycznej przy uzasadnieniu postępowania w raporcie kalibracji).</w:t>
      </w:r>
    </w:p>
    <w:p w14:paraId="58AC3E82" w14:textId="77777777" w:rsidR="00EC5242" w:rsidRPr="003D2EAE" w:rsidRDefault="00EC5242" w:rsidP="002C6C5F">
      <w:pPr>
        <w:pStyle w:val="Akapitzlist"/>
        <w:numPr>
          <w:ilvl w:val="0"/>
          <w:numId w:val="264"/>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Pliki rastrowe SUIKZP (geotiff) muszą być nazwane zgodnie z numerem uchwały i numerem załącznika uchwalonego rysunku SUIKZP np. II_15_2006_zal1, II_15_2006_zal2, XXXII_263_14_zal1.</w:t>
      </w:r>
    </w:p>
    <w:p w14:paraId="62E6E64E" w14:textId="77777777" w:rsidR="00EC5242" w:rsidRPr="003D2EAE" w:rsidRDefault="00EC5242" w:rsidP="002C6C5F">
      <w:pPr>
        <w:pStyle w:val="Akapitzlist"/>
        <w:numPr>
          <w:ilvl w:val="0"/>
          <w:numId w:val="264"/>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Wszelkie kwestie sporne wynikające z jakości i dokładności rysunków miejscowych planów zagospodarowania przestrzennego muszą być uzgodnione z Zamawiającym.</w:t>
      </w:r>
    </w:p>
    <w:p w14:paraId="4F1E1973" w14:textId="77777777" w:rsidR="00EC5242" w:rsidRPr="003D2EAE" w:rsidRDefault="00EC5242" w:rsidP="002C6C5F">
      <w:pPr>
        <w:pStyle w:val="Akapitzlist"/>
        <w:numPr>
          <w:ilvl w:val="0"/>
          <w:numId w:val="263"/>
        </w:numPr>
        <w:spacing w:line="360" w:lineRule="auto"/>
        <w:jc w:val="both"/>
        <w:rPr>
          <w:rFonts w:ascii="Tw Cen MT" w:hAnsi="Tw Cen MT" w:cs="Times New Roman"/>
          <w:lang w:eastAsia="pl-PL"/>
        </w:rPr>
      </w:pPr>
      <w:r w:rsidRPr="003D2EAE">
        <w:rPr>
          <w:rFonts w:ascii="Tw Cen MT" w:hAnsi="Tw Cen MT" w:cs="Times New Roman"/>
          <w:lang w:eastAsia="pl-PL"/>
        </w:rPr>
        <w:t>Wykonawca zwektoryzuje rysunki SUIKZP przekazane przez Zamawiającego do postaci wektorowej shapefile (shp) obowiązkowo uwzględniając:</w:t>
      </w:r>
    </w:p>
    <w:p w14:paraId="50C325D2"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Usługa wektoryzacji danych musi obejmować wektoryzację przekazanych rysunków SUIKZP.</w:t>
      </w:r>
    </w:p>
    <w:p w14:paraId="698EC958"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Transformacja SUIKZP obejmie przetworzenie do postaci cyfrowej wszystkich ustaleń SUIKZP: granice SUIKZP, kierunki zagospodarowania SUIKZP, pozostałe ustalenia SUIKZP punktowe, pozostałe ustalenia SUIKZP liniowe, pozostałe ustalenia SUIKZP powierzchniowe, zgodnie z legendą rysunków SUIKZP oraz opisami tekstowymi uchwał SUIKZP wraz z utworzeniem i wypełnieniem tabeli atrybutów.</w:t>
      </w:r>
    </w:p>
    <w:p w14:paraId="25CF2FEE"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Wszystkie kierunki zagospodarowania SUIKZP muszą być w jednej warstwie (jeden plik shapefile) i powinny być nazwane „nazwa_gminy_mpzp_ przeznaczenia”.</w:t>
      </w:r>
    </w:p>
    <w:p w14:paraId="186E73B6"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Wszystkie granice SUIKZP muszą być w jednej warstwie (jeden plik shapefile) i powinny być nazwane „nazwa_gminy_mpzp_granice”.</w:t>
      </w:r>
    </w:p>
    <w:p w14:paraId="6059D413"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Wszystkie obiekty liniowe muszą być w jednej warstwie (jeden plik shapefile) i powinny być nazwane „nazwa_gminy_mpzp_dodatkowe_ liniowe”.</w:t>
      </w:r>
    </w:p>
    <w:p w14:paraId="7129B743"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Wszystkie obiekty punktowe muszą być w jednej warstwie (jeden plik shapefile) i powinny być nazwane „nazwa_gminy_mpzp_dodatkowe_ punktowe”.</w:t>
      </w:r>
    </w:p>
    <w:p w14:paraId="686887CA"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Wszystkie obiekty powierzchniowe muszą być w jednej warstwie (jeden plik shapefile), powinny być nazwane „nazwa_gminy_mpzp_dodatkowe_ powierzchniowe”.</w:t>
      </w:r>
    </w:p>
    <w:p w14:paraId="0D2E335E"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Usługa wektoryzacji danych musi być zapisana do formatu .shp w układzie Państwowego Układu Współrzędnych Geodezyjnych 1992.</w:t>
      </w:r>
    </w:p>
    <w:p w14:paraId="40754E9A"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Usługa wektoryzacji danych musi obejmować wszystkie przekazane dane z dokładnością &lt;= 0.5mm w skali mapy i zachowaniem topologii obiektów powierzchniowych i liniowych (tj. styczność obiektów, brak dziur w geometrii obiektów, nienakładanie się wykluczających się wzajemnie obiektów) oraz z uwzględnieniem zabiegów kartograficznych stosowanych na mapach takich jak zmiana grubości linii, przesunięcia kartograficzne obiektów.</w:t>
      </w:r>
    </w:p>
    <w:p w14:paraId="6F553F49"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Przeznaczenia, granice i wszystkie warstwy z ustaleń dodatkowych muszą być dociągnięte do wierzchołków wektorowych działek ewidencyjnych.</w:t>
      </w:r>
    </w:p>
    <w:p w14:paraId="3469CF74"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 xml:space="preserve">Przeznaczenia (obiekty poligonowe) nie mogą na siebie nachodzić, pokrywać się oraz nie mogą mieć szczelin, dziur - muszą być poprawne topologicznie. </w:t>
      </w:r>
    </w:p>
    <w:p w14:paraId="5A485966"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lastRenderedPageBreak/>
        <w:t>Wyrysowanie obiektów musi uwzględniać zabiegi kartograficzne stosowane na mapach np. grubości linii, przesunięcia kartograficzne obiektów.</w:t>
      </w:r>
    </w:p>
    <w:p w14:paraId="249A8A1A"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Wszystkie obiekty powierzchniowe (obiekty poligonowe) takie jak strefy, granice obszarów, zasięgi obszarów muszą być narysowane obiektem poligonowym. Do obiektów powierzchniowych zaliczyć należy np. strefę ochronną od cmentarza, granicę obszaru górniczego, Główny Zbiornik Wód Podziemnych itp. Obiekty te nie mogą być wyrysowane poza granicą obszaru opracowania i powinny być dociągnięte do wierzchołków wektorowych działek ewidencyjnych.</w:t>
      </w:r>
    </w:p>
    <w:p w14:paraId="57B0DE70" w14:textId="5D4551A9"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 xml:space="preserve">Do obiektów liniowych zaliczyć należy np. nieprzekraczalną linię zabudowy, linię energetyczną, gazową, ścieżkę rowerową, </w:t>
      </w:r>
      <w:r w:rsidR="00097124" w:rsidRPr="003D2EAE">
        <w:rPr>
          <w:rFonts w:ascii="Tw Cen MT" w:eastAsia="Calibri" w:hAnsi="Tw Cen MT" w:cs="Times New Roman"/>
          <w:color w:val="000000"/>
          <w:lang w:eastAsia="zh-CN"/>
        </w:rPr>
        <w:t>itp.</w:t>
      </w:r>
      <w:r w:rsidRPr="003D2EAE">
        <w:rPr>
          <w:rFonts w:ascii="Tw Cen MT" w:eastAsia="Calibri" w:hAnsi="Tw Cen MT" w:cs="Times New Roman"/>
          <w:color w:val="000000"/>
          <w:lang w:eastAsia="zh-CN"/>
        </w:rPr>
        <w:t xml:space="preserve"> Obiekty nie powinny być rysowane poza granicą obszaru opracowania. </w:t>
      </w:r>
    </w:p>
    <w:p w14:paraId="3752441B"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Obiekty punktowe nie mogą być wyrysowane poza granicą obszaru opracowania.</w:t>
      </w:r>
    </w:p>
    <w:p w14:paraId="6A0B9C58"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 xml:space="preserve">W tabeli atrybutów warstwy, kolumna OPIS musi być uzupełniona zgodnie z legendą rysunku SUIKZP oraz tekstem uchwały SUIKZP. </w:t>
      </w:r>
    </w:p>
    <w:p w14:paraId="5A79C252"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Opisy kierunków oraz dodatkowych ustaleń punktowych, powierzchniowych i liniowych powinny być podpisane z dużej litery np. „Tereny zabudowy…”.</w:t>
      </w:r>
    </w:p>
    <w:p w14:paraId="0C20A247"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Usługa wektoryzacji danych musi obejmować uzupełnienie tabeli atrybutów zgodnie z informacjami zawartymi na wektoryzowanym dokumencie - rysunkiem SUIKZP oraz powiązanym z nim załącznikiem tekstowym - uchwałą SUIKZP. Tabela atrybutów powiązana z geometrią obiektów musi być zapisana z kodowaniem w formacie UTF-8. Schemat tabeli do uzupełnienia w atrybuty przedstawiony jest w ostatnim punkcie.</w:t>
      </w:r>
    </w:p>
    <w:p w14:paraId="5AFE3324"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Zamawiający pod pojęciem "dodatkowych ustaleń SUIKZP powierzchniowych/ liniowych/ punktowych" ma na myśli pozostałe ustalenia SUIKZP (nakazy, zakazy, ograniczenia, dopuszczenia), poza przeznaczeniami SUIKZP, takie jak: strefa zalewowa, linie zabudowy, zabytek ewidencyjny itp.</w:t>
      </w:r>
    </w:p>
    <w:p w14:paraId="64FCD281"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Wykonawca musi przygotować symbolizację kierunków zagospodarowania SUIKZP na podstawie kolumny „OPIS” z warstwy wektorowej „KIERUNKI SUIKZP” uwzględniając symbolizację zbliżoną do oryginalnych oznaczeń poszczególnych rysunków SUIZKP i uzgodnioną z Zamawiającym oraz zapisać symbolizację do pliku warstwy.</w:t>
      </w:r>
    </w:p>
    <w:p w14:paraId="52248451"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Wykonawca pozostałym obiektom warstw wektorowych musi nadać symbolizację najbardziej zbliżoną do oryginalnych oznaczeń poszczególnych rysunków SUIKZP i uzgodnioną z Zamawiającym oraz zapisać symbolizację do pliku warstwy.</w:t>
      </w:r>
    </w:p>
    <w:p w14:paraId="5DF4EF04" w14:textId="77777777" w:rsidR="00EC5242" w:rsidRPr="003D2EAE" w:rsidRDefault="00EC5242" w:rsidP="002C6C5F">
      <w:pPr>
        <w:pStyle w:val="Akapitzlist"/>
        <w:numPr>
          <w:ilvl w:val="0"/>
          <w:numId w:val="265"/>
        </w:numPr>
        <w:autoSpaceDE w:val="0"/>
        <w:autoSpaceDN w:val="0"/>
        <w:adjustRightInd w:val="0"/>
        <w:spacing w:line="360" w:lineRule="auto"/>
        <w:jc w:val="both"/>
        <w:rPr>
          <w:rFonts w:ascii="Tw Cen MT" w:eastAsia="Calibri" w:hAnsi="Tw Cen MT" w:cs="Times New Roman"/>
          <w:color w:val="000000"/>
          <w:lang w:eastAsia="zh-CN"/>
        </w:rPr>
      </w:pPr>
      <w:r w:rsidRPr="003D2EAE">
        <w:rPr>
          <w:rFonts w:ascii="Tw Cen MT" w:eastAsia="Calibri" w:hAnsi="Tw Cen MT" w:cs="Times New Roman"/>
          <w:color w:val="000000"/>
          <w:lang w:eastAsia="zh-CN"/>
        </w:rPr>
        <w:t>Dane opisowe muszą być zgodne z poniższym schematem:</w:t>
      </w:r>
    </w:p>
    <w:p w14:paraId="18825342" w14:textId="77777777" w:rsidR="00EC5242" w:rsidRPr="003D2EAE" w:rsidRDefault="00EC5242" w:rsidP="00EC5242">
      <w:pPr>
        <w:spacing w:after="0"/>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SUIKZP:</w:t>
      </w:r>
    </w:p>
    <w:p w14:paraId="5AC0C68B" w14:textId="77777777" w:rsidR="00EC5242" w:rsidRPr="003D2EAE" w:rsidRDefault="00EC5242" w:rsidP="002C6C5F">
      <w:pPr>
        <w:pStyle w:val="Akapitzlist"/>
        <w:numPr>
          <w:ilvl w:val="0"/>
          <w:numId w:val="175"/>
        </w:numPr>
        <w:spacing w:after="0" w:line="276" w:lineRule="auto"/>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„nazwa_gminy_studium_granice”</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1"/>
        <w:gridCol w:w="5528"/>
        <w:gridCol w:w="2835"/>
      </w:tblGrid>
      <w:tr w:rsidR="00EC5242" w:rsidRPr="003D2EAE" w14:paraId="78AB5340" w14:textId="77777777" w:rsidTr="00EC5242">
        <w:trPr>
          <w:trHeight w:val="298"/>
        </w:trPr>
        <w:tc>
          <w:tcPr>
            <w:tcW w:w="1291" w:type="dxa"/>
            <w:shd w:val="clear" w:color="auto" w:fill="auto"/>
            <w:noWrap/>
            <w:vAlign w:val="bottom"/>
          </w:tcPr>
          <w:p w14:paraId="308DABD9"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0</w:t>
            </w:r>
          </w:p>
        </w:tc>
        <w:tc>
          <w:tcPr>
            <w:tcW w:w="5528" w:type="dxa"/>
            <w:shd w:val="clear" w:color="auto" w:fill="auto"/>
            <w:vAlign w:val="bottom"/>
          </w:tcPr>
          <w:p w14:paraId="46066625"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id</w:t>
            </w:r>
          </w:p>
        </w:tc>
        <w:tc>
          <w:tcPr>
            <w:tcW w:w="2835" w:type="dxa"/>
            <w:shd w:val="clear" w:color="auto" w:fill="auto"/>
            <w:noWrap/>
            <w:vAlign w:val="bottom"/>
          </w:tcPr>
          <w:p w14:paraId="7E8969C3"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SimSun" w:hAnsi="Tw Cen MT" w:cs="Times New Roman"/>
                <w:lang w:eastAsia="zh-CN" w:bidi="hi-IN"/>
              </w:rPr>
              <w:t>INTEGER</w:t>
            </w:r>
          </w:p>
        </w:tc>
      </w:tr>
      <w:tr w:rsidR="00EC5242" w:rsidRPr="003D2EAE" w14:paraId="1D0C17CA" w14:textId="77777777" w:rsidTr="00EC5242">
        <w:trPr>
          <w:trHeight w:val="255"/>
        </w:trPr>
        <w:tc>
          <w:tcPr>
            <w:tcW w:w="1291" w:type="dxa"/>
            <w:shd w:val="clear" w:color="auto" w:fill="auto"/>
            <w:noWrap/>
            <w:vAlign w:val="bottom"/>
            <w:hideMark/>
          </w:tcPr>
          <w:p w14:paraId="5FA5B05D"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w:t>
            </w:r>
          </w:p>
        </w:tc>
        <w:tc>
          <w:tcPr>
            <w:tcW w:w="5528" w:type="dxa"/>
            <w:shd w:val="clear" w:color="auto" w:fill="auto"/>
            <w:vAlign w:val="bottom"/>
          </w:tcPr>
          <w:p w14:paraId="726BD233"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UCHWALA</w:t>
            </w:r>
          </w:p>
        </w:tc>
        <w:tc>
          <w:tcPr>
            <w:tcW w:w="2835" w:type="dxa"/>
            <w:shd w:val="clear" w:color="auto" w:fill="auto"/>
            <w:noWrap/>
            <w:hideMark/>
          </w:tcPr>
          <w:p w14:paraId="2D6BD661"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F24EA25" w14:textId="77777777" w:rsidTr="00EC5242">
        <w:trPr>
          <w:trHeight w:val="255"/>
        </w:trPr>
        <w:tc>
          <w:tcPr>
            <w:tcW w:w="1291" w:type="dxa"/>
            <w:shd w:val="clear" w:color="auto" w:fill="auto"/>
            <w:noWrap/>
            <w:vAlign w:val="bottom"/>
            <w:hideMark/>
          </w:tcPr>
          <w:p w14:paraId="73F95DF9"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2</w:t>
            </w:r>
          </w:p>
        </w:tc>
        <w:tc>
          <w:tcPr>
            <w:tcW w:w="5528" w:type="dxa"/>
            <w:shd w:val="clear" w:color="auto" w:fill="auto"/>
            <w:vAlign w:val="bottom"/>
          </w:tcPr>
          <w:p w14:paraId="4096FF23"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Z_DNIA</w:t>
            </w:r>
          </w:p>
        </w:tc>
        <w:tc>
          <w:tcPr>
            <w:tcW w:w="2835" w:type="dxa"/>
            <w:shd w:val="clear" w:color="auto" w:fill="auto"/>
            <w:noWrap/>
            <w:hideMark/>
          </w:tcPr>
          <w:p w14:paraId="7BC6A7EB"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55EF65FA" w14:textId="77777777" w:rsidTr="00EC5242">
        <w:trPr>
          <w:trHeight w:val="255"/>
        </w:trPr>
        <w:tc>
          <w:tcPr>
            <w:tcW w:w="1291" w:type="dxa"/>
            <w:shd w:val="clear" w:color="auto" w:fill="auto"/>
            <w:noWrap/>
            <w:vAlign w:val="bottom"/>
            <w:hideMark/>
          </w:tcPr>
          <w:p w14:paraId="16374604"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3</w:t>
            </w:r>
          </w:p>
        </w:tc>
        <w:tc>
          <w:tcPr>
            <w:tcW w:w="5528" w:type="dxa"/>
            <w:shd w:val="clear" w:color="auto" w:fill="auto"/>
            <w:vAlign w:val="bottom"/>
          </w:tcPr>
          <w:p w14:paraId="6185C03F"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SKALA</w:t>
            </w:r>
          </w:p>
        </w:tc>
        <w:tc>
          <w:tcPr>
            <w:tcW w:w="2835" w:type="dxa"/>
            <w:shd w:val="clear" w:color="auto" w:fill="auto"/>
            <w:noWrap/>
            <w:hideMark/>
          </w:tcPr>
          <w:p w14:paraId="632D24F3"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422AF474" w14:textId="77777777" w:rsidTr="00EC5242">
        <w:trPr>
          <w:trHeight w:val="255"/>
        </w:trPr>
        <w:tc>
          <w:tcPr>
            <w:tcW w:w="1291" w:type="dxa"/>
            <w:shd w:val="clear" w:color="auto" w:fill="auto"/>
            <w:noWrap/>
            <w:vAlign w:val="bottom"/>
            <w:hideMark/>
          </w:tcPr>
          <w:p w14:paraId="5C2810A5"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4</w:t>
            </w:r>
          </w:p>
        </w:tc>
        <w:tc>
          <w:tcPr>
            <w:tcW w:w="5528" w:type="dxa"/>
            <w:shd w:val="clear" w:color="auto" w:fill="auto"/>
            <w:vAlign w:val="bottom"/>
          </w:tcPr>
          <w:p w14:paraId="08136834"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NAZWA</w:t>
            </w:r>
          </w:p>
        </w:tc>
        <w:tc>
          <w:tcPr>
            <w:tcW w:w="2835" w:type="dxa"/>
            <w:shd w:val="clear" w:color="auto" w:fill="auto"/>
            <w:noWrap/>
            <w:hideMark/>
          </w:tcPr>
          <w:p w14:paraId="6B9159B2"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4B7A8FE4" w14:textId="77777777" w:rsidTr="00EC5242">
        <w:trPr>
          <w:trHeight w:val="255"/>
        </w:trPr>
        <w:tc>
          <w:tcPr>
            <w:tcW w:w="1291" w:type="dxa"/>
            <w:shd w:val="clear" w:color="auto" w:fill="auto"/>
            <w:noWrap/>
            <w:vAlign w:val="bottom"/>
            <w:hideMark/>
          </w:tcPr>
          <w:p w14:paraId="04F0EA79"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lastRenderedPageBreak/>
              <w:t>5</w:t>
            </w:r>
          </w:p>
        </w:tc>
        <w:tc>
          <w:tcPr>
            <w:tcW w:w="5528" w:type="dxa"/>
            <w:shd w:val="clear" w:color="auto" w:fill="auto"/>
            <w:vAlign w:val="bottom"/>
          </w:tcPr>
          <w:p w14:paraId="295FDFC0"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RASTER</w:t>
            </w:r>
          </w:p>
        </w:tc>
        <w:tc>
          <w:tcPr>
            <w:tcW w:w="2835" w:type="dxa"/>
            <w:shd w:val="clear" w:color="auto" w:fill="auto"/>
            <w:noWrap/>
            <w:hideMark/>
          </w:tcPr>
          <w:p w14:paraId="5E17A0A4"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53E3933B" w14:textId="77777777" w:rsidTr="00EC5242">
        <w:trPr>
          <w:trHeight w:val="255"/>
        </w:trPr>
        <w:tc>
          <w:tcPr>
            <w:tcW w:w="1291" w:type="dxa"/>
            <w:shd w:val="clear" w:color="auto" w:fill="auto"/>
            <w:noWrap/>
            <w:vAlign w:val="bottom"/>
            <w:hideMark/>
          </w:tcPr>
          <w:p w14:paraId="37EEEF47"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6</w:t>
            </w:r>
          </w:p>
        </w:tc>
        <w:tc>
          <w:tcPr>
            <w:tcW w:w="5528" w:type="dxa"/>
            <w:shd w:val="clear" w:color="auto" w:fill="auto"/>
            <w:vAlign w:val="bottom"/>
          </w:tcPr>
          <w:p w14:paraId="645E3B47"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LEGENDA</w:t>
            </w:r>
          </w:p>
        </w:tc>
        <w:tc>
          <w:tcPr>
            <w:tcW w:w="2835" w:type="dxa"/>
            <w:shd w:val="clear" w:color="auto" w:fill="auto"/>
            <w:noWrap/>
            <w:hideMark/>
          </w:tcPr>
          <w:p w14:paraId="0E14ED62"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09C9C0C" w14:textId="77777777" w:rsidTr="00EC5242">
        <w:trPr>
          <w:trHeight w:val="255"/>
        </w:trPr>
        <w:tc>
          <w:tcPr>
            <w:tcW w:w="1291" w:type="dxa"/>
            <w:shd w:val="clear" w:color="auto" w:fill="auto"/>
            <w:noWrap/>
            <w:vAlign w:val="bottom"/>
            <w:hideMark/>
          </w:tcPr>
          <w:p w14:paraId="5C9414F9"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7</w:t>
            </w:r>
          </w:p>
        </w:tc>
        <w:tc>
          <w:tcPr>
            <w:tcW w:w="5528" w:type="dxa"/>
            <w:shd w:val="clear" w:color="auto" w:fill="auto"/>
            <w:vAlign w:val="bottom"/>
          </w:tcPr>
          <w:p w14:paraId="37F58CCB"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GMINA</w:t>
            </w:r>
          </w:p>
        </w:tc>
        <w:tc>
          <w:tcPr>
            <w:tcW w:w="2835" w:type="dxa"/>
            <w:shd w:val="clear" w:color="auto" w:fill="auto"/>
            <w:noWrap/>
            <w:hideMark/>
          </w:tcPr>
          <w:p w14:paraId="622716A5"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17E20C89" w14:textId="77777777" w:rsidTr="00EC5242">
        <w:trPr>
          <w:trHeight w:val="255"/>
        </w:trPr>
        <w:tc>
          <w:tcPr>
            <w:tcW w:w="1291" w:type="dxa"/>
            <w:shd w:val="clear" w:color="auto" w:fill="auto"/>
            <w:noWrap/>
            <w:vAlign w:val="bottom"/>
            <w:hideMark/>
          </w:tcPr>
          <w:p w14:paraId="631B459C"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8</w:t>
            </w:r>
          </w:p>
        </w:tc>
        <w:tc>
          <w:tcPr>
            <w:tcW w:w="5528" w:type="dxa"/>
            <w:shd w:val="clear" w:color="auto" w:fill="auto"/>
            <w:vAlign w:val="bottom"/>
          </w:tcPr>
          <w:p w14:paraId="284A55ED"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RADA</w:t>
            </w:r>
          </w:p>
        </w:tc>
        <w:tc>
          <w:tcPr>
            <w:tcW w:w="2835" w:type="dxa"/>
            <w:shd w:val="clear" w:color="auto" w:fill="auto"/>
            <w:noWrap/>
            <w:hideMark/>
          </w:tcPr>
          <w:p w14:paraId="46CF4049"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BC22D95" w14:textId="77777777" w:rsidTr="00EC5242">
        <w:trPr>
          <w:trHeight w:val="255"/>
        </w:trPr>
        <w:tc>
          <w:tcPr>
            <w:tcW w:w="1291" w:type="dxa"/>
            <w:shd w:val="clear" w:color="auto" w:fill="auto"/>
            <w:noWrap/>
            <w:vAlign w:val="bottom"/>
            <w:hideMark/>
          </w:tcPr>
          <w:p w14:paraId="56079958"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9</w:t>
            </w:r>
          </w:p>
        </w:tc>
        <w:tc>
          <w:tcPr>
            <w:tcW w:w="5528" w:type="dxa"/>
            <w:shd w:val="clear" w:color="auto" w:fill="auto"/>
            <w:vAlign w:val="bottom"/>
          </w:tcPr>
          <w:p w14:paraId="7C9299EF"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ZMIANA</w:t>
            </w:r>
          </w:p>
        </w:tc>
        <w:tc>
          <w:tcPr>
            <w:tcW w:w="2835" w:type="dxa"/>
            <w:shd w:val="clear" w:color="auto" w:fill="auto"/>
            <w:noWrap/>
            <w:hideMark/>
          </w:tcPr>
          <w:p w14:paraId="1F286548"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3313C7CA" w14:textId="77777777" w:rsidTr="00EC5242">
        <w:trPr>
          <w:trHeight w:val="255"/>
        </w:trPr>
        <w:tc>
          <w:tcPr>
            <w:tcW w:w="1291" w:type="dxa"/>
            <w:shd w:val="clear" w:color="auto" w:fill="auto"/>
            <w:noWrap/>
            <w:vAlign w:val="bottom"/>
            <w:hideMark/>
          </w:tcPr>
          <w:p w14:paraId="135B9056"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10</w:t>
            </w:r>
          </w:p>
        </w:tc>
        <w:tc>
          <w:tcPr>
            <w:tcW w:w="5528" w:type="dxa"/>
            <w:shd w:val="clear" w:color="auto" w:fill="auto"/>
            <w:vAlign w:val="bottom"/>
          </w:tcPr>
          <w:p w14:paraId="3ABCF99A"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DZIENNIK</w:t>
            </w:r>
          </w:p>
        </w:tc>
        <w:tc>
          <w:tcPr>
            <w:tcW w:w="2835" w:type="dxa"/>
            <w:shd w:val="clear" w:color="auto" w:fill="auto"/>
            <w:noWrap/>
            <w:hideMark/>
          </w:tcPr>
          <w:p w14:paraId="7EC051EC"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D0C8758" w14:textId="77777777" w:rsidTr="00EC5242">
        <w:trPr>
          <w:trHeight w:val="255"/>
        </w:trPr>
        <w:tc>
          <w:tcPr>
            <w:tcW w:w="1291" w:type="dxa"/>
            <w:shd w:val="clear" w:color="auto" w:fill="auto"/>
            <w:noWrap/>
            <w:vAlign w:val="bottom"/>
            <w:hideMark/>
          </w:tcPr>
          <w:p w14:paraId="18E4705E"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11</w:t>
            </w:r>
          </w:p>
        </w:tc>
        <w:tc>
          <w:tcPr>
            <w:tcW w:w="5528" w:type="dxa"/>
            <w:shd w:val="clear" w:color="auto" w:fill="auto"/>
            <w:vAlign w:val="bottom"/>
          </w:tcPr>
          <w:p w14:paraId="0EB793C7"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POW_METR_2</w:t>
            </w:r>
          </w:p>
        </w:tc>
        <w:tc>
          <w:tcPr>
            <w:tcW w:w="2835" w:type="dxa"/>
            <w:shd w:val="clear" w:color="auto" w:fill="auto"/>
            <w:noWrap/>
            <w:hideMark/>
          </w:tcPr>
          <w:p w14:paraId="33ACF3AA"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29F9DEC8" w14:textId="77777777" w:rsidTr="00EC5242">
        <w:trPr>
          <w:trHeight w:val="255"/>
        </w:trPr>
        <w:tc>
          <w:tcPr>
            <w:tcW w:w="1291" w:type="dxa"/>
            <w:shd w:val="clear" w:color="auto" w:fill="auto"/>
            <w:noWrap/>
            <w:vAlign w:val="bottom"/>
            <w:hideMark/>
          </w:tcPr>
          <w:p w14:paraId="34B0F27E"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12</w:t>
            </w:r>
          </w:p>
        </w:tc>
        <w:tc>
          <w:tcPr>
            <w:tcW w:w="5528" w:type="dxa"/>
            <w:shd w:val="clear" w:color="auto" w:fill="auto"/>
            <w:vAlign w:val="bottom"/>
          </w:tcPr>
          <w:p w14:paraId="0353961B"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FOLDER</w:t>
            </w:r>
          </w:p>
        </w:tc>
        <w:tc>
          <w:tcPr>
            <w:tcW w:w="2835" w:type="dxa"/>
            <w:shd w:val="clear" w:color="auto" w:fill="auto"/>
            <w:noWrap/>
            <w:hideMark/>
          </w:tcPr>
          <w:p w14:paraId="38B2447A"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ADE72BA" w14:textId="77777777" w:rsidTr="00EC5242">
        <w:trPr>
          <w:trHeight w:val="255"/>
        </w:trPr>
        <w:tc>
          <w:tcPr>
            <w:tcW w:w="1291" w:type="dxa"/>
            <w:shd w:val="clear" w:color="auto" w:fill="auto"/>
            <w:noWrap/>
            <w:vAlign w:val="bottom"/>
            <w:hideMark/>
          </w:tcPr>
          <w:p w14:paraId="71E45CB2"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13</w:t>
            </w:r>
          </w:p>
        </w:tc>
        <w:tc>
          <w:tcPr>
            <w:tcW w:w="5528" w:type="dxa"/>
            <w:shd w:val="clear" w:color="auto" w:fill="auto"/>
            <w:vAlign w:val="bottom"/>
          </w:tcPr>
          <w:p w14:paraId="60C501C9"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DOTYCZY</w:t>
            </w:r>
          </w:p>
        </w:tc>
        <w:tc>
          <w:tcPr>
            <w:tcW w:w="2835" w:type="dxa"/>
            <w:shd w:val="clear" w:color="auto" w:fill="auto"/>
            <w:noWrap/>
            <w:hideMark/>
          </w:tcPr>
          <w:p w14:paraId="00E2763B"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9446783" w14:textId="77777777" w:rsidTr="00EC5242">
        <w:trPr>
          <w:trHeight w:val="255"/>
        </w:trPr>
        <w:tc>
          <w:tcPr>
            <w:tcW w:w="1291" w:type="dxa"/>
            <w:shd w:val="clear" w:color="auto" w:fill="auto"/>
            <w:noWrap/>
            <w:vAlign w:val="bottom"/>
            <w:hideMark/>
          </w:tcPr>
          <w:p w14:paraId="12E41361"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14</w:t>
            </w:r>
          </w:p>
        </w:tc>
        <w:tc>
          <w:tcPr>
            <w:tcW w:w="5528" w:type="dxa"/>
            <w:shd w:val="clear" w:color="auto" w:fill="auto"/>
            <w:vAlign w:val="bottom"/>
          </w:tcPr>
          <w:p w14:paraId="52C82BFE"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TEKST_UCHW</w:t>
            </w:r>
          </w:p>
        </w:tc>
        <w:tc>
          <w:tcPr>
            <w:tcW w:w="2835" w:type="dxa"/>
            <w:shd w:val="clear" w:color="auto" w:fill="auto"/>
            <w:noWrap/>
            <w:hideMark/>
          </w:tcPr>
          <w:p w14:paraId="644C96DC"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43BA041" w14:textId="77777777" w:rsidTr="00EC5242">
        <w:trPr>
          <w:trHeight w:val="255"/>
        </w:trPr>
        <w:tc>
          <w:tcPr>
            <w:tcW w:w="1291" w:type="dxa"/>
            <w:shd w:val="clear" w:color="auto" w:fill="auto"/>
            <w:noWrap/>
            <w:vAlign w:val="bottom"/>
            <w:hideMark/>
          </w:tcPr>
          <w:p w14:paraId="0043F485"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15</w:t>
            </w:r>
          </w:p>
        </w:tc>
        <w:tc>
          <w:tcPr>
            <w:tcW w:w="5528" w:type="dxa"/>
            <w:shd w:val="clear" w:color="auto" w:fill="auto"/>
            <w:vAlign w:val="bottom"/>
          </w:tcPr>
          <w:p w14:paraId="4A084352"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RYS_UCHW</w:t>
            </w:r>
          </w:p>
        </w:tc>
        <w:tc>
          <w:tcPr>
            <w:tcW w:w="2835" w:type="dxa"/>
            <w:shd w:val="clear" w:color="auto" w:fill="auto"/>
            <w:noWrap/>
            <w:hideMark/>
          </w:tcPr>
          <w:p w14:paraId="3A0B72B0"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bl>
    <w:p w14:paraId="5E7FC10B" w14:textId="77777777" w:rsidR="00EC5242" w:rsidRPr="003D2EAE" w:rsidRDefault="00EC5242" w:rsidP="00EC5242">
      <w:pPr>
        <w:pStyle w:val="Akapitzlist"/>
        <w:spacing w:after="0"/>
        <w:ind w:left="360"/>
        <w:jc w:val="both"/>
        <w:rPr>
          <w:rFonts w:ascii="Tw Cen MT" w:eastAsia="SimSun" w:hAnsi="Tw Cen MT" w:cs="Times New Roman"/>
          <w:b/>
          <w:bCs/>
          <w:lang w:eastAsia="zh-CN" w:bidi="hi-IN"/>
        </w:rPr>
      </w:pPr>
    </w:p>
    <w:p w14:paraId="661D9E42" w14:textId="77777777" w:rsidR="00EC5242" w:rsidRPr="003D2EAE" w:rsidRDefault="00EC5242" w:rsidP="002C6C5F">
      <w:pPr>
        <w:pStyle w:val="Akapitzlist"/>
        <w:numPr>
          <w:ilvl w:val="0"/>
          <w:numId w:val="175"/>
        </w:numPr>
        <w:spacing w:after="0" w:line="276" w:lineRule="auto"/>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„nazwa_gminy_studium_kierunki”</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1"/>
        <w:gridCol w:w="5528"/>
        <w:gridCol w:w="2835"/>
      </w:tblGrid>
      <w:tr w:rsidR="00EC5242" w:rsidRPr="003D2EAE" w14:paraId="7C4B6F6B" w14:textId="77777777" w:rsidTr="00EC5242">
        <w:trPr>
          <w:trHeight w:val="298"/>
        </w:trPr>
        <w:tc>
          <w:tcPr>
            <w:tcW w:w="1291" w:type="dxa"/>
            <w:shd w:val="clear" w:color="auto" w:fill="auto"/>
            <w:noWrap/>
            <w:vAlign w:val="bottom"/>
          </w:tcPr>
          <w:p w14:paraId="194D2CF6"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0</w:t>
            </w:r>
          </w:p>
        </w:tc>
        <w:tc>
          <w:tcPr>
            <w:tcW w:w="5528" w:type="dxa"/>
            <w:shd w:val="clear" w:color="auto" w:fill="auto"/>
            <w:vAlign w:val="bottom"/>
          </w:tcPr>
          <w:p w14:paraId="40C28AD2"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id</w:t>
            </w:r>
          </w:p>
        </w:tc>
        <w:tc>
          <w:tcPr>
            <w:tcW w:w="2835" w:type="dxa"/>
            <w:shd w:val="clear" w:color="auto" w:fill="auto"/>
            <w:noWrap/>
            <w:vAlign w:val="bottom"/>
          </w:tcPr>
          <w:p w14:paraId="02546FA3"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SimSun" w:hAnsi="Tw Cen MT" w:cs="Times New Roman"/>
                <w:lang w:eastAsia="zh-CN" w:bidi="hi-IN"/>
              </w:rPr>
              <w:t>INTEGER</w:t>
            </w:r>
          </w:p>
        </w:tc>
      </w:tr>
      <w:tr w:rsidR="00EC5242" w:rsidRPr="003D2EAE" w14:paraId="20BDE17A" w14:textId="77777777" w:rsidTr="00EC5242">
        <w:trPr>
          <w:trHeight w:val="255"/>
        </w:trPr>
        <w:tc>
          <w:tcPr>
            <w:tcW w:w="1291" w:type="dxa"/>
            <w:shd w:val="clear" w:color="auto" w:fill="auto"/>
            <w:noWrap/>
            <w:vAlign w:val="bottom"/>
            <w:hideMark/>
          </w:tcPr>
          <w:p w14:paraId="74FE4658"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w:t>
            </w:r>
          </w:p>
        </w:tc>
        <w:tc>
          <w:tcPr>
            <w:tcW w:w="5528" w:type="dxa"/>
            <w:shd w:val="clear" w:color="auto" w:fill="auto"/>
            <w:vAlign w:val="bottom"/>
          </w:tcPr>
          <w:p w14:paraId="59DD9315"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SYMBOL</w:t>
            </w:r>
          </w:p>
        </w:tc>
        <w:tc>
          <w:tcPr>
            <w:tcW w:w="2835" w:type="dxa"/>
            <w:shd w:val="clear" w:color="auto" w:fill="auto"/>
            <w:noWrap/>
            <w:hideMark/>
          </w:tcPr>
          <w:p w14:paraId="246062E0"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03E6696" w14:textId="77777777" w:rsidTr="00EC5242">
        <w:trPr>
          <w:trHeight w:val="255"/>
        </w:trPr>
        <w:tc>
          <w:tcPr>
            <w:tcW w:w="1291" w:type="dxa"/>
            <w:shd w:val="clear" w:color="auto" w:fill="auto"/>
            <w:noWrap/>
            <w:vAlign w:val="bottom"/>
            <w:hideMark/>
          </w:tcPr>
          <w:p w14:paraId="2F7FBE58"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2</w:t>
            </w:r>
          </w:p>
        </w:tc>
        <w:tc>
          <w:tcPr>
            <w:tcW w:w="5528" w:type="dxa"/>
            <w:shd w:val="clear" w:color="auto" w:fill="auto"/>
            <w:vAlign w:val="bottom"/>
          </w:tcPr>
          <w:p w14:paraId="52B5F236"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OPIS</w:t>
            </w:r>
          </w:p>
        </w:tc>
        <w:tc>
          <w:tcPr>
            <w:tcW w:w="2835" w:type="dxa"/>
            <w:shd w:val="clear" w:color="auto" w:fill="auto"/>
            <w:noWrap/>
            <w:hideMark/>
          </w:tcPr>
          <w:p w14:paraId="2919DCF5"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DF94686" w14:textId="77777777" w:rsidTr="00EC5242">
        <w:trPr>
          <w:trHeight w:val="255"/>
        </w:trPr>
        <w:tc>
          <w:tcPr>
            <w:tcW w:w="1291" w:type="dxa"/>
            <w:shd w:val="clear" w:color="auto" w:fill="auto"/>
            <w:noWrap/>
            <w:vAlign w:val="bottom"/>
            <w:hideMark/>
          </w:tcPr>
          <w:p w14:paraId="54F2828D"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3</w:t>
            </w:r>
          </w:p>
        </w:tc>
        <w:tc>
          <w:tcPr>
            <w:tcW w:w="5528" w:type="dxa"/>
            <w:shd w:val="clear" w:color="auto" w:fill="auto"/>
            <w:vAlign w:val="bottom"/>
          </w:tcPr>
          <w:p w14:paraId="768730F0"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UCHWALA</w:t>
            </w:r>
          </w:p>
        </w:tc>
        <w:tc>
          <w:tcPr>
            <w:tcW w:w="2835" w:type="dxa"/>
            <w:shd w:val="clear" w:color="auto" w:fill="auto"/>
            <w:noWrap/>
            <w:hideMark/>
          </w:tcPr>
          <w:p w14:paraId="3B6D5F99"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5D2C999D" w14:textId="77777777" w:rsidTr="00EC5242">
        <w:trPr>
          <w:trHeight w:val="255"/>
        </w:trPr>
        <w:tc>
          <w:tcPr>
            <w:tcW w:w="1291" w:type="dxa"/>
            <w:shd w:val="clear" w:color="auto" w:fill="auto"/>
            <w:noWrap/>
            <w:vAlign w:val="bottom"/>
            <w:hideMark/>
          </w:tcPr>
          <w:p w14:paraId="0F1369A2"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4</w:t>
            </w:r>
          </w:p>
        </w:tc>
        <w:tc>
          <w:tcPr>
            <w:tcW w:w="5528" w:type="dxa"/>
            <w:shd w:val="clear" w:color="auto" w:fill="auto"/>
            <w:vAlign w:val="bottom"/>
          </w:tcPr>
          <w:p w14:paraId="76C83581"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RASTER</w:t>
            </w:r>
          </w:p>
        </w:tc>
        <w:tc>
          <w:tcPr>
            <w:tcW w:w="2835" w:type="dxa"/>
            <w:shd w:val="clear" w:color="auto" w:fill="auto"/>
            <w:noWrap/>
            <w:hideMark/>
          </w:tcPr>
          <w:p w14:paraId="79B984E7"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7602841B" w14:textId="77777777" w:rsidTr="00EC5242">
        <w:trPr>
          <w:trHeight w:val="255"/>
        </w:trPr>
        <w:tc>
          <w:tcPr>
            <w:tcW w:w="1291" w:type="dxa"/>
            <w:shd w:val="clear" w:color="auto" w:fill="auto"/>
            <w:noWrap/>
            <w:vAlign w:val="bottom"/>
            <w:hideMark/>
          </w:tcPr>
          <w:p w14:paraId="130DF414"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5</w:t>
            </w:r>
          </w:p>
        </w:tc>
        <w:tc>
          <w:tcPr>
            <w:tcW w:w="5528" w:type="dxa"/>
            <w:shd w:val="clear" w:color="auto" w:fill="auto"/>
            <w:vAlign w:val="bottom"/>
          </w:tcPr>
          <w:p w14:paraId="19596727"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WYPIS</w:t>
            </w:r>
          </w:p>
        </w:tc>
        <w:tc>
          <w:tcPr>
            <w:tcW w:w="2835" w:type="dxa"/>
            <w:shd w:val="clear" w:color="auto" w:fill="auto"/>
            <w:noWrap/>
            <w:hideMark/>
          </w:tcPr>
          <w:p w14:paraId="15D70C60"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DC3ACAA" w14:textId="77777777" w:rsidTr="00EC5242">
        <w:trPr>
          <w:trHeight w:val="255"/>
        </w:trPr>
        <w:tc>
          <w:tcPr>
            <w:tcW w:w="1291" w:type="dxa"/>
            <w:shd w:val="clear" w:color="auto" w:fill="auto"/>
            <w:noWrap/>
            <w:vAlign w:val="bottom"/>
            <w:hideMark/>
          </w:tcPr>
          <w:p w14:paraId="5992F9B7"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6</w:t>
            </w:r>
          </w:p>
        </w:tc>
        <w:tc>
          <w:tcPr>
            <w:tcW w:w="5528" w:type="dxa"/>
            <w:shd w:val="clear" w:color="auto" w:fill="auto"/>
            <w:vAlign w:val="bottom"/>
          </w:tcPr>
          <w:p w14:paraId="7682CFB2"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POW_METR_2</w:t>
            </w:r>
          </w:p>
        </w:tc>
        <w:tc>
          <w:tcPr>
            <w:tcW w:w="2835" w:type="dxa"/>
            <w:shd w:val="clear" w:color="auto" w:fill="auto"/>
            <w:noWrap/>
            <w:hideMark/>
          </w:tcPr>
          <w:p w14:paraId="1366E74A"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bl>
    <w:p w14:paraId="06C3EB19" w14:textId="77777777" w:rsidR="00EC5242" w:rsidRPr="003D2EAE" w:rsidRDefault="00EC5242" w:rsidP="00EC5242">
      <w:pPr>
        <w:pStyle w:val="Akapitzlist"/>
        <w:spacing w:after="0"/>
        <w:ind w:left="360"/>
        <w:jc w:val="both"/>
        <w:rPr>
          <w:rFonts w:ascii="Tw Cen MT" w:eastAsia="SimSun" w:hAnsi="Tw Cen MT" w:cs="Times New Roman"/>
          <w:b/>
          <w:bCs/>
          <w:lang w:eastAsia="zh-CN" w:bidi="hi-IN"/>
        </w:rPr>
      </w:pPr>
    </w:p>
    <w:p w14:paraId="251EE2F1" w14:textId="77777777" w:rsidR="00EC5242" w:rsidRPr="003D2EAE" w:rsidRDefault="00EC5242" w:rsidP="002C6C5F">
      <w:pPr>
        <w:pStyle w:val="Akapitzlist"/>
        <w:numPr>
          <w:ilvl w:val="0"/>
          <w:numId w:val="175"/>
        </w:numPr>
        <w:spacing w:after="0" w:line="276" w:lineRule="auto"/>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„nazwa_gminy_studium_dodatkowe_powierzchniowe”</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1"/>
        <w:gridCol w:w="5528"/>
        <w:gridCol w:w="2835"/>
      </w:tblGrid>
      <w:tr w:rsidR="00EC5242" w:rsidRPr="003D2EAE" w14:paraId="37F11B0D" w14:textId="77777777" w:rsidTr="00EC5242">
        <w:trPr>
          <w:trHeight w:val="298"/>
        </w:trPr>
        <w:tc>
          <w:tcPr>
            <w:tcW w:w="1291" w:type="dxa"/>
            <w:shd w:val="clear" w:color="auto" w:fill="auto"/>
            <w:noWrap/>
            <w:vAlign w:val="bottom"/>
          </w:tcPr>
          <w:p w14:paraId="2CF50E9E"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0</w:t>
            </w:r>
          </w:p>
        </w:tc>
        <w:tc>
          <w:tcPr>
            <w:tcW w:w="5528" w:type="dxa"/>
            <w:shd w:val="clear" w:color="auto" w:fill="auto"/>
            <w:vAlign w:val="bottom"/>
          </w:tcPr>
          <w:p w14:paraId="503E9FC9"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id</w:t>
            </w:r>
          </w:p>
        </w:tc>
        <w:tc>
          <w:tcPr>
            <w:tcW w:w="2835" w:type="dxa"/>
            <w:shd w:val="clear" w:color="auto" w:fill="auto"/>
            <w:noWrap/>
            <w:vAlign w:val="bottom"/>
          </w:tcPr>
          <w:p w14:paraId="0D84BA70"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SimSun" w:hAnsi="Tw Cen MT" w:cs="Times New Roman"/>
                <w:lang w:eastAsia="zh-CN" w:bidi="hi-IN"/>
              </w:rPr>
              <w:t>INTEGER</w:t>
            </w:r>
          </w:p>
        </w:tc>
      </w:tr>
      <w:tr w:rsidR="00EC5242" w:rsidRPr="003D2EAE" w14:paraId="07247875" w14:textId="77777777" w:rsidTr="00EC5242">
        <w:trPr>
          <w:trHeight w:val="255"/>
        </w:trPr>
        <w:tc>
          <w:tcPr>
            <w:tcW w:w="1291" w:type="dxa"/>
            <w:shd w:val="clear" w:color="auto" w:fill="auto"/>
            <w:noWrap/>
            <w:vAlign w:val="bottom"/>
            <w:hideMark/>
          </w:tcPr>
          <w:p w14:paraId="37A79CB0"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w:t>
            </w:r>
          </w:p>
        </w:tc>
        <w:tc>
          <w:tcPr>
            <w:tcW w:w="5528" w:type="dxa"/>
            <w:shd w:val="clear" w:color="auto" w:fill="auto"/>
            <w:vAlign w:val="bottom"/>
          </w:tcPr>
          <w:p w14:paraId="3432D30C"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SYMBOL</w:t>
            </w:r>
          </w:p>
        </w:tc>
        <w:tc>
          <w:tcPr>
            <w:tcW w:w="2835" w:type="dxa"/>
            <w:shd w:val="clear" w:color="auto" w:fill="auto"/>
            <w:noWrap/>
            <w:hideMark/>
          </w:tcPr>
          <w:p w14:paraId="1CD7354C"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19C8210" w14:textId="77777777" w:rsidTr="00EC5242">
        <w:trPr>
          <w:trHeight w:val="255"/>
        </w:trPr>
        <w:tc>
          <w:tcPr>
            <w:tcW w:w="1291" w:type="dxa"/>
            <w:shd w:val="clear" w:color="auto" w:fill="auto"/>
            <w:noWrap/>
            <w:vAlign w:val="bottom"/>
            <w:hideMark/>
          </w:tcPr>
          <w:p w14:paraId="1D2DDDCC"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2</w:t>
            </w:r>
          </w:p>
        </w:tc>
        <w:tc>
          <w:tcPr>
            <w:tcW w:w="5528" w:type="dxa"/>
            <w:shd w:val="clear" w:color="auto" w:fill="auto"/>
            <w:vAlign w:val="bottom"/>
          </w:tcPr>
          <w:p w14:paraId="03A2A4EB"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OPIS</w:t>
            </w:r>
          </w:p>
        </w:tc>
        <w:tc>
          <w:tcPr>
            <w:tcW w:w="2835" w:type="dxa"/>
            <w:shd w:val="clear" w:color="auto" w:fill="auto"/>
            <w:noWrap/>
            <w:hideMark/>
          </w:tcPr>
          <w:p w14:paraId="119D7BA1"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7CA282EB" w14:textId="77777777" w:rsidTr="00EC5242">
        <w:trPr>
          <w:trHeight w:val="255"/>
        </w:trPr>
        <w:tc>
          <w:tcPr>
            <w:tcW w:w="1291" w:type="dxa"/>
            <w:shd w:val="clear" w:color="auto" w:fill="auto"/>
            <w:noWrap/>
            <w:vAlign w:val="bottom"/>
            <w:hideMark/>
          </w:tcPr>
          <w:p w14:paraId="4C3690F4"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3</w:t>
            </w:r>
          </w:p>
        </w:tc>
        <w:tc>
          <w:tcPr>
            <w:tcW w:w="5528" w:type="dxa"/>
            <w:shd w:val="clear" w:color="auto" w:fill="auto"/>
            <w:vAlign w:val="bottom"/>
          </w:tcPr>
          <w:p w14:paraId="6463C51E"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UCHWALA</w:t>
            </w:r>
          </w:p>
        </w:tc>
        <w:tc>
          <w:tcPr>
            <w:tcW w:w="2835" w:type="dxa"/>
            <w:shd w:val="clear" w:color="auto" w:fill="auto"/>
            <w:noWrap/>
            <w:hideMark/>
          </w:tcPr>
          <w:p w14:paraId="628DFFFD"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90AA384" w14:textId="77777777" w:rsidTr="00EC5242">
        <w:trPr>
          <w:trHeight w:val="255"/>
        </w:trPr>
        <w:tc>
          <w:tcPr>
            <w:tcW w:w="1291" w:type="dxa"/>
            <w:shd w:val="clear" w:color="auto" w:fill="auto"/>
            <w:noWrap/>
            <w:vAlign w:val="bottom"/>
            <w:hideMark/>
          </w:tcPr>
          <w:p w14:paraId="018574CD"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4</w:t>
            </w:r>
          </w:p>
        </w:tc>
        <w:tc>
          <w:tcPr>
            <w:tcW w:w="5528" w:type="dxa"/>
            <w:shd w:val="clear" w:color="auto" w:fill="auto"/>
            <w:vAlign w:val="bottom"/>
          </w:tcPr>
          <w:p w14:paraId="77DE80A9"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RASTER</w:t>
            </w:r>
          </w:p>
        </w:tc>
        <w:tc>
          <w:tcPr>
            <w:tcW w:w="2835" w:type="dxa"/>
            <w:shd w:val="clear" w:color="auto" w:fill="auto"/>
            <w:noWrap/>
            <w:hideMark/>
          </w:tcPr>
          <w:p w14:paraId="2DFAC956"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AFED62B" w14:textId="77777777" w:rsidTr="00EC5242">
        <w:trPr>
          <w:trHeight w:val="255"/>
        </w:trPr>
        <w:tc>
          <w:tcPr>
            <w:tcW w:w="1291" w:type="dxa"/>
            <w:shd w:val="clear" w:color="auto" w:fill="auto"/>
            <w:noWrap/>
            <w:vAlign w:val="bottom"/>
            <w:hideMark/>
          </w:tcPr>
          <w:p w14:paraId="782FA610"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5</w:t>
            </w:r>
          </w:p>
        </w:tc>
        <w:tc>
          <w:tcPr>
            <w:tcW w:w="5528" w:type="dxa"/>
            <w:shd w:val="clear" w:color="auto" w:fill="auto"/>
            <w:vAlign w:val="bottom"/>
          </w:tcPr>
          <w:p w14:paraId="5702ACF8"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POW_METR_2</w:t>
            </w:r>
          </w:p>
        </w:tc>
        <w:tc>
          <w:tcPr>
            <w:tcW w:w="2835" w:type="dxa"/>
            <w:shd w:val="clear" w:color="auto" w:fill="auto"/>
            <w:noWrap/>
            <w:hideMark/>
          </w:tcPr>
          <w:p w14:paraId="1CB29B5C"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bl>
    <w:p w14:paraId="6D6AD682" w14:textId="77777777" w:rsidR="00EC5242" w:rsidRPr="003D2EAE" w:rsidRDefault="00EC5242" w:rsidP="00EC5242">
      <w:pPr>
        <w:pStyle w:val="Akapitzlist"/>
        <w:spacing w:after="0"/>
        <w:ind w:left="360"/>
        <w:jc w:val="both"/>
        <w:rPr>
          <w:rFonts w:ascii="Tw Cen MT" w:eastAsia="SimSun" w:hAnsi="Tw Cen MT" w:cs="Times New Roman"/>
          <w:b/>
          <w:bCs/>
          <w:lang w:eastAsia="zh-CN" w:bidi="hi-IN"/>
        </w:rPr>
      </w:pPr>
    </w:p>
    <w:p w14:paraId="36B41D7B" w14:textId="77777777" w:rsidR="00EC5242" w:rsidRPr="003D2EAE" w:rsidRDefault="00EC5242" w:rsidP="002C6C5F">
      <w:pPr>
        <w:pStyle w:val="Akapitzlist"/>
        <w:numPr>
          <w:ilvl w:val="0"/>
          <w:numId w:val="175"/>
        </w:numPr>
        <w:spacing w:after="0" w:line="276" w:lineRule="auto"/>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„nazwa_gminy_studium_dodatkowe_liniowe”</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1"/>
        <w:gridCol w:w="5528"/>
        <w:gridCol w:w="2835"/>
      </w:tblGrid>
      <w:tr w:rsidR="00EC5242" w:rsidRPr="003D2EAE" w14:paraId="5F914745" w14:textId="77777777" w:rsidTr="00EC5242">
        <w:trPr>
          <w:trHeight w:val="298"/>
        </w:trPr>
        <w:tc>
          <w:tcPr>
            <w:tcW w:w="1291" w:type="dxa"/>
            <w:shd w:val="clear" w:color="auto" w:fill="auto"/>
            <w:noWrap/>
            <w:vAlign w:val="bottom"/>
          </w:tcPr>
          <w:p w14:paraId="36DBD306"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0</w:t>
            </w:r>
          </w:p>
        </w:tc>
        <w:tc>
          <w:tcPr>
            <w:tcW w:w="5528" w:type="dxa"/>
            <w:shd w:val="clear" w:color="auto" w:fill="auto"/>
            <w:vAlign w:val="bottom"/>
          </w:tcPr>
          <w:p w14:paraId="2A3B50C4"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id</w:t>
            </w:r>
          </w:p>
        </w:tc>
        <w:tc>
          <w:tcPr>
            <w:tcW w:w="2835" w:type="dxa"/>
            <w:shd w:val="clear" w:color="auto" w:fill="auto"/>
            <w:noWrap/>
            <w:vAlign w:val="bottom"/>
          </w:tcPr>
          <w:p w14:paraId="409642E6"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SimSun" w:hAnsi="Tw Cen MT" w:cs="Times New Roman"/>
                <w:lang w:eastAsia="zh-CN" w:bidi="hi-IN"/>
              </w:rPr>
              <w:t>INTEGER</w:t>
            </w:r>
          </w:p>
        </w:tc>
      </w:tr>
      <w:tr w:rsidR="00EC5242" w:rsidRPr="003D2EAE" w14:paraId="45DA39DC" w14:textId="77777777" w:rsidTr="00EC5242">
        <w:trPr>
          <w:trHeight w:val="255"/>
        </w:trPr>
        <w:tc>
          <w:tcPr>
            <w:tcW w:w="1291" w:type="dxa"/>
            <w:shd w:val="clear" w:color="auto" w:fill="auto"/>
            <w:noWrap/>
            <w:vAlign w:val="bottom"/>
            <w:hideMark/>
          </w:tcPr>
          <w:p w14:paraId="63681A79"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w:t>
            </w:r>
          </w:p>
        </w:tc>
        <w:tc>
          <w:tcPr>
            <w:tcW w:w="5528" w:type="dxa"/>
            <w:shd w:val="clear" w:color="auto" w:fill="auto"/>
            <w:vAlign w:val="bottom"/>
          </w:tcPr>
          <w:p w14:paraId="2BCC9031"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SYMBOL</w:t>
            </w:r>
          </w:p>
        </w:tc>
        <w:tc>
          <w:tcPr>
            <w:tcW w:w="2835" w:type="dxa"/>
            <w:shd w:val="clear" w:color="auto" w:fill="auto"/>
            <w:noWrap/>
            <w:hideMark/>
          </w:tcPr>
          <w:p w14:paraId="61C4616B"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55300810" w14:textId="77777777" w:rsidTr="00EC5242">
        <w:trPr>
          <w:trHeight w:val="255"/>
        </w:trPr>
        <w:tc>
          <w:tcPr>
            <w:tcW w:w="1291" w:type="dxa"/>
            <w:shd w:val="clear" w:color="auto" w:fill="auto"/>
            <w:noWrap/>
            <w:vAlign w:val="bottom"/>
            <w:hideMark/>
          </w:tcPr>
          <w:p w14:paraId="5FEA8DA7"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2</w:t>
            </w:r>
          </w:p>
        </w:tc>
        <w:tc>
          <w:tcPr>
            <w:tcW w:w="5528" w:type="dxa"/>
            <w:shd w:val="clear" w:color="auto" w:fill="auto"/>
            <w:vAlign w:val="bottom"/>
          </w:tcPr>
          <w:p w14:paraId="44492C9D"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OPIS</w:t>
            </w:r>
          </w:p>
        </w:tc>
        <w:tc>
          <w:tcPr>
            <w:tcW w:w="2835" w:type="dxa"/>
            <w:shd w:val="clear" w:color="auto" w:fill="auto"/>
            <w:noWrap/>
            <w:hideMark/>
          </w:tcPr>
          <w:p w14:paraId="464160EC"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2DE58D54" w14:textId="77777777" w:rsidTr="00EC5242">
        <w:trPr>
          <w:trHeight w:val="255"/>
        </w:trPr>
        <w:tc>
          <w:tcPr>
            <w:tcW w:w="1291" w:type="dxa"/>
            <w:shd w:val="clear" w:color="auto" w:fill="auto"/>
            <w:noWrap/>
            <w:vAlign w:val="bottom"/>
            <w:hideMark/>
          </w:tcPr>
          <w:p w14:paraId="2EB22ED9"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3</w:t>
            </w:r>
          </w:p>
        </w:tc>
        <w:tc>
          <w:tcPr>
            <w:tcW w:w="5528" w:type="dxa"/>
            <w:shd w:val="clear" w:color="auto" w:fill="auto"/>
            <w:vAlign w:val="bottom"/>
          </w:tcPr>
          <w:p w14:paraId="04BBF6EE"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UCHWALA</w:t>
            </w:r>
          </w:p>
        </w:tc>
        <w:tc>
          <w:tcPr>
            <w:tcW w:w="2835" w:type="dxa"/>
            <w:shd w:val="clear" w:color="auto" w:fill="auto"/>
            <w:noWrap/>
            <w:hideMark/>
          </w:tcPr>
          <w:p w14:paraId="39FCAF80"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12ACFCC" w14:textId="77777777" w:rsidTr="00EC5242">
        <w:trPr>
          <w:trHeight w:val="255"/>
        </w:trPr>
        <w:tc>
          <w:tcPr>
            <w:tcW w:w="1291" w:type="dxa"/>
            <w:shd w:val="clear" w:color="auto" w:fill="auto"/>
            <w:noWrap/>
            <w:vAlign w:val="bottom"/>
            <w:hideMark/>
          </w:tcPr>
          <w:p w14:paraId="5A6BA276"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4</w:t>
            </w:r>
          </w:p>
        </w:tc>
        <w:tc>
          <w:tcPr>
            <w:tcW w:w="5528" w:type="dxa"/>
            <w:shd w:val="clear" w:color="auto" w:fill="auto"/>
            <w:vAlign w:val="bottom"/>
          </w:tcPr>
          <w:p w14:paraId="6E4465A0"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RASTER</w:t>
            </w:r>
          </w:p>
        </w:tc>
        <w:tc>
          <w:tcPr>
            <w:tcW w:w="2835" w:type="dxa"/>
            <w:shd w:val="clear" w:color="auto" w:fill="auto"/>
            <w:noWrap/>
            <w:hideMark/>
          </w:tcPr>
          <w:p w14:paraId="50FBA662"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4B86D950" w14:textId="77777777" w:rsidTr="00EC5242">
        <w:trPr>
          <w:trHeight w:val="255"/>
        </w:trPr>
        <w:tc>
          <w:tcPr>
            <w:tcW w:w="1291" w:type="dxa"/>
            <w:shd w:val="clear" w:color="auto" w:fill="auto"/>
            <w:noWrap/>
            <w:vAlign w:val="bottom"/>
            <w:hideMark/>
          </w:tcPr>
          <w:p w14:paraId="4272A8EA"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5</w:t>
            </w:r>
          </w:p>
        </w:tc>
        <w:tc>
          <w:tcPr>
            <w:tcW w:w="5528" w:type="dxa"/>
            <w:shd w:val="clear" w:color="auto" w:fill="auto"/>
            <w:vAlign w:val="bottom"/>
          </w:tcPr>
          <w:p w14:paraId="43C6F0C0"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DL_METR</w:t>
            </w:r>
          </w:p>
        </w:tc>
        <w:tc>
          <w:tcPr>
            <w:tcW w:w="2835" w:type="dxa"/>
            <w:shd w:val="clear" w:color="auto" w:fill="auto"/>
            <w:noWrap/>
            <w:hideMark/>
          </w:tcPr>
          <w:p w14:paraId="420EC420"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bl>
    <w:p w14:paraId="0F4BBC2A" w14:textId="77777777" w:rsidR="00EC5242" w:rsidRPr="003D2EAE" w:rsidRDefault="00EC5242" w:rsidP="00EC5242">
      <w:pPr>
        <w:pStyle w:val="Akapitzlist"/>
        <w:spacing w:after="0"/>
        <w:ind w:left="360"/>
        <w:jc w:val="both"/>
        <w:rPr>
          <w:rFonts w:ascii="Tw Cen MT" w:eastAsia="SimSun" w:hAnsi="Tw Cen MT" w:cs="Times New Roman"/>
          <w:b/>
          <w:bCs/>
          <w:lang w:eastAsia="zh-CN" w:bidi="hi-IN"/>
        </w:rPr>
      </w:pPr>
    </w:p>
    <w:p w14:paraId="677E5286" w14:textId="77777777" w:rsidR="00EC5242" w:rsidRPr="003D2EAE" w:rsidRDefault="00EC5242" w:rsidP="002C6C5F">
      <w:pPr>
        <w:pStyle w:val="Akapitzlist"/>
        <w:numPr>
          <w:ilvl w:val="0"/>
          <w:numId w:val="175"/>
        </w:numPr>
        <w:spacing w:after="0" w:line="276" w:lineRule="auto"/>
        <w:jc w:val="both"/>
        <w:rPr>
          <w:rFonts w:ascii="Tw Cen MT" w:eastAsia="SimSun" w:hAnsi="Tw Cen MT" w:cs="Times New Roman"/>
          <w:bCs/>
          <w:lang w:eastAsia="zh-CN" w:bidi="hi-IN"/>
        </w:rPr>
      </w:pPr>
      <w:r w:rsidRPr="003D2EAE">
        <w:rPr>
          <w:rFonts w:ascii="Tw Cen MT" w:eastAsia="SimSun" w:hAnsi="Tw Cen MT" w:cs="Times New Roman"/>
          <w:bCs/>
          <w:lang w:eastAsia="zh-CN" w:bidi="hi-IN"/>
        </w:rPr>
        <w:t>„nazwa_gminy_studium_dodatkowe_punktowe”</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1"/>
        <w:gridCol w:w="5528"/>
        <w:gridCol w:w="2835"/>
      </w:tblGrid>
      <w:tr w:rsidR="00EC5242" w:rsidRPr="003D2EAE" w14:paraId="755B546D" w14:textId="77777777" w:rsidTr="00EC5242">
        <w:trPr>
          <w:trHeight w:val="298"/>
        </w:trPr>
        <w:tc>
          <w:tcPr>
            <w:tcW w:w="1291" w:type="dxa"/>
            <w:shd w:val="clear" w:color="auto" w:fill="auto"/>
            <w:noWrap/>
            <w:vAlign w:val="bottom"/>
          </w:tcPr>
          <w:p w14:paraId="7430D284"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0</w:t>
            </w:r>
          </w:p>
        </w:tc>
        <w:tc>
          <w:tcPr>
            <w:tcW w:w="5528" w:type="dxa"/>
            <w:shd w:val="clear" w:color="auto" w:fill="auto"/>
            <w:vAlign w:val="bottom"/>
          </w:tcPr>
          <w:p w14:paraId="10090B1E"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id</w:t>
            </w:r>
          </w:p>
        </w:tc>
        <w:tc>
          <w:tcPr>
            <w:tcW w:w="2835" w:type="dxa"/>
            <w:shd w:val="clear" w:color="auto" w:fill="auto"/>
            <w:noWrap/>
            <w:vAlign w:val="bottom"/>
          </w:tcPr>
          <w:p w14:paraId="45FC266F"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SimSun" w:hAnsi="Tw Cen MT" w:cs="Times New Roman"/>
                <w:lang w:eastAsia="zh-CN" w:bidi="hi-IN"/>
              </w:rPr>
              <w:t>INTEGER</w:t>
            </w:r>
          </w:p>
        </w:tc>
      </w:tr>
      <w:tr w:rsidR="00EC5242" w:rsidRPr="003D2EAE" w14:paraId="6F4C6C6D" w14:textId="77777777" w:rsidTr="00EC5242">
        <w:trPr>
          <w:trHeight w:val="255"/>
        </w:trPr>
        <w:tc>
          <w:tcPr>
            <w:tcW w:w="1291" w:type="dxa"/>
            <w:shd w:val="clear" w:color="auto" w:fill="auto"/>
            <w:noWrap/>
            <w:vAlign w:val="bottom"/>
            <w:hideMark/>
          </w:tcPr>
          <w:p w14:paraId="4BC2CD36"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1</w:t>
            </w:r>
          </w:p>
        </w:tc>
        <w:tc>
          <w:tcPr>
            <w:tcW w:w="5528" w:type="dxa"/>
            <w:shd w:val="clear" w:color="auto" w:fill="auto"/>
            <w:vAlign w:val="bottom"/>
          </w:tcPr>
          <w:p w14:paraId="0B4774F3"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SYMBOL</w:t>
            </w:r>
          </w:p>
        </w:tc>
        <w:tc>
          <w:tcPr>
            <w:tcW w:w="2835" w:type="dxa"/>
            <w:shd w:val="clear" w:color="auto" w:fill="auto"/>
            <w:noWrap/>
            <w:hideMark/>
          </w:tcPr>
          <w:p w14:paraId="4F5E4A12"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266D934C" w14:textId="77777777" w:rsidTr="00EC5242">
        <w:trPr>
          <w:trHeight w:val="255"/>
        </w:trPr>
        <w:tc>
          <w:tcPr>
            <w:tcW w:w="1291" w:type="dxa"/>
            <w:shd w:val="clear" w:color="auto" w:fill="auto"/>
            <w:noWrap/>
            <w:vAlign w:val="bottom"/>
            <w:hideMark/>
          </w:tcPr>
          <w:p w14:paraId="61E89445"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2</w:t>
            </w:r>
          </w:p>
        </w:tc>
        <w:tc>
          <w:tcPr>
            <w:tcW w:w="5528" w:type="dxa"/>
            <w:shd w:val="clear" w:color="auto" w:fill="auto"/>
            <w:vAlign w:val="bottom"/>
          </w:tcPr>
          <w:p w14:paraId="328D12E1"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OPIS</w:t>
            </w:r>
          </w:p>
        </w:tc>
        <w:tc>
          <w:tcPr>
            <w:tcW w:w="2835" w:type="dxa"/>
            <w:shd w:val="clear" w:color="auto" w:fill="auto"/>
            <w:noWrap/>
            <w:hideMark/>
          </w:tcPr>
          <w:p w14:paraId="691A0638"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0F87B0B0" w14:textId="77777777" w:rsidTr="00EC5242">
        <w:trPr>
          <w:trHeight w:val="255"/>
        </w:trPr>
        <w:tc>
          <w:tcPr>
            <w:tcW w:w="1291" w:type="dxa"/>
            <w:shd w:val="clear" w:color="auto" w:fill="auto"/>
            <w:noWrap/>
            <w:vAlign w:val="bottom"/>
            <w:hideMark/>
          </w:tcPr>
          <w:p w14:paraId="54B8953D"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3</w:t>
            </w:r>
          </w:p>
        </w:tc>
        <w:tc>
          <w:tcPr>
            <w:tcW w:w="5528" w:type="dxa"/>
            <w:shd w:val="clear" w:color="auto" w:fill="auto"/>
            <w:vAlign w:val="bottom"/>
          </w:tcPr>
          <w:p w14:paraId="48421BB4"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UCHWALA</w:t>
            </w:r>
          </w:p>
        </w:tc>
        <w:tc>
          <w:tcPr>
            <w:tcW w:w="2835" w:type="dxa"/>
            <w:shd w:val="clear" w:color="auto" w:fill="auto"/>
            <w:noWrap/>
            <w:hideMark/>
          </w:tcPr>
          <w:p w14:paraId="2B2D9A5D"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r w:rsidR="00EC5242" w:rsidRPr="003D2EAE" w14:paraId="66E70899" w14:textId="77777777" w:rsidTr="00EC5242">
        <w:trPr>
          <w:trHeight w:val="255"/>
        </w:trPr>
        <w:tc>
          <w:tcPr>
            <w:tcW w:w="1291" w:type="dxa"/>
            <w:shd w:val="clear" w:color="auto" w:fill="auto"/>
            <w:noWrap/>
            <w:vAlign w:val="bottom"/>
            <w:hideMark/>
          </w:tcPr>
          <w:p w14:paraId="63920DAD" w14:textId="77777777" w:rsidR="00EC5242" w:rsidRPr="003D2EAE" w:rsidRDefault="00EC5242" w:rsidP="00EC5242">
            <w:pPr>
              <w:widowControl w:val="0"/>
              <w:suppressAutoHyphens/>
              <w:spacing w:after="0"/>
              <w:jc w:val="both"/>
              <w:rPr>
                <w:rFonts w:ascii="Tw Cen MT" w:eastAsia="Times New Roman" w:hAnsi="Tw Cen MT" w:cs="Times New Roman"/>
              </w:rPr>
            </w:pPr>
            <w:r w:rsidRPr="003D2EAE">
              <w:rPr>
                <w:rFonts w:ascii="Tw Cen MT" w:eastAsia="Times New Roman" w:hAnsi="Tw Cen MT" w:cs="Times New Roman"/>
              </w:rPr>
              <w:t>4</w:t>
            </w:r>
          </w:p>
        </w:tc>
        <w:tc>
          <w:tcPr>
            <w:tcW w:w="5528" w:type="dxa"/>
            <w:shd w:val="clear" w:color="auto" w:fill="auto"/>
            <w:vAlign w:val="bottom"/>
          </w:tcPr>
          <w:p w14:paraId="75239976" w14:textId="77777777" w:rsidR="00EC5242" w:rsidRPr="003D2EAE" w:rsidRDefault="00EC5242" w:rsidP="00EC5242">
            <w:pPr>
              <w:spacing w:after="0"/>
              <w:jc w:val="both"/>
              <w:rPr>
                <w:rFonts w:ascii="Tw Cen MT" w:eastAsia="Times New Roman" w:hAnsi="Tw Cen MT" w:cs="Times New Roman"/>
              </w:rPr>
            </w:pPr>
            <w:r w:rsidRPr="003D2EAE">
              <w:rPr>
                <w:rFonts w:ascii="Tw Cen MT" w:eastAsia="Times New Roman" w:hAnsi="Tw Cen MT" w:cs="Times New Roman"/>
              </w:rPr>
              <w:t>RASTER</w:t>
            </w:r>
          </w:p>
        </w:tc>
        <w:tc>
          <w:tcPr>
            <w:tcW w:w="2835" w:type="dxa"/>
            <w:shd w:val="clear" w:color="auto" w:fill="auto"/>
            <w:noWrap/>
            <w:hideMark/>
          </w:tcPr>
          <w:p w14:paraId="71C3281E" w14:textId="77777777" w:rsidR="00EC5242" w:rsidRPr="003D2EAE" w:rsidRDefault="00EC5242" w:rsidP="00EC5242">
            <w:pPr>
              <w:widowControl w:val="0"/>
              <w:suppressAutoHyphens/>
              <w:spacing w:after="0"/>
              <w:jc w:val="both"/>
              <w:rPr>
                <w:rFonts w:ascii="Tw Cen MT" w:eastAsia="SimSun" w:hAnsi="Tw Cen MT" w:cs="Times New Roman"/>
                <w:lang w:eastAsia="zh-CN" w:bidi="hi-IN"/>
              </w:rPr>
            </w:pPr>
            <w:r w:rsidRPr="003D2EAE">
              <w:rPr>
                <w:rFonts w:ascii="Tw Cen MT" w:eastAsia="SimSun" w:hAnsi="Tw Cen MT" w:cs="Times New Roman"/>
                <w:lang w:eastAsia="zh-CN" w:bidi="hi-IN"/>
              </w:rPr>
              <w:t>TEXT</w:t>
            </w:r>
          </w:p>
        </w:tc>
      </w:tr>
    </w:tbl>
    <w:p w14:paraId="4841BF9B" w14:textId="77777777" w:rsidR="00EC5242" w:rsidRPr="00F45391" w:rsidRDefault="00EC5242" w:rsidP="00EC5242">
      <w:pPr>
        <w:pStyle w:val="S2-podstaw"/>
        <w:spacing w:after="0" w:line="276" w:lineRule="auto"/>
        <w:ind w:left="792"/>
        <w:rPr>
          <w:rFonts w:ascii="Times New Roman" w:hAnsi="Times New Roman"/>
          <w:b/>
          <w:sz w:val="24"/>
          <w:szCs w:val="24"/>
        </w:rPr>
      </w:pPr>
    </w:p>
    <w:p w14:paraId="1D6077F9" w14:textId="77777777" w:rsidR="00EC5242" w:rsidRPr="00F45391" w:rsidRDefault="00EC5242" w:rsidP="00EC5242">
      <w:pPr>
        <w:pStyle w:val="S2-podstaw"/>
        <w:spacing w:after="0" w:line="276" w:lineRule="auto"/>
        <w:ind w:left="792"/>
        <w:rPr>
          <w:rFonts w:ascii="Times New Roman" w:hAnsi="Times New Roman"/>
          <w:b/>
          <w:sz w:val="24"/>
          <w:szCs w:val="24"/>
        </w:rPr>
      </w:pPr>
    </w:p>
    <w:p w14:paraId="18E75D0F" w14:textId="77777777" w:rsidR="00EC5242" w:rsidRPr="003D2EAE" w:rsidRDefault="00EC5242" w:rsidP="003D2EAE">
      <w:pPr>
        <w:spacing w:line="360" w:lineRule="auto"/>
        <w:jc w:val="both"/>
        <w:rPr>
          <w:rFonts w:ascii="Tw Cen MT" w:hAnsi="Tw Cen MT" w:cs="Times New Roman"/>
          <w:b/>
          <w:u w:val="single"/>
        </w:rPr>
      </w:pPr>
      <w:bookmarkStart w:id="69" w:name="_Toc493679131"/>
      <w:bookmarkStart w:id="70" w:name="_Toc3451870"/>
      <w:r w:rsidRPr="003D2EAE">
        <w:rPr>
          <w:rFonts w:ascii="Tw Cen MT" w:hAnsi="Tw Cen MT" w:cs="Times New Roman"/>
          <w:b/>
          <w:u w:val="single"/>
        </w:rPr>
        <w:t>Ewidencja miejscowości, ulic i adresów</w:t>
      </w:r>
      <w:bookmarkEnd w:id="69"/>
      <w:bookmarkEnd w:id="70"/>
    </w:p>
    <w:p w14:paraId="7EE9B481" w14:textId="77777777" w:rsidR="00EC5242" w:rsidRPr="003D2EAE" w:rsidRDefault="00EC5242" w:rsidP="002C6C5F">
      <w:pPr>
        <w:pStyle w:val="Akapitzlist"/>
        <w:numPr>
          <w:ilvl w:val="0"/>
          <w:numId w:val="266"/>
        </w:numPr>
        <w:spacing w:line="360" w:lineRule="auto"/>
        <w:jc w:val="both"/>
        <w:rPr>
          <w:rFonts w:ascii="Tw Cen MT" w:hAnsi="Tw Cen MT" w:cs="Times New Roman"/>
          <w:lang w:eastAsia="pl-PL"/>
        </w:rPr>
      </w:pPr>
      <w:r w:rsidRPr="003D2EAE">
        <w:rPr>
          <w:rFonts w:ascii="Tw Cen MT" w:hAnsi="Tw Cen MT" w:cs="Times New Roman"/>
          <w:lang w:eastAsia="pl-PL"/>
        </w:rPr>
        <w:t xml:space="preserve">Wykonawca zaimportuje dane cyfrowe EMUiA przekazane przez Zamawiającego w formacie GML o schemacie zgodnym z wymogami Rozporządzeniem Ministra Administracji i Cyfryzacji z dnia 9 </w:t>
      </w:r>
      <w:r w:rsidRPr="003D2EAE">
        <w:rPr>
          <w:rFonts w:ascii="Tw Cen MT" w:hAnsi="Tw Cen MT" w:cs="Times New Roman"/>
          <w:lang w:eastAsia="pl-PL"/>
        </w:rPr>
        <w:lastRenderedPageBreak/>
        <w:t>stycznia 2012 r. w sprawie ewidencji miejscowości, ulic i adresów z późniejszymi zmianami i aktów wykonawczych do tego rozporządzenia.</w:t>
      </w:r>
    </w:p>
    <w:p w14:paraId="66BEB192" w14:textId="77777777" w:rsidR="00EC5242" w:rsidRPr="003D2EAE" w:rsidRDefault="00EC5242" w:rsidP="002C6C5F">
      <w:pPr>
        <w:pStyle w:val="Akapitzlist"/>
        <w:numPr>
          <w:ilvl w:val="0"/>
          <w:numId w:val="266"/>
        </w:numPr>
        <w:spacing w:line="360" w:lineRule="auto"/>
        <w:jc w:val="both"/>
        <w:rPr>
          <w:rFonts w:ascii="Tw Cen MT" w:hAnsi="Tw Cen MT" w:cs="Times New Roman"/>
          <w:lang w:eastAsia="pl-PL"/>
        </w:rPr>
      </w:pPr>
      <w:r w:rsidRPr="003D2EAE">
        <w:rPr>
          <w:rFonts w:ascii="Tw Cen MT" w:hAnsi="Tw Cen MT" w:cs="Times New Roman"/>
          <w:lang w:eastAsia="pl-PL"/>
        </w:rPr>
        <w:t>Wykonawca musi utworzyć bazę danych przestrzennych w układzie współrzędnych EPSG 2180 (PUWG 92).</w:t>
      </w:r>
    </w:p>
    <w:p w14:paraId="3CAF1FDB" w14:textId="58E4F8C0" w:rsidR="00EC5242" w:rsidRPr="003D2EAE" w:rsidRDefault="00EC5242" w:rsidP="002C6C5F">
      <w:pPr>
        <w:pStyle w:val="Akapitzlist"/>
        <w:numPr>
          <w:ilvl w:val="0"/>
          <w:numId w:val="266"/>
        </w:numPr>
        <w:spacing w:line="360" w:lineRule="auto"/>
        <w:jc w:val="both"/>
        <w:rPr>
          <w:rFonts w:ascii="Tw Cen MT" w:hAnsi="Tw Cen MT" w:cs="Times New Roman"/>
          <w:lang w:eastAsia="pl-PL"/>
        </w:rPr>
      </w:pPr>
      <w:r w:rsidRPr="003D2EAE">
        <w:rPr>
          <w:rFonts w:ascii="Tw Cen MT" w:hAnsi="Tw Cen MT" w:cs="Times New Roman"/>
          <w:lang w:eastAsia="pl-PL"/>
        </w:rPr>
        <w:t>Wykonawca musi przygotować symbolizację obiektów EMUiA uzgodnioną z Zamawiającym i</w:t>
      </w:r>
      <w:r w:rsidR="003D2EAE">
        <w:rPr>
          <w:rFonts w:ascii="Tw Cen MT" w:hAnsi="Tw Cen MT" w:cs="Times New Roman"/>
          <w:lang w:eastAsia="pl-PL"/>
        </w:rPr>
        <w:t> </w:t>
      </w:r>
      <w:r w:rsidRPr="003D2EAE">
        <w:rPr>
          <w:rFonts w:ascii="Tw Cen MT" w:hAnsi="Tw Cen MT" w:cs="Times New Roman"/>
          <w:lang w:eastAsia="pl-PL"/>
        </w:rPr>
        <w:t>zapisać symbolizację do pliku warstwy.</w:t>
      </w:r>
    </w:p>
    <w:p w14:paraId="2565EB07" w14:textId="77777777" w:rsidR="00EC5242" w:rsidRPr="00F45391" w:rsidRDefault="00EC5242" w:rsidP="00EC5242">
      <w:pPr>
        <w:pStyle w:val="Akapitzlist"/>
        <w:spacing w:after="0"/>
        <w:ind w:left="1224"/>
        <w:jc w:val="both"/>
        <w:rPr>
          <w:rFonts w:ascii="Times New Roman" w:hAnsi="Times New Roman" w:cs="Times New Roman"/>
          <w:b/>
          <w:sz w:val="24"/>
          <w:szCs w:val="24"/>
        </w:rPr>
      </w:pPr>
    </w:p>
    <w:p w14:paraId="20614204" w14:textId="4A7ED389" w:rsidR="003A52EF" w:rsidRPr="003A52EF" w:rsidRDefault="003A52EF" w:rsidP="003A52EF">
      <w:pPr>
        <w:spacing w:line="360" w:lineRule="auto"/>
        <w:jc w:val="both"/>
        <w:rPr>
          <w:rFonts w:ascii="Tw Cen MT" w:hAnsi="Tw Cen MT" w:cs="Times New Roman"/>
          <w:b/>
          <w:u w:val="single"/>
        </w:rPr>
      </w:pPr>
      <w:bookmarkStart w:id="71" w:name="_Toc4077578"/>
      <w:r w:rsidRPr="003A52EF">
        <w:rPr>
          <w:rFonts w:ascii="Tw Cen MT" w:hAnsi="Tw Cen MT" w:cs="Times New Roman"/>
          <w:b/>
          <w:u w:val="single"/>
        </w:rPr>
        <w:t>Decyzje o warunkach zabudowy i decyzje o ustaleniu lokalizacji inwestycji celu publicznego</w:t>
      </w:r>
      <w:bookmarkEnd w:id="71"/>
      <w:r>
        <w:rPr>
          <w:rFonts w:ascii="Tw Cen MT" w:hAnsi="Tw Cen MT" w:cs="Times New Roman"/>
          <w:b/>
          <w:u w:val="single"/>
        </w:rPr>
        <w:t>.</w:t>
      </w:r>
    </w:p>
    <w:p w14:paraId="4E2E4D72" w14:textId="77777777" w:rsidR="003A52EF" w:rsidRPr="003A52EF" w:rsidRDefault="003A52EF" w:rsidP="003A52EF">
      <w:pPr>
        <w:pStyle w:val="Akapitzlist"/>
        <w:numPr>
          <w:ilvl w:val="0"/>
          <w:numId w:val="356"/>
        </w:numPr>
        <w:spacing w:line="360" w:lineRule="auto"/>
        <w:jc w:val="both"/>
        <w:rPr>
          <w:rFonts w:ascii="Tw Cen MT" w:hAnsi="Tw Cen MT" w:cs="Times New Roman"/>
          <w:lang w:eastAsia="pl-PL"/>
        </w:rPr>
      </w:pPr>
      <w:r w:rsidRPr="003A52EF">
        <w:rPr>
          <w:rFonts w:ascii="Tw Cen MT" w:hAnsi="Tw Cen MT" w:cs="Times New Roman"/>
          <w:lang w:eastAsia="pl-PL"/>
        </w:rPr>
        <w:t>Wykonawca musi przetworzyć posiadane przez Zamawiającego rejestr wydanych decyzji od 2017 roku do dnia zakończenia postępowania przetargowego do postaci cyfrowej zgodnie z przepisami Ustawy z dnia 4 marca 2010 roku o Infrastrukturze Informacji Przestrzennej (Dz. U. z 2010 r. Nr 76, poz. 489 z późn. zm.) i aktów wykonawczych do tej ustawy.</w:t>
      </w:r>
    </w:p>
    <w:p w14:paraId="615DFEE1" w14:textId="31389E39" w:rsidR="003A52EF" w:rsidRPr="003A52EF" w:rsidRDefault="003A52EF" w:rsidP="003A52EF">
      <w:pPr>
        <w:pStyle w:val="Akapitzlist"/>
        <w:numPr>
          <w:ilvl w:val="0"/>
          <w:numId w:val="356"/>
        </w:numPr>
        <w:spacing w:line="360" w:lineRule="auto"/>
        <w:jc w:val="both"/>
        <w:rPr>
          <w:rFonts w:ascii="Tw Cen MT" w:hAnsi="Tw Cen MT" w:cs="Times New Roman"/>
          <w:lang w:eastAsia="pl-PL"/>
        </w:rPr>
      </w:pPr>
      <w:r w:rsidRPr="003A52EF">
        <w:rPr>
          <w:rFonts w:ascii="Tw Cen MT" w:hAnsi="Tw Cen MT" w:cs="Times New Roman"/>
          <w:lang w:eastAsia="pl-PL"/>
        </w:rPr>
        <w:t>Usługa tworzenia bazy cyfrowej rejestru musi obejmować uzupełnienie tabeli atrybutów zgodnie z</w:t>
      </w:r>
      <w:r>
        <w:rPr>
          <w:rFonts w:ascii="Tw Cen MT" w:hAnsi="Tw Cen MT" w:cs="Times New Roman"/>
          <w:lang w:eastAsia="pl-PL"/>
        </w:rPr>
        <w:t> </w:t>
      </w:r>
      <w:r w:rsidRPr="003A52EF">
        <w:rPr>
          <w:rFonts w:ascii="Tw Cen MT" w:hAnsi="Tw Cen MT" w:cs="Times New Roman"/>
          <w:lang w:eastAsia="pl-PL"/>
        </w:rPr>
        <w:t>informacjami zawartymi w rejestrze. Tabela atrybutów powiązana z geometrią obiektów musi być zapisana z kodowaniem w formacie UTF-8.</w:t>
      </w:r>
    </w:p>
    <w:p w14:paraId="6E07F03A" w14:textId="77777777" w:rsidR="003A52EF" w:rsidRPr="003A52EF" w:rsidRDefault="003A52EF" w:rsidP="003A52EF">
      <w:pPr>
        <w:pStyle w:val="Akapitzlist"/>
        <w:numPr>
          <w:ilvl w:val="0"/>
          <w:numId w:val="356"/>
        </w:numPr>
        <w:spacing w:line="360" w:lineRule="auto"/>
        <w:jc w:val="both"/>
        <w:rPr>
          <w:rFonts w:ascii="Tw Cen MT" w:hAnsi="Tw Cen MT" w:cs="Times New Roman"/>
          <w:lang w:eastAsia="pl-PL"/>
        </w:rPr>
      </w:pPr>
      <w:r w:rsidRPr="003A52EF">
        <w:rPr>
          <w:rFonts w:ascii="Tw Cen MT" w:hAnsi="Tw Cen MT" w:cs="Times New Roman"/>
          <w:lang w:eastAsia="pl-PL"/>
        </w:rPr>
        <w:t>Wykonawca obiektom warstw wektorowych musi nadać symbolizację uzgodnioną z Zamawiającym oraz zapisać symbolizację do pliku warstwy.</w:t>
      </w:r>
    </w:p>
    <w:p w14:paraId="4197CFE4" w14:textId="77777777" w:rsidR="003A52EF" w:rsidRPr="003A52EF" w:rsidRDefault="003A52EF" w:rsidP="003A52EF">
      <w:pPr>
        <w:pStyle w:val="Akapitzlist"/>
        <w:numPr>
          <w:ilvl w:val="0"/>
          <w:numId w:val="356"/>
        </w:numPr>
        <w:spacing w:line="360" w:lineRule="auto"/>
        <w:jc w:val="both"/>
        <w:rPr>
          <w:rFonts w:ascii="Tw Cen MT" w:hAnsi="Tw Cen MT" w:cs="Times New Roman"/>
          <w:lang w:eastAsia="pl-PL"/>
        </w:rPr>
      </w:pPr>
      <w:r w:rsidRPr="003A52EF">
        <w:rPr>
          <w:rFonts w:ascii="Tw Cen MT" w:hAnsi="Tw Cen MT" w:cs="Times New Roman"/>
          <w:lang w:eastAsia="pl-PL"/>
        </w:rPr>
        <w:t>Wykonawca zasili Aplikacja danymi w układzie współrzędnych EPSG 2180 (PUWG 92).</w:t>
      </w:r>
    </w:p>
    <w:p w14:paraId="3A692070" w14:textId="77777777" w:rsidR="00EC5242" w:rsidRPr="00F45391" w:rsidRDefault="00EC5242" w:rsidP="00EC5242">
      <w:pPr>
        <w:spacing w:after="0" w:line="240" w:lineRule="auto"/>
        <w:jc w:val="both"/>
        <w:rPr>
          <w:rFonts w:ascii="Times New Roman" w:hAnsi="Times New Roman" w:cs="Times New Roman"/>
          <w:sz w:val="24"/>
          <w:szCs w:val="24"/>
        </w:rPr>
      </w:pPr>
    </w:p>
    <w:p w14:paraId="6E0E3509" w14:textId="77777777" w:rsidR="00EC5242" w:rsidRPr="00F45391" w:rsidRDefault="00EC5242" w:rsidP="00EC5242">
      <w:pPr>
        <w:spacing w:line="240" w:lineRule="auto"/>
        <w:jc w:val="both"/>
        <w:rPr>
          <w:rFonts w:ascii="Times New Roman" w:hAnsi="Times New Roman" w:cs="Times New Roman"/>
          <w:sz w:val="24"/>
          <w:szCs w:val="24"/>
        </w:rPr>
      </w:pPr>
    </w:p>
    <w:p w14:paraId="32159DFF" w14:textId="77777777" w:rsidR="00EC5242" w:rsidRPr="00F45332" w:rsidRDefault="00EC5242" w:rsidP="00F45332">
      <w:pPr>
        <w:spacing w:line="360" w:lineRule="auto"/>
        <w:jc w:val="both"/>
        <w:rPr>
          <w:rFonts w:ascii="Tw Cen MT" w:hAnsi="Tw Cen MT" w:cs="Times New Roman"/>
          <w:b/>
        </w:rPr>
      </w:pPr>
      <w:bookmarkStart w:id="72" w:name="_Toc493679138"/>
      <w:bookmarkStart w:id="73" w:name="_Toc3451872"/>
      <w:r w:rsidRPr="00F45332">
        <w:rPr>
          <w:rFonts w:ascii="Tw Cen MT" w:hAnsi="Tw Cen MT" w:cs="Times New Roman"/>
          <w:b/>
        </w:rPr>
        <w:t>FUNKCJE DZIDZINOWE SYSTEMU GIS</w:t>
      </w:r>
      <w:bookmarkEnd w:id="72"/>
      <w:bookmarkEnd w:id="73"/>
    </w:p>
    <w:p w14:paraId="78105B7A" w14:textId="7D1032C5" w:rsidR="00EC5242" w:rsidRPr="00733B12" w:rsidRDefault="00EC5242" w:rsidP="00733B12">
      <w:pPr>
        <w:spacing w:line="360" w:lineRule="auto"/>
        <w:jc w:val="both"/>
        <w:rPr>
          <w:rFonts w:ascii="Tw Cen MT" w:hAnsi="Tw Cen MT" w:cs="Times New Roman"/>
          <w:lang w:eastAsia="pl-PL"/>
        </w:rPr>
      </w:pPr>
      <w:r w:rsidRPr="00733B12">
        <w:rPr>
          <w:rFonts w:ascii="Tw Cen MT" w:hAnsi="Tw Cen MT" w:cs="Times New Roman"/>
          <w:lang w:eastAsia="pl-PL"/>
        </w:rPr>
        <w:t>Wykonawca zapewni Zamawiającemu niezbędne oprogramowanie GIS umożliwiające samodzielne zarządzanie zawartością modułu z bezterminową i wielostanowiskową licencją wraz z</w:t>
      </w:r>
      <w:r w:rsidR="00733B12">
        <w:rPr>
          <w:rFonts w:ascii="Tw Cen MT" w:hAnsi="Tw Cen MT" w:cs="Times New Roman"/>
          <w:lang w:eastAsia="pl-PL"/>
        </w:rPr>
        <w:t> </w:t>
      </w:r>
      <w:r w:rsidRPr="00733B12">
        <w:rPr>
          <w:rFonts w:ascii="Tw Cen MT" w:hAnsi="Tw Cen MT" w:cs="Times New Roman"/>
          <w:lang w:eastAsia="pl-PL"/>
        </w:rPr>
        <w:t xml:space="preserve">modułami dziedzinowymi dla poszczególnych rejestrów gminnych. </w:t>
      </w:r>
    </w:p>
    <w:p w14:paraId="26925547" w14:textId="77777777" w:rsidR="00EC5242" w:rsidRPr="00733B12" w:rsidRDefault="00EC5242" w:rsidP="00733B12">
      <w:pPr>
        <w:spacing w:line="360" w:lineRule="auto"/>
        <w:jc w:val="both"/>
        <w:rPr>
          <w:rFonts w:ascii="Tw Cen MT" w:hAnsi="Tw Cen MT" w:cs="Times New Roman"/>
          <w:lang w:eastAsia="pl-PL"/>
        </w:rPr>
      </w:pPr>
      <w:r w:rsidRPr="00733B12">
        <w:rPr>
          <w:rFonts w:ascii="Tw Cen MT" w:hAnsi="Tw Cen MT" w:cs="Times New Roman"/>
          <w:lang w:eastAsia="pl-PL"/>
        </w:rPr>
        <w:t>Moduły tematyczne muszą spełniać wszystkie poniżej wymienione funkcjonalności:</w:t>
      </w:r>
    </w:p>
    <w:p w14:paraId="56DE5C3C" w14:textId="77777777" w:rsidR="00EC5242" w:rsidRPr="00733B12" w:rsidRDefault="00EC5242" w:rsidP="00733B12">
      <w:pPr>
        <w:spacing w:line="360" w:lineRule="auto"/>
        <w:jc w:val="both"/>
        <w:rPr>
          <w:rFonts w:ascii="Tw Cen MT" w:hAnsi="Tw Cen MT" w:cs="Times New Roman"/>
          <w:b/>
          <w:u w:val="single"/>
        </w:rPr>
      </w:pPr>
      <w:bookmarkStart w:id="74" w:name="_Toc494113354"/>
      <w:bookmarkStart w:id="75" w:name="_Toc494113474"/>
      <w:bookmarkStart w:id="76" w:name="_Toc494113626"/>
      <w:bookmarkStart w:id="77" w:name="_Toc494114639"/>
      <w:bookmarkStart w:id="78" w:name="_Toc494114724"/>
      <w:bookmarkStart w:id="79" w:name="_Toc496277414"/>
      <w:bookmarkStart w:id="80" w:name="_Toc496277474"/>
      <w:bookmarkStart w:id="81" w:name="_Toc496618120"/>
      <w:bookmarkStart w:id="82" w:name="_Toc496623326"/>
      <w:bookmarkStart w:id="83" w:name="_Toc496623398"/>
      <w:bookmarkStart w:id="84" w:name="_Toc499536597"/>
      <w:bookmarkStart w:id="85" w:name="_Toc499537141"/>
      <w:bookmarkStart w:id="86" w:name="_Toc3295581"/>
      <w:bookmarkStart w:id="87" w:name="_Toc3295626"/>
      <w:bookmarkStart w:id="88" w:name="_Toc3295773"/>
      <w:bookmarkStart w:id="89" w:name="_Toc3295914"/>
      <w:bookmarkStart w:id="90" w:name="_Toc3295952"/>
      <w:bookmarkStart w:id="91" w:name="_Toc3296004"/>
      <w:bookmarkStart w:id="92" w:name="_Toc3451722"/>
      <w:bookmarkStart w:id="93" w:name="_Toc3451822"/>
      <w:bookmarkStart w:id="94" w:name="_Toc3451873"/>
      <w:bookmarkStart w:id="95" w:name="_Toc3451877"/>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33B12">
        <w:rPr>
          <w:rFonts w:ascii="Tw Cen MT" w:hAnsi="Tw Cen MT" w:cs="Times New Roman"/>
          <w:b/>
          <w:u w:val="single"/>
        </w:rPr>
        <w:t>Miejscowe plany zagospodarowania przestrzennego</w:t>
      </w:r>
      <w:bookmarkEnd w:id="95"/>
    </w:p>
    <w:p w14:paraId="2B8542AA" w14:textId="3F0CFE1A" w:rsidR="00EC5242" w:rsidRPr="00733B12" w:rsidRDefault="00EC5242" w:rsidP="002C6C5F">
      <w:pPr>
        <w:pStyle w:val="Akapitzlist"/>
        <w:numPr>
          <w:ilvl w:val="0"/>
          <w:numId w:val="268"/>
        </w:numPr>
        <w:spacing w:line="360" w:lineRule="auto"/>
        <w:jc w:val="both"/>
        <w:rPr>
          <w:rFonts w:ascii="Tw Cen MT" w:hAnsi="Tw Cen MT" w:cs="Times New Roman"/>
          <w:lang w:eastAsia="pl-PL"/>
        </w:rPr>
      </w:pPr>
      <w:r w:rsidRPr="00733B12">
        <w:rPr>
          <w:rFonts w:ascii="Tw Cen MT" w:hAnsi="Tw Cen MT" w:cs="Times New Roman"/>
          <w:lang w:eastAsia="pl-PL"/>
        </w:rPr>
        <w:t xml:space="preserve">Moduł musi umożliwiać jednoczesną obsługę wszystkich wymienionych i uszczegółowionych w punkcie </w:t>
      </w:r>
      <w:r w:rsidR="007C04C2">
        <w:rPr>
          <w:rFonts w:ascii="Tw Cen MT" w:hAnsi="Tw Cen MT" w:cs="Times New Roman"/>
          <w:lang w:eastAsia="pl-PL"/>
        </w:rPr>
        <w:t>FUNKCJE OGÓLNE SYSTEMU GIS</w:t>
      </w:r>
      <w:r w:rsidR="007C04C2" w:rsidRPr="00733B12">
        <w:rPr>
          <w:rFonts w:ascii="Tw Cen MT" w:hAnsi="Tw Cen MT" w:cs="Times New Roman"/>
          <w:lang w:eastAsia="pl-PL"/>
        </w:rPr>
        <w:t xml:space="preserve"> </w:t>
      </w:r>
      <w:r w:rsidRPr="00733B12">
        <w:rPr>
          <w:rFonts w:ascii="Tw Cen MT" w:hAnsi="Tw Cen MT" w:cs="Times New Roman"/>
          <w:lang w:eastAsia="pl-PL"/>
        </w:rPr>
        <w:t>parametrów oprogramowania.</w:t>
      </w:r>
    </w:p>
    <w:p w14:paraId="325B3792" w14:textId="2A201EBF" w:rsidR="00EC5242" w:rsidRPr="00733B12" w:rsidRDefault="00EC5242" w:rsidP="002C6C5F">
      <w:pPr>
        <w:pStyle w:val="Akapitzlist"/>
        <w:numPr>
          <w:ilvl w:val="0"/>
          <w:numId w:val="268"/>
        </w:numPr>
        <w:spacing w:line="360" w:lineRule="auto"/>
        <w:jc w:val="both"/>
        <w:rPr>
          <w:rFonts w:ascii="Tw Cen MT" w:hAnsi="Tw Cen MT" w:cs="Times New Roman"/>
          <w:lang w:eastAsia="pl-PL"/>
        </w:rPr>
      </w:pPr>
      <w:r w:rsidRPr="00733B12">
        <w:rPr>
          <w:rFonts w:ascii="Tw Cen MT" w:hAnsi="Tw Cen MT" w:cs="Times New Roman"/>
          <w:lang w:eastAsia="pl-PL"/>
        </w:rPr>
        <w:t>Moduł musi umożliwiać prowadzenie rejestru danych planistycznych dotyczących obowiązujących MPZP z możliwością zarządzania danymi przestrzennymi i wyświetlaniem informacji na mapie w</w:t>
      </w:r>
      <w:r w:rsidR="00733B12">
        <w:rPr>
          <w:rFonts w:ascii="Tw Cen MT" w:hAnsi="Tw Cen MT" w:cs="Times New Roman"/>
          <w:lang w:eastAsia="pl-PL"/>
        </w:rPr>
        <w:t> </w:t>
      </w:r>
      <w:r w:rsidRPr="00733B12">
        <w:rPr>
          <w:rFonts w:ascii="Tw Cen MT" w:hAnsi="Tw Cen MT" w:cs="Times New Roman"/>
          <w:lang w:eastAsia="pl-PL"/>
        </w:rPr>
        <w:t>odniesieniu do działek ewidencyjnych.</w:t>
      </w:r>
    </w:p>
    <w:p w14:paraId="706F9E46" w14:textId="77777777" w:rsidR="00EC5242" w:rsidRPr="00733B12" w:rsidRDefault="00EC5242" w:rsidP="002C6C5F">
      <w:pPr>
        <w:pStyle w:val="Akapitzlist"/>
        <w:numPr>
          <w:ilvl w:val="0"/>
          <w:numId w:val="268"/>
        </w:numPr>
        <w:spacing w:line="360" w:lineRule="auto"/>
        <w:jc w:val="both"/>
        <w:rPr>
          <w:rFonts w:ascii="Tw Cen MT" w:hAnsi="Tw Cen MT" w:cs="Times New Roman"/>
          <w:lang w:eastAsia="pl-PL"/>
        </w:rPr>
      </w:pPr>
      <w:r w:rsidRPr="00733B12">
        <w:rPr>
          <w:rFonts w:ascii="Tw Cen MT" w:hAnsi="Tw Cen MT" w:cs="Times New Roman"/>
          <w:lang w:eastAsia="pl-PL"/>
        </w:rPr>
        <w:t>Moduł musi umożliwiać prowadzenie rejestru MPZP obowiązkowo uwzględniając:</w:t>
      </w:r>
    </w:p>
    <w:p w14:paraId="0517D327" w14:textId="77777777" w:rsidR="00EC5242" w:rsidRPr="00733B12" w:rsidRDefault="00EC5242" w:rsidP="002C6C5F">
      <w:pPr>
        <w:pStyle w:val="Akapitzlist"/>
        <w:numPr>
          <w:ilvl w:val="0"/>
          <w:numId w:val="269"/>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prowadzenie rejestru w formie tabelarycznej z możliwością wyszukiwania obiektów poprzez określenie: numeru uchwały, nazwy MPZP, dziennika urzędowego, daty uchwalenia MPZP, statusu MPZP.</w:t>
      </w:r>
    </w:p>
    <w:p w14:paraId="7E0C2C0C" w14:textId="77777777" w:rsidR="00EC5242" w:rsidRPr="00733B12" w:rsidRDefault="00EC5242" w:rsidP="002C6C5F">
      <w:pPr>
        <w:pStyle w:val="Akapitzlist"/>
        <w:numPr>
          <w:ilvl w:val="0"/>
          <w:numId w:val="269"/>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lastRenderedPageBreak/>
        <w:t>Moduł musi umożliwiać zapisanie i odczyt załączników (treść uchwały MPZP oraz rysunku MPZP) z poziomu tabelarycznej rejestru.</w:t>
      </w:r>
    </w:p>
    <w:p w14:paraId="3402C0FF" w14:textId="77777777" w:rsidR="00EC5242" w:rsidRPr="00733B12" w:rsidRDefault="00EC5242" w:rsidP="002C6C5F">
      <w:pPr>
        <w:pStyle w:val="Akapitzlist"/>
        <w:numPr>
          <w:ilvl w:val="0"/>
          <w:numId w:val="269"/>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generowanie w formacie pdf oraz w wersji edytowalnej rejestru MPZP.</w:t>
      </w:r>
    </w:p>
    <w:p w14:paraId="68B2BB32" w14:textId="77777777" w:rsidR="00EC5242" w:rsidRPr="00733B12" w:rsidRDefault="00EC5242" w:rsidP="002C6C5F">
      <w:pPr>
        <w:pStyle w:val="Akapitzlist"/>
        <w:numPr>
          <w:ilvl w:val="0"/>
          <w:numId w:val="269"/>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prowadzenie rejestru MPZP w formie mapowej poprzez prezentację granic MPZP w odniesieniu do działek ewidencyjnych.</w:t>
      </w:r>
    </w:p>
    <w:p w14:paraId="2BC44EB9" w14:textId="77777777" w:rsidR="00EC5242" w:rsidRPr="00733B12" w:rsidRDefault="00EC5242" w:rsidP="002C6C5F">
      <w:pPr>
        <w:pStyle w:val="Akapitzlist"/>
        <w:numPr>
          <w:ilvl w:val="0"/>
          <w:numId w:val="269"/>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powiązanie formy tabelarycznej rejestru MPZP z formą mapową wraz z możliwością zbliżania widoku mapy do wybranego obiektu w tabeli.</w:t>
      </w:r>
    </w:p>
    <w:p w14:paraId="250CD5B7" w14:textId="77777777" w:rsidR="00EC5242" w:rsidRPr="00733B12" w:rsidRDefault="00EC5242" w:rsidP="002C6C5F">
      <w:pPr>
        <w:pStyle w:val="Akapitzlist"/>
        <w:numPr>
          <w:ilvl w:val="0"/>
          <w:numId w:val="268"/>
        </w:numPr>
        <w:spacing w:line="360" w:lineRule="auto"/>
        <w:jc w:val="both"/>
        <w:rPr>
          <w:rFonts w:ascii="Tw Cen MT" w:hAnsi="Tw Cen MT" w:cs="Times New Roman"/>
          <w:lang w:eastAsia="pl-PL"/>
        </w:rPr>
      </w:pPr>
      <w:r w:rsidRPr="00733B12">
        <w:rPr>
          <w:rFonts w:ascii="Tw Cen MT" w:hAnsi="Tw Cen MT" w:cs="Times New Roman"/>
          <w:lang w:eastAsia="pl-PL"/>
        </w:rPr>
        <w:t>Moduł musi umożliwiać automatyzację wyszukiwania działek ewidencyjnych wraz z podaniem informacji o działce obowiązkowo uwzględniając:</w:t>
      </w:r>
    </w:p>
    <w:p w14:paraId="777A5498" w14:textId="63B56130" w:rsidR="00EC5242" w:rsidRPr="00733B12" w:rsidRDefault="00EC5242" w:rsidP="002C6C5F">
      <w:pPr>
        <w:pStyle w:val="Akapitzlist"/>
        <w:numPr>
          <w:ilvl w:val="0"/>
          <w:numId w:val="270"/>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szybkie wyszukiwanie działki ewidencyjnej poprzez:</w:t>
      </w:r>
      <w:r w:rsidR="00733B12">
        <w:rPr>
          <w:rFonts w:ascii="Tw Cen MT" w:eastAsia="Calibri" w:hAnsi="Tw Cen MT" w:cs="Times New Roman"/>
          <w:color w:val="000000"/>
          <w:lang w:eastAsia="zh-CN"/>
        </w:rPr>
        <w:t xml:space="preserve"> </w:t>
      </w:r>
      <w:r w:rsidRPr="00733B12">
        <w:rPr>
          <w:rFonts w:ascii="Tw Cen MT" w:eastAsia="Calibri" w:hAnsi="Tw Cen MT" w:cs="Times New Roman"/>
          <w:color w:val="000000"/>
          <w:lang w:eastAsia="zh-CN"/>
        </w:rPr>
        <w:t>Wybór z listy - możliwość wyboru działek ewidencyjnych poprzez wybranie obrębu ewidencyjnego, a następnie wpisanie numeru działki</w:t>
      </w:r>
      <w:r w:rsidR="00733B12">
        <w:rPr>
          <w:rFonts w:ascii="Tw Cen MT" w:eastAsia="Calibri" w:hAnsi="Tw Cen MT" w:cs="Times New Roman"/>
          <w:color w:val="000000"/>
          <w:lang w:eastAsia="zh-CN"/>
        </w:rPr>
        <w:t xml:space="preserve">; </w:t>
      </w:r>
      <w:r w:rsidRPr="00733B12">
        <w:rPr>
          <w:rFonts w:ascii="Tw Cen MT" w:eastAsia="Calibri" w:hAnsi="Tw Cen MT" w:cs="Times New Roman"/>
          <w:color w:val="000000"/>
          <w:lang w:eastAsia="zh-CN"/>
        </w:rPr>
        <w:t>Wybór z okna mapy - możliwość wyboru działek ewidencyjnych poprzez bezpośrednie zaznaczenie jednej lub więcej działek ewidencyjnych na mapie.</w:t>
      </w:r>
    </w:p>
    <w:p w14:paraId="2B0C383E" w14:textId="77777777" w:rsidR="00EC5242" w:rsidRPr="00733B12" w:rsidRDefault="00EC5242" w:rsidP="002C6C5F">
      <w:pPr>
        <w:pStyle w:val="Akapitzlist"/>
        <w:numPr>
          <w:ilvl w:val="0"/>
          <w:numId w:val="270"/>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posiadać opcję autopodpowiedzi przy wpisywaniu numerów działek ewidencyjnych tak, aby zapewnić wyszukiwanie z podaniem jedynie części szukanego ciągu znaków bez konieczności stosowania metaznaków w postaci np. %tekst%.</w:t>
      </w:r>
    </w:p>
    <w:p w14:paraId="0ED66118" w14:textId="77777777" w:rsidR="00EC5242" w:rsidRPr="00733B12" w:rsidRDefault="00EC5242" w:rsidP="002C6C5F">
      <w:pPr>
        <w:pStyle w:val="Akapitzlist"/>
        <w:numPr>
          <w:ilvl w:val="0"/>
          <w:numId w:val="270"/>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posiadać opcję autopodpowiedzi przy wpisywaniu numerów i nazw obrębów ewidencyjnych tak, aby zapewnić wyszukiwanie z podaniem jedynie części szukanego ciągu znaków bez konieczności stosowania metaznaków w postaci np. %tekst%.</w:t>
      </w:r>
    </w:p>
    <w:p w14:paraId="51577C88" w14:textId="77777777" w:rsidR="00EC5242" w:rsidRPr="00733B12" w:rsidRDefault="00EC5242" w:rsidP="002C6C5F">
      <w:pPr>
        <w:pStyle w:val="Akapitzlist"/>
        <w:numPr>
          <w:ilvl w:val="0"/>
          <w:numId w:val="270"/>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po wybraniu numeru działki ewidencyjnej przeskalować okno mapy do zasięgu wybranej działki i podświetlić obiekt na mapie.</w:t>
      </w:r>
    </w:p>
    <w:p w14:paraId="50104128" w14:textId="7BB8EBFF" w:rsidR="00EC5242" w:rsidRPr="00733B12" w:rsidRDefault="00EC5242" w:rsidP="002C6C5F">
      <w:pPr>
        <w:pStyle w:val="Akapitzlist"/>
        <w:numPr>
          <w:ilvl w:val="0"/>
          <w:numId w:val="270"/>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 xml:space="preserve">W przypadku, gdy działka ewidencyjna zawiera się w pozostałych dostępnych w module </w:t>
      </w:r>
      <w:r w:rsidR="00097124" w:rsidRPr="00733B12">
        <w:rPr>
          <w:rFonts w:ascii="Tw Cen MT" w:eastAsia="Calibri" w:hAnsi="Tw Cen MT" w:cs="Times New Roman"/>
          <w:color w:val="000000"/>
          <w:lang w:eastAsia="zh-CN"/>
        </w:rPr>
        <w:t>danych przestrzennych</w:t>
      </w:r>
      <w:r w:rsidRPr="00733B12">
        <w:rPr>
          <w:rFonts w:ascii="Tw Cen MT" w:eastAsia="Calibri" w:hAnsi="Tw Cen MT" w:cs="Times New Roman"/>
          <w:color w:val="000000"/>
          <w:lang w:eastAsia="zh-CN"/>
        </w:rPr>
        <w:t xml:space="preserve"> system odczyta wskazane atrybuty na podstawie danych zawartych w</w:t>
      </w:r>
      <w:r w:rsidR="00733B12">
        <w:rPr>
          <w:rFonts w:ascii="Tw Cen MT" w:eastAsia="Calibri" w:hAnsi="Tw Cen MT" w:cs="Times New Roman"/>
          <w:color w:val="000000"/>
          <w:lang w:eastAsia="zh-CN"/>
        </w:rPr>
        <w:t> </w:t>
      </w:r>
      <w:r w:rsidRPr="00733B12">
        <w:rPr>
          <w:rFonts w:ascii="Tw Cen MT" w:eastAsia="Calibri" w:hAnsi="Tw Cen MT" w:cs="Times New Roman"/>
          <w:color w:val="000000"/>
          <w:lang w:eastAsia="zh-CN"/>
        </w:rPr>
        <w:t>tabelach atrybutów i poda jej wartość z podaniem informacji o:</w:t>
      </w:r>
      <w:r w:rsidR="00733B12">
        <w:rPr>
          <w:rFonts w:ascii="Tw Cen MT" w:eastAsia="Calibri" w:hAnsi="Tw Cen MT" w:cs="Times New Roman"/>
          <w:color w:val="000000"/>
          <w:lang w:eastAsia="zh-CN"/>
        </w:rPr>
        <w:t xml:space="preserve"> </w:t>
      </w:r>
      <w:r w:rsidRPr="00733B12">
        <w:rPr>
          <w:rFonts w:ascii="Tw Cen MT" w:eastAsia="Calibri" w:hAnsi="Tw Cen MT" w:cs="Times New Roman"/>
          <w:color w:val="000000"/>
          <w:lang w:eastAsia="zh-CN"/>
        </w:rPr>
        <w:t>Powierzchni obiektu w metrach kwadratowych z możliwością zmiany informacji na procentowy udział danego obiektu w</w:t>
      </w:r>
      <w:r w:rsidR="00733B12">
        <w:rPr>
          <w:rFonts w:ascii="Tw Cen MT" w:eastAsia="Calibri" w:hAnsi="Tw Cen MT" w:cs="Times New Roman"/>
          <w:color w:val="000000"/>
          <w:lang w:eastAsia="zh-CN"/>
        </w:rPr>
        <w:t> </w:t>
      </w:r>
      <w:r w:rsidRPr="00733B12">
        <w:rPr>
          <w:rFonts w:ascii="Tw Cen MT" w:eastAsia="Calibri" w:hAnsi="Tw Cen MT" w:cs="Times New Roman"/>
          <w:color w:val="000000"/>
          <w:lang w:eastAsia="zh-CN"/>
        </w:rPr>
        <w:t>powierzchni ogólnej działki</w:t>
      </w:r>
      <w:r w:rsidR="00733B12">
        <w:rPr>
          <w:rFonts w:ascii="Tw Cen MT" w:eastAsia="Calibri" w:hAnsi="Tw Cen MT" w:cs="Times New Roman"/>
          <w:color w:val="000000"/>
          <w:lang w:eastAsia="zh-CN"/>
        </w:rPr>
        <w:t xml:space="preserve">; </w:t>
      </w:r>
      <w:r w:rsidRPr="00733B12">
        <w:rPr>
          <w:rFonts w:ascii="Tw Cen MT" w:eastAsia="Calibri" w:hAnsi="Tw Cen MT" w:cs="Times New Roman"/>
          <w:color w:val="000000"/>
          <w:lang w:eastAsia="zh-CN"/>
        </w:rPr>
        <w:t>Długości obiektu w metrach</w:t>
      </w:r>
      <w:r w:rsidR="00733B12">
        <w:rPr>
          <w:rFonts w:ascii="Tw Cen MT" w:eastAsia="Calibri" w:hAnsi="Tw Cen MT" w:cs="Times New Roman"/>
          <w:color w:val="000000"/>
          <w:lang w:eastAsia="zh-CN"/>
        </w:rPr>
        <w:t xml:space="preserve">; </w:t>
      </w:r>
      <w:r w:rsidRPr="00733B12">
        <w:rPr>
          <w:rFonts w:ascii="Tw Cen MT" w:eastAsia="Calibri" w:hAnsi="Tw Cen MT" w:cs="Times New Roman"/>
          <w:color w:val="000000"/>
          <w:lang w:eastAsia="zh-CN"/>
        </w:rPr>
        <w:t>Liczbę obiektów w sztukach.</w:t>
      </w:r>
    </w:p>
    <w:p w14:paraId="1AA0851C" w14:textId="77777777" w:rsidR="00EC5242" w:rsidRPr="00733B12" w:rsidRDefault="00EC5242" w:rsidP="002C6C5F">
      <w:pPr>
        <w:pStyle w:val="Akapitzlist"/>
        <w:numPr>
          <w:ilvl w:val="0"/>
          <w:numId w:val="270"/>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automatyzację odczytywania atrybutów dostępnych w module danych przestrzennych zawierających się w obszarze wybranej działki ewidencyjnej poprzez samodzielne wskazanie warstwy wektorowej oraz nazwy pola warstwy, z której system musi odczytać informację z możliwością określenia dowolnej nazwy parametru, która ma być wyświetlana w oknie z informacją o działce ewidencyjnej.</w:t>
      </w:r>
    </w:p>
    <w:p w14:paraId="1B1F3407" w14:textId="059BFF14" w:rsidR="00EC5242" w:rsidRPr="00733B12" w:rsidRDefault="00EC5242" w:rsidP="002C6C5F">
      <w:pPr>
        <w:pStyle w:val="Akapitzlist"/>
        <w:numPr>
          <w:ilvl w:val="0"/>
          <w:numId w:val="270"/>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wybór dowolnej, nielimitowanej liczby pozycji warstw wektorowych, z</w:t>
      </w:r>
      <w:r w:rsidR="004C2C80">
        <w:rPr>
          <w:rFonts w:ascii="Tw Cen MT" w:eastAsia="Calibri" w:hAnsi="Tw Cen MT" w:cs="Times New Roman"/>
          <w:color w:val="000000"/>
          <w:lang w:eastAsia="zh-CN"/>
        </w:rPr>
        <w:t> </w:t>
      </w:r>
      <w:r w:rsidRPr="00733B12">
        <w:rPr>
          <w:rFonts w:ascii="Tw Cen MT" w:eastAsia="Calibri" w:hAnsi="Tw Cen MT" w:cs="Times New Roman"/>
          <w:color w:val="000000"/>
          <w:lang w:eastAsia="zh-CN"/>
        </w:rPr>
        <w:t>których będą odczytywane informacje o wskazanej działce ewidencyjnej.</w:t>
      </w:r>
    </w:p>
    <w:p w14:paraId="171BB481" w14:textId="5CB8793D" w:rsidR="00EC5242" w:rsidRPr="00733B12" w:rsidRDefault="00EC5242" w:rsidP="002C6C5F">
      <w:pPr>
        <w:pStyle w:val="Akapitzlist"/>
        <w:numPr>
          <w:ilvl w:val="0"/>
          <w:numId w:val="270"/>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W przypadku przekazania przez Zamawiającego bazy danych Ewidencji Miejscowości, Ulic i</w:t>
      </w:r>
      <w:r w:rsidR="0014471F">
        <w:rPr>
          <w:rFonts w:ascii="Tw Cen MT" w:eastAsia="Calibri" w:hAnsi="Tw Cen MT" w:cs="Times New Roman"/>
          <w:color w:val="000000"/>
          <w:lang w:eastAsia="zh-CN"/>
        </w:rPr>
        <w:t> </w:t>
      </w:r>
      <w:r w:rsidRPr="00733B12">
        <w:rPr>
          <w:rFonts w:ascii="Tw Cen MT" w:eastAsia="Calibri" w:hAnsi="Tw Cen MT" w:cs="Times New Roman"/>
          <w:color w:val="000000"/>
          <w:lang w:eastAsia="zh-CN"/>
        </w:rPr>
        <w:t>Adresów (EMUiA):</w:t>
      </w:r>
    </w:p>
    <w:p w14:paraId="1CE8890A" w14:textId="7CF54122" w:rsidR="00EC5242" w:rsidRPr="00733B12" w:rsidRDefault="00EC5242" w:rsidP="002C6C5F">
      <w:pPr>
        <w:pStyle w:val="Akapitzlist"/>
        <w:numPr>
          <w:ilvl w:val="1"/>
          <w:numId w:val="271"/>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połączenie bazy EMUiA w celu możliwości wyszukiwania i</w:t>
      </w:r>
      <w:r w:rsidR="0014471F">
        <w:rPr>
          <w:rFonts w:ascii="Tw Cen MT" w:eastAsia="Calibri" w:hAnsi="Tw Cen MT" w:cs="Times New Roman"/>
          <w:color w:val="000000"/>
          <w:lang w:eastAsia="zh-CN"/>
        </w:rPr>
        <w:t> </w:t>
      </w:r>
      <w:r w:rsidRPr="00733B12">
        <w:rPr>
          <w:rFonts w:ascii="Tw Cen MT" w:eastAsia="Calibri" w:hAnsi="Tw Cen MT" w:cs="Times New Roman"/>
          <w:color w:val="000000"/>
          <w:lang w:eastAsia="zh-CN"/>
        </w:rPr>
        <w:t>odczytywania informacji o obiektach.</w:t>
      </w:r>
    </w:p>
    <w:p w14:paraId="1FDE05BF" w14:textId="4995FF94" w:rsidR="00EC5242" w:rsidRPr="00733B12" w:rsidRDefault="00EC5242" w:rsidP="002C6C5F">
      <w:pPr>
        <w:pStyle w:val="Akapitzlist"/>
        <w:numPr>
          <w:ilvl w:val="1"/>
          <w:numId w:val="271"/>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W przypadku połączenia bazy EMUiA system musi umożliwiać wyszukiwanie adresu z</w:t>
      </w:r>
      <w:r w:rsidR="0014471F">
        <w:rPr>
          <w:rFonts w:ascii="Tw Cen MT" w:eastAsia="Calibri" w:hAnsi="Tw Cen MT" w:cs="Times New Roman"/>
          <w:color w:val="000000"/>
          <w:lang w:eastAsia="zh-CN"/>
        </w:rPr>
        <w:t> </w:t>
      </w:r>
      <w:r w:rsidRPr="00733B12">
        <w:rPr>
          <w:rFonts w:ascii="Tw Cen MT" w:eastAsia="Calibri" w:hAnsi="Tw Cen MT" w:cs="Times New Roman"/>
          <w:color w:val="000000"/>
          <w:lang w:eastAsia="zh-CN"/>
        </w:rPr>
        <w:t xml:space="preserve">uwzględnieniem opcji autopodpowiedzi przy wpisywaniu tak, aby zapewnić </w:t>
      </w:r>
      <w:r w:rsidRPr="00733B12">
        <w:rPr>
          <w:rFonts w:ascii="Tw Cen MT" w:eastAsia="Calibri" w:hAnsi="Tw Cen MT" w:cs="Times New Roman"/>
          <w:color w:val="000000"/>
          <w:lang w:eastAsia="zh-CN"/>
        </w:rPr>
        <w:lastRenderedPageBreak/>
        <w:t>wyszukiwanie z podaniem jedynie części szukanego ciągu znaków bez konieczności stosowania metaznaków w postaci np. %tekst%.</w:t>
      </w:r>
    </w:p>
    <w:p w14:paraId="238F444F" w14:textId="77777777" w:rsidR="00EC5242" w:rsidRPr="00733B12" w:rsidRDefault="00EC5242" w:rsidP="002C6C5F">
      <w:pPr>
        <w:pStyle w:val="Akapitzlist"/>
        <w:numPr>
          <w:ilvl w:val="1"/>
          <w:numId w:val="271"/>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W przypadku wpisania wyszukiwanego adresu system musi automatycznie przeskalować okno mapy do zasięgu wybranego adresy i automatycznie podświetlić działkę ewidencyjną, której dotyczy wyszukany adres oraz automatycznie uruchomić wyświetlanie informacji o działce na podstawie dostępnych w module danych przestrzennych zawierających się w obszarze podświetlonej działki ewidencyjnej zgodnie z działaniem opisanym ww. punktach.</w:t>
      </w:r>
    </w:p>
    <w:p w14:paraId="4A3C4EF5" w14:textId="77777777" w:rsidR="00EC5242" w:rsidRPr="00733B12" w:rsidRDefault="00EC5242" w:rsidP="002C6C5F">
      <w:pPr>
        <w:pStyle w:val="Akapitzlist"/>
        <w:numPr>
          <w:ilvl w:val="0"/>
          <w:numId w:val="268"/>
        </w:numPr>
        <w:spacing w:line="360" w:lineRule="auto"/>
        <w:jc w:val="both"/>
        <w:rPr>
          <w:rFonts w:ascii="Tw Cen MT" w:hAnsi="Tw Cen MT" w:cs="Times New Roman"/>
          <w:lang w:eastAsia="pl-PL"/>
        </w:rPr>
      </w:pPr>
      <w:r w:rsidRPr="00733B12">
        <w:rPr>
          <w:rFonts w:ascii="Tw Cen MT" w:hAnsi="Tw Cen MT" w:cs="Times New Roman"/>
          <w:lang w:eastAsia="pl-PL"/>
        </w:rPr>
        <w:t>Moduł musi umożliwiać automatyzację wyrysu z MPZP obowiązkowo uwzględniając:</w:t>
      </w:r>
    </w:p>
    <w:p w14:paraId="06ADF90E" w14:textId="6CC85D8F"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generować gotowy dokument wyrysu z MPZP, niewymagający dalszej ingerencji w</w:t>
      </w:r>
      <w:r w:rsidR="00733B12">
        <w:rPr>
          <w:rFonts w:ascii="Tw Cen MT" w:eastAsia="Calibri" w:hAnsi="Tw Cen MT" w:cs="Times New Roman"/>
          <w:color w:val="000000"/>
          <w:lang w:eastAsia="zh-CN"/>
        </w:rPr>
        <w:t> </w:t>
      </w:r>
      <w:r w:rsidRPr="00733B12">
        <w:rPr>
          <w:rFonts w:ascii="Tw Cen MT" w:eastAsia="Calibri" w:hAnsi="Tw Cen MT" w:cs="Times New Roman"/>
          <w:color w:val="000000"/>
          <w:lang w:eastAsia="zh-CN"/>
        </w:rPr>
        <w:t>treść i wygląd.</w:t>
      </w:r>
    </w:p>
    <w:p w14:paraId="5B383EB7"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 xml:space="preserve">Moduł musi przygotowywać gotowy dokument wyrysu z MPZP ze skanu oryginalnego rysunku MPZP, a nie z przetworzonych warstw wektorowych.  </w:t>
      </w:r>
    </w:p>
    <w:p w14:paraId="17CAC7E7"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automatycznie dopasować orientację arkusza dokumentu wyrysu (pionowo, poziomo) przy uwzględnieniu kształtu i wielkości działki/działek ewidencyjnych tak, aby ograniczyć do minimum liczbę stron dokumentu wyrysu i zminimalizować koszty obsługi administracyjnej oraz zmniejszyć negatywny wpływ na środowisko.</w:t>
      </w:r>
    </w:p>
    <w:p w14:paraId="59639F17"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automatycznie dopasować format arkusza dokumentu wyrysu (A4, A3, A2, A1) przy uwzględnieniu kształtu i wielkości działki/działek ewidencyjnych tak, aby ograniczyć do minimum liczbę stron dokumentu wyrysu i zminimalizować koszty obsługi administracyjnej oraz zmniejszyć negatywny wpływ na środowisko.</w:t>
      </w:r>
    </w:p>
    <w:p w14:paraId="5DDB1BB5"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automatycznie dopasowywać orientację arkusza dokumentu wyrysu w kolejności: pionowa formatu A4, pozioma formatu A4, pionowa formatu A3, pozioma formatu A3, pionowa A2, pozioma A2, pionowa A1, pozioma A1, wielostronnicowa formatu A4.</w:t>
      </w:r>
    </w:p>
    <w:p w14:paraId="39C2CD3D"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samodzielne decydowanie o włączeniu poszczególnych formatów wydruków dokumentu wyrysu w dowolnych kombinacjach.</w:t>
      </w:r>
    </w:p>
    <w:p w14:paraId="014878E0"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w przypadku wyłączenia jakichkolwiek formatów wydruków uwzględniać wymienioną w punkcie 3.1.5.6. kolejność wyboru formatu pomijając wyłączone formaty.</w:t>
      </w:r>
    </w:p>
    <w:p w14:paraId="5451E970"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automatyczne nadawać nagłówek dokumentu wyrysu, składający się z: znaku sprawy, miejsca i daty wydania dokumentu wyrysu, tytułu wyrysu („WYRYS Z MIEJSCOWEGO PLANU ZAGOSPODAROWANIA PRZESTRZENNEGO”), nazwy MPZP, numeru uchwały MPZP, daty uchwalenia MPZP, numeru dziennika urzędowego, w którym została opublikowana uchwała MPZP.</w:t>
      </w:r>
    </w:p>
    <w:p w14:paraId="65755324"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powyższe dane do nagłówka dokumentu wyrysu generować automatyczne na podstawie danych zapisanych w tabelach atrybutów, z wyjątkiem znaku sprawy i daty wydania dokumentu wyrysu.</w:t>
      </w:r>
    </w:p>
    <w:p w14:paraId="61036F22"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W przypadku nadawania znaku sprawy dokumentu wyrysu system musi mieć możliwość zapisania w module stałych znaków sprawy, bez konieczności wpisywania ich przy każdym wydawanym dokumencie wyrysu, z możliwością edycji tych znaków w dowolnym momencie.</w:t>
      </w:r>
    </w:p>
    <w:p w14:paraId="5BCB4A22"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lastRenderedPageBreak/>
        <w:t>W przypadku nadawania daty wydania dokumentu wyrysu data bieżąca nadawana musi być przez system automatycznie oraz musi istnieć możliwość zmiany jej na dowolną, również wstecz.</w:t>
      </w:r>
    </w:p>
    <w:p w14:paraId="20E7F1F0"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automatycznie dodawać do wygenerowanego dokumentu wyrysu numer działki/działek ewidencyjnych wraz z nazwą i numerem obrębu ewidencyjnego z możliwością wyłączenia dodawania tej informacji do wydruku.</w:t>
      </w:r>
    </w:p>
    <w:p w14:paraId="7D395A20"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wybór kilku działek jednocześnie.</w:t>
      </w:r>
    </w:p>
    <w:p w14:paraId="1C438AF1"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mieć możliwość wygenerowania wyrysu kilku działek na jednym, wspólnym arkuszu lub osobno na oddzielnych arkuszach.</w:t>
      </w:r>
    </w:p>
    <w:p w14:paraId="66360934"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mieć możliwość zmiany sposobu wyświetlania danych dotyczących obrębu ewidencyjnego w generowanym dokumencie wyrysu z możliwością wyświetlania numeru i nazwy obrębu ewidencyjnego lub tylko nazwy obrębu ewidencyjnego.</w:t>
      </w:r>
    </w:p>
    <w:p w14:paraId="420BFEEF"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automatycznie odczytać z tabeli atrybutów i wypisać w generowanym dokumencie wyrysu wszystkie symbole i opisy przeznaczeń MPZP, dotyczące wybranej działki/działek ewidencyjnych, z możliwością wyłączenia dodawania tych informacji do dokumentu wyrysu.</w:t>
      </w:r>
    </w:p>
    <w:p w14:paraId="613FF801"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automatycznie odczytać z tabeli atrybutów i wypisać w generowanym dokumencie wyrysu wszystkie opisy dodatkowych ustaleń MPZP, dotyczących wybranej działki/działek ewidencyjnych, takie jak: strefa zalewowa, linie zabudowy, zabytek ewidencyjny, z możliwością wyłączenia dodawania tych informacji do dokumentu wyrysu.</w:t>
      </w:r>
    </w:p>
    <w:p w14:paraId="6E1A2EC1"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automatycznie nadawać skalę rysunku wyrysu zgodną z oryginalnym rysunkiem danej uchwały, na podstawie danych zapisanych w tabelach atrybutów, z możliwością zmiany skali rysunku wyrysu na inną w szczególnych przypadkach.</w:t>
      </w:r>
    </w:p>
    <w:p w14:paraId="7D808DA2"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w przypadku zmiany wielkości oryginalnej skali rysunku podać zarówno wielkość wybranej skali jak i informację o oryginalnej wielkości skali rysunku.</w:t>
      </w:r>
    </w:p>
    <w:p w14:paraId="47C672DE"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mieć możliwość zaznaczenia obrysu tylko wybranej działki/działek ewidencyjnych bez sąsiednich granic działek ewidencyjnych, niebędących przedmiotem wydawanego dokumentu wyrysu.</w:t>
      </w:r>
    </w:p>
    <w:p w14:paraId="23318199"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zmianę koloru obrysu działki ewidencyjnej dodawanego do dokumentu wyrysu poprzez wybór koloru: czerwonego (0,255,0), zielonego (255,0,0), niebieskiego (0,0,255), żółtego (255,255,0) oraz włączenie/wyłączenie przezroczystości obrysu działki.</w:t>
      </w:r>
    </w:p>
    <w:p w14:paraId="3D4580FB"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zmianę stylu linii obrysu działki ewidencyjnej dodawanego do dokumentu wyrysu poprzez wybór linii ciągłej lub przerywanej.</w:t>
      </w:r>
    </w:p>
    <w:p w14:paraId="2E71F214"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zmianę grubości linii obrysu działki ewidencyjnej dodawanego do dokumentu wyrysu poprzez wpisanie dowolnej wartości.</w:t>
      </w:r>
    </w:p>
    <w:p w14:paraId="6460BB63"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dodanie do dokumentu wyrysu nr działki ewidencyjnej z możliwością wyłączenia dodawania w dowolnym momencie.</w:t>
      </w:r>
    </w:p>
    <w:p w14:paraId="6E01A1CC"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na podstawie wybranej działki/działek ewidencyjnych automatycznie dodawać do dokumentu wyrysu oryginalną legendę rysunku MPZP, z możliwością wyłączenia opcji dodawania legendy.</w:t>
      </w:r>
    </w:p>
    <w:p w14:paraId="4FA91156"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eksportować gotowy dokument wyrysu do formatu .pdf.</w:t>
      </w:r>
    </w:p>
    <w:p w14:paraId="240ADE65"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lastRenderedPageBreak/>
        <w:t>Moduł musi umożliwiać zapisanie dokumentu wyrysu bezpośrednio z poziomu modułu, za pomocą dedykowanego narzędzia, z możliwością zapisu ścieżki folderu i jej zmiany w dowolnym momencie.</w:t>
      </w:r>
    </w:p>
    <w:p w14:paraId="50028D7A"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automatycznie przed wygenerowaniem gotowego dokumentu wyrysu podać informację o wysokości opłaty jaką klient musi ponieść w związku z otrzymaniem generowanego dokumentu wyrysu.</w:t>
      </w:r>
    </w:p>
    <w:p w14:paraId="0CFA516C"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automatycznie podać wyliczoną stawkę opłaty bez konieczności jakichkolwiek obliczeń ze strony użytkownika.</w:t>
      </w:r>
    </w:p>
    <w:p w14:paraId="7A125660"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automatycznie obliczać wysokość opłaty na podstawie opłat określonych w Ustawie z dnia 16 listopada 2006 r. o opłacie skarbowej.</w:t>
      </w:r>
    </w:p>
    <w:p w14:paraId="2C889F48"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decydowanie o włączeniu lub wyłączeniu opłaty za dołączaną do wyrysu legendę MPZP.</w:t>
      </w:r>
    </w:p>
    <w:p w14:paraId="1053511F"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wybranie działek ewidencyjnych do dokumentu wyrysu poprzez:</w:t>
      </w:r>
    </w:p>
    <w:p w14:paraId="675BBC12" w14:textId="77777777" w:rsidR="00EC5242" w:rsidRPr="00733B12" w:rsidRDefault="00EC5242" w:rsidP="002C6C5F">
      <w:pPr>
        <w:pStyle w:val="Akapitzlist"/>
        <w:numPr>
          <w:ilvl w:val="0"/>
          <w:numId w:val="273"/>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Wybór z listy - możliwość wyboru działek ewidencyjnych poprzez wybranie obrębu ewidencyjnego, a następnie wpisanie numeru działki - system musi posiadać opcję autopodpowiedzi przy wpisywaniu numerów działek ewidencyjnych tak, aby zapewnić wyszukiwanie z podaniem jedynie części szukanego ciągu znaków bez konieczności stosowania metaznaków w postaci np. %tekst%.</w:t>
      </w:r>
    </w:p>
    <w:p w14:paraId="454AE604" w14:textId="77777777" w:rsidR="00EC5242" w:rsidRPr="00733B12" w:rsidRDefault="00EC5242" w:rsidP="002C6C5F">
      <w:pPr>
        <w:pStyle w:val="Akapitzlist"/>
        <w:numPr>
          <w:ilvl w:val="0"/>
          <w:numId w:val="273"/>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Wybór z okna mapy - możliwość wyboru działek ewidencyjnych poprzez bezpośrednie zaznaczenie jednej lub więcej działek ewidencyjnych na mapie.</w:t>
      </w:r>
    </w:p>
    <w:p w14:paraId="6566FB5F" w14:textId="77777777" w:rsidR="00EC5242" w:rsidRPr="00733B12" w:rsidRDefault="00EC5242" w:rsidP="002C6C5F">
      <w:pPr>
        <w:pStyle w:val="Akapitzlist"/>
        <w:numPr>
          <w:ilvl w:val="0"/>
          <w:numId w:val="273"/>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Wybór poprzez zapytanie przestrzenne - możliwość wyboru działek ewidencyjnych poprzez uwzględnienie przestrzennych relacji pomiędzy obiektami, co najmniej typu: intersects, overlaps, disjoint.</w:t>
      </w:r>
    </w:p>
    <w:p w14:paraId="3AC65623"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w przypadku wyboru działki/działek ewidencyjnych uwzględniać położenie działki w stosunku do granic MPZP: w jednym MPZP, w kilku MPZP, częściowo w MPZP.</w:t>
      </w:r>
    </w:p>
    <w:p w14:paraId="65E34265"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w przypadku położenia wybranej działki/działek ewidencyjnych w granicy jednego MPZP automatycznie generować jeden wydruk dokumentu wyrysu z jednym numerem znaku sprawy.</w:t>
      </w:r>
    </w:p>
    <w:p w14:paraId="5A771A0C"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w przypadku położenia wybranej działki/działek ewidencyjnych w granicy kilku MPZP automatycznie generować kilka dokumentów wyrysu, w liczbie równiej liczbie uchwał MPZP obejmujących wybraną działkę/działki ewidencyjne z jednym numerem znaku sprawy.</w:t>
      </w:r>
    </w:p>
    <w:p w14:paraId="262F13C8" w14:textId="2228E503"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w przypadku położenia wybranej działki/działek ewidencyjnych w granicy kilku MPZP automatycznie generować kilka dokumentów wyrysu w postaci jednego pliku lub oddzielnych plikach w liczbie równej liczbie uchwał MPZP, z możliwością zmiany ustawień w</w:t>
      </w:r>
      <w:r w:rsidR="00733B12">
        <w:rPr>
          <w:rFonts w:ascii="Tw Cen MT" w:eastAsia="Calibri" w:hAnsi="Tw Cen MT" w:cs="Times New Roman"/>
          <w:color w:val="000000"/>
          <w:lang w:eastAsia="zh-CN"/>
        </w:rPr>
        <w:t> </w:t>
      </w:r>
      <w:r w:rsidRPr="00733B12">
        <w:rPr>
          <w:rFonts w:ascii="Tw Cen MT" w:eastAsia="Calibri" w:hAnsi="Tw Cen MT" w:cs="Times New Roman"/>
          <w:color w:val="000000"/>
          <w:lang w:eastAsia="zh-CN"/>
        </w:rPr>
        <w:t>dowolnym momencie.</w:t>
      </w:r>
    </w:p>
    <w:p w14:paraId="771695D4" w14:textId="4174FEF1"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w przypadku położenia wybranej działki/działek ewidencyjnych częściowo w</w:t>
      </w:r>
      <w:r w:rsidR="00733B12">
        <w:rPr>
          <w:rFonts w:ascii="Tw Cen MT" w:eastAsia="Calibri" w:hAnsi="Tw Cen MT" w:cs="Times New Roman"/>
          <w:color w:val="000000"/>
          <w:lang w:eastAsia="zh-CN"/>
        </w:rPr>
        <w:t> </w:t>
      </w:r>
      <w:r w:rsidRPr="00733B12">
        <w:rPr>
          <w:rFonts w:ascii="Tw Cen MT" w:eastAsia="Calibri" w:hAnsi="Tw Cen MT" w:cs="Times New Roman"/>
          <w:color w:val="000000"/>
          <w:lang w:eastAsia="zh-CN"/>
        </w:rPr>
        <w:t xml:space="preserve">granicy MPZP, częściowo w terenie nieobjętym MPZP automatycznie generować jeden wydruk dokumentu wyrysu z jednym numerem znaku sprawy, poprzedzając wygenerowanie dokumentu </w:t>
      </w:r>
      <w:r w:rsidRPr="00733B12">
        <w:rPr>
          <w:rFonts w:ascii="Tw Cen MT" w:eastAsia="Calibri" w:hAnsi="Tw Cen MT" w:cs="Times New Roman"/>
          <w:color w:val="000000"/>
          <w:lang w:eastAsia="zh-CN"/>
        </w:rPr>
        <w:lastRenderedPageBreak/>
        <w:t>komunikatem z informacją o powierzchni i procentowym udziale braku MPZP w wybranej działce/działkach ewidencyjnych.</w:t>
      </w:r>
    </w:p>
    <w:p w14:paraId="387ECC5E"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w przypadku położenia wybranych kilku działek ewidencyjnych leżących blisko siebie w granicy jednego MPZP automatycznie generować dokument wyrysu na jednym arkuszu przy uwzględnieniu oryginalnej skali rysunku.</w:t>
      </w:r>
    </w:p>
    <w:p w14:paraId="737310C8" w14:textId="6AF84735"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w przypadku położenia wybranych kilku działek ewidencyjnych w granicy kilku MPZP automatycznie grupować działki leżące blisko siebie i generować dla nich jeden wspólny dokument wyrysu tak, aby ograniczyć do minimum liczbę stron dokumentu wyrysu i</w:t>
      </w:r>
      <w:r w:rsidR="00733B12">
        <w:rPr>
          <w:rFonts w:ascii="Tw Cen MT" w:eastAsia="Calibri" w:hAnsi="Tw Cen MT" w:cs="Times New Roman"/>
          <w:color w:val="000000"/>
          <w:lang w:eastAsia="zh-CN"/>
        </w:rPr>
        <w:t> </w:t>
      </w:r>
      <w:r w:rsidRPr="00733B12">
        <w:rPr>
          <w:rFonts w:ascii="Tw Cen MT" w:eastAsia="Calibri" w:hAnsi="Tw Cen MT" w:cs="Times New Roman"/>
          <w:color w:val="000000"/>
          <w:lang w:eastAsia="zh-CN"/>
        </w:rPr>
        <w:t>zminimalizować koszty obsługi administracyjnej oraz zmniejszyć negatywny wpływ na środowisko.</w:t>
      </w:r>
    </w:p>
    <w:p w14:paraId="2057B24F" w14:textId="77777777" w:rsidR="00EC5242" w:rsidRPr="00733B12" w:rsidRDefault="00EC5242" w:rsidP="002C6C5F">
      <w:pPr>
        <w:pStyle w:val="Akapitzlist"/>
        <w:numPr>
          <w:ilvl w:val="0"/>
          <w:numId w:val="272"/>
        </w:numPr>
        <w:autoSpaceDE w:val="0"/>
        <w:autoSpaceDN w:val="0"/>
        <w:adjustRightInd w:val="0"/>
        <w:spacing w:line="360" w:lineRule="auto"/>
        <w:jc w:val="both"/>
        <w:rPr>
          <w:rFonts w:ascii="Tw Cen MT" w:eastAsia="Calibri" w:hAnsi="Tw Cen MT" w:cs="Times New Roman"/>
          <w:color w:val="000000"/>
          <w:lang w:eastAsia="zh-CN"/>
        </w:rPr>
      </w:pPr>
      <w:r w:rsidRPr="00733B12">
        <w:rPr>
          <w:rFonts w:ascii="Tw Cen MT" w:eastAsia="Calibri" w:hAnsi="Tw Cen MT" w:cs="Times New Roman"/>
          <w:color w:val="000000"/>
          <w:lang w:eastAsia="zh-CN"/>
        </w:rPr>
        <w:t>Moduł musi umożliwiać generowanie gotowego dokumentu wyrysu w sposób zgodny z poniższą tabelą:</w:t>
      </w:r>
    </w:p>
    <w:p w14:paraId="5F6038AB" w14:textId="77777777" w:rsidR="00EC5242" w:rsidRPr="00F45391" w:rsidRDefault="00EC5242" w:rsidP="00EC5242">
      <w:pPr>
        <w:pStyle w:val="Akapitzlist"/>
        <w:ind w:left="1146"/>
        <w:jc w:val="both"/>
        <w:rPr>
          <w:rFonts w:ascii="Times New Roman" w:hAnsi="Times New Roman" w:cs="Times New Roman"/>
          <w:sz w:val="24"/>
          <w:szCs w:val="24"/>
        </w:rPr>
      </w:pPr>
    </w:p>
    <w:tbl>
      <w:tblPr>
        <w:tblStyle w:val="Tabela-Siatka"/>
        <w:tblW w:w="9180" w:type="dxa"/>
        <w:jc w:val="center"/>
        <w:tblLayout w:type="fixed"/>
        <w:tblLook w:val="04A0" w:firstRow="1" w:lastRow="0" w:firstColumn="1" w:lastColumn="0" w:noHBand="0" w:noVBand="1"/>
      </w:tblPr>
      <w:tblGrid>
        <w:gridCol w:w="392"/>
        <w:gridCol w:w="2126"/>
        <w:gridCol w:w="992"/>
        <w:gridCol w:w="5670"/>
      </w:tblGrid>
      <w:tr w:rsidR="00EC5242" w:rsidRPr="00733B12" w14:paraId="2B4AFD0E" w14:textId="77777777" w:rsidTr="00733B12">
        <w:trPr>
          <w:jc w:val="center"/>
        </w:trPr>
        <w:tc>
          <w:tcPr>
            <w:tcW w:w="392" w:type="dxa"/>
            <w:tcBorders>
              <w:top w:val="single" w:sz="4" w:space="0" w:color="auto"/>
              <w:left w:val="single" w:sz="4" w:space="0" w:color="auto"/>
              <w:bottom w:val="single" w:sz="4" w:space="0" w:color="auto"/>
              <w:right w:val="single" w:sz="4" w:space="0" w:color="auto"/>
            </w:tcBorders>
          </w:tcPr>
          <w:p w14:paraId="096AEC43" w14:textId="77777777" w:rsidR="00EC5242" w:rsidRPr="00733B12" w:rsidRDefault="00EC5242" w:rsidP="00EC5242">
            <w:pPr>
              <w:pStyle w:val="Akapitzlist"/>
              <w:ind w:left="0"/>
              <w:jc w:val="both"/>
              <w:rPr>
                <w:rFonts w:ascii="Tw Cen MT" w:hAnsi="Tw Cen MT"/>
                <w:b/>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65F68EA5" w14:textId="77777777" w:rsidR="00EC5242" w:rsidRPr="00733B12" w:rsidRDefault="00EC5242" w:rsidP="00EC5242">
            <w:pPr>
              <w:pStyle w:val="Akapitzlist"/>
              <w:ind w:left="0"/>
              <w:jc w:val="center"/>
              <w:rPr>
                <w:rFonts w:ascii="Tw Cen MT" w:hAnsi="Tw Cen MT"/>
                <w:b/>
                <w:sz w:val="22"/>
                <w:szCs w:val="22"/>
              </w:rPr>
            </w:pPr>
            <w:r w:rsidRPr="00733B12">
              <w:rPr>
                <w:rFonts w:ascii="Tw Cen MT" w:hAnsi="Tw Cen MT"/>
                <w:b/>
                <w:sz w:val="22"/>
                <w:szCs w:val="22"/>
              </w:rPr>
              <w:t>LICZBA DZIAŁEK EWIDENCYJNYCH</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CB34A5" w14:textId="77777777" w:rsidR="00EC5242" w:rsidRPr="00733B12" w:rsidRDefault="00EC5242" w:rsidP="00EC5242">
            <w:pPr>
              <w:pStyle w:val="Akapitzlist"/>
              <w:ind w:left="0"/>
              <w:jc w:val="center"/>
              <w:rPr>
                <w:rFonts w:ascii="Tw Cen MT" w:hAnsi="Tw Cen MT"/>
                <w:b/>
                <w:sz w:val="22"/>
                <w:szCs w:val="22"/>
              </w:rPr>
            </w:pPr>
            <w:r w:rsidRPr="00733B12">
              <w:rPr>
                <w:rFonts w:ascii="Tw Cen MT" w:hAnsi="Tw Cen MT"/>
                <w:b/>
                <w:sz w:val="22"/>
                <w:szCs w:val="22"/>
              </w:rPr>
              <w:t>LICZBA MPZP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4AF7C94" w14:textId="77777777" w:rsidR="00EC5242" w:rsidRPr="00733B12" w:rsidRDefault="00EC5242" w:rsidP="00EC5242">
            <w:pPr>
              <w:pStyle w:val="Akapitzlist"/>
              <w:ind w:left="0"/>
              <w:jc w:val="center"/>
              <w:rPr>
                <w:rFonts w:ascii="Tw Cen MT" w:hAnsi="Tw Cen MT"/>
                <w:b/>
                <w:sz w:val="22"/>
                <w:szCs w:val="22"/>
              </w:rPr>
            </w:pPr>
            <w:r w:rsidRPr="00733B12">
              <w:rPr>
                <w:rFonts w:ascii="Tw Cen MT" w:hAnsi="Tw Cen MT"/>
                <w:b/>
                <w:sz w:val="22"/>
                <w:szCs w:val="22"/>
              </w:rPr>
              <w:t>SPOSÓB GENEROWANIA GOTOWEGO DOKUMENTU WYRYSU</w:t>
            </w:r>
          </w:p>
        </w:tc>
      </w:tr>
      <w:tr w:rsidR="00EC5242" w:rsidRPr="00733B12" w14:paraId="6236F3E4" w14:textId="77777777" w:rsidTr="00733B12">
        <w:trPr>
          <w:jc w:val="center"/>
        </w:trPr>
        <w:tc>
          <w:tcPr>
            <w:tcW w:w="392" w:type="dxa"/>
            <w:tcBorders>
              <w:top w:val="single" w:sz="4" w:space="0" w:color="auto"/>
              <w:left w:val="single" w:sz="4" w:space="0" w:color="auto"/>
              <w:bottom w:val="single" w:sz="4" w:space="0" w:color="auto"/>
              <w:right w:val="single" w:sz="4" w:space="0" w:color="auto"/>
            </w:tcBorders>
            <w:hideMark/>
          </w:tcPr>
          <w:p w14:paraId="76DAB9E8"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1</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401ADF7C" w14:textId="77777777" w:rsidR="00EC5242" w:rsidRPr="00733B12" w:rsidRDefault="00EC5242" w:rsidP="00EC5242">
            <w:pPr>
              <w:pStyle w:val="Akapitzlist"/>
              <w:ind w:left="0"/>
              <w:rPr>
                <w:rFonts w:ascii="Tw Cen MT" w:hAnsi="Tw Cen MT"/>
                <w:sz w:val="22"/>
                <w:szCs w:val="22"/>
              </w:rPr>
            </w:pPr>
            <w:r w:rsidRPr="00733B12">
              <w:rPr>
                <w:rFonts w:ascii="Tw Cen MT" w:hAnsi="Tw Cen MT"/>
                <w:sz w:val="22"/>
                <w:szCs w:val="22"/>
              </w:rPr>
              <w:t>jedna działka ewidencyjna</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FC6898" w14:textId="77777777" w:rsidR="00EC5242" w:rsidRPr="00733B12" w:rsidRDefault="00EC5242" w:rsidP="00EC5242">
            <w:pPr>
              <w:pStyle w:val="Akapitzlist"/>
              <w:ind w:left="0"/>
              <w:rPr>
                <w:rFonts w:ascii="Tw Cen MT" w:hAnsi="Tw Cen MT"/>
                <w:sz w:val="22"/>
                <w:szCs w:val="22"/>
              </w:rPr>
            </w:pPr>
            <w:r w:rsidRPr="00733B12">
              <w:rPr>
                <w:rFonts w:ascii="Tw Cen MT" w:hAnsi="Tw Cen MT"/>
                <w:sz w:val="22"/>
                <w:szCs w:val="22"/>
              </w:rPr>
              <w:t>jeden MPZP</w:t>
            </w:r>
          </w:p>
        </w:tc>
        <w:tc>
          <w:tcPr>
            <w:tcW w:w="5670" w:type="dxa"/>
            <w:tcBorders>
              <w:top w:val="single" w:sz="4" w:space="0" w:color="auto"/>
              <w:left w:val="single" w:sz="4" w:space="0" w:color="auto"/>
              <w:bottom w:val="single" w:sz="4" w:space="0" w:color="auto"/>
              <w:right w:val="single" w:sz="4" w:space="0" w:color="auto"/>
            </w:tcBorders>
            <w:hideMark/>
          </w:tcPr>
          <w:p w14:paraId="2B45732D"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jeden dokument wyrysu;</w:t>
            </w:r>
          </w:p>
          <w:p w14:paraId="226044AA"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ten sam numer znaku sprawy;</w:t>
            </w:r>
          </w:p>
        </w:tc>
      </w:tr>
      <w:tr w:rsidR="00EC5242" w:rsidRPr="00733B12" w14:paraId="5A69B7DC" w14:textId="77777777" w:rsidTr="00733B12">
        <w:trPr>
          <w:jc w:val="center"/>
        </w:trPr>
        <w:tc>
          <w:tcPr>
            <w:tcW w:w="392" w:type="dxa"/>
            <w:tcBorders>
              <w:top w:val="single" w:sz="4" w:space="0" w:color="auto"/>
              <w:left w:val="single" w:sz="4" w:space="0" w:color="auto"/>
              <w:bottom w:val="single" w:sz="4" w:space="0" w:color="auto"/>
              <w:right w:val="single" w:sz="4" w:space="0" w:color="auto"/>
            </w:tcBorders>
            <w:hideMark/>
          </w:tcPr>
          <w:p w14:paraId="71374C44"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2</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175AFC1" w14:textId="77777777" w:rsidR="00EC5242" w:rsidRPr="00733B12" w:rsidRDefault="00EC5242" w:rsidP="00EC5242">
            <w:pPr>
              <w:rPr>
                <w:rFonts w:ascii="Tw Cen MT" w:hAnsi="Tw Cen MT"/>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4AE48469" w14:textId="77777777" w:rsidR="00EC5242" w:rsidRPr="00733B12" w:rsidRDefault="00EC5242" w:rsidP="00EC5242">
            <w:pPr>
              <w:pStyle w:val="Akapitzlist"/>
              <w:ind w:left="0"/>
              <w:rPr>
                <w:rFonts w:ascii="Tw Cen MT" w:hAnsi="Tw Cen MT"/>
                <w:sz w:val="22"/>
                <w:szCs w:val="22"/>
              </w:rPr>
            </w:pPr>
            <w:r w:rsidRPr="00733B12">
              <w:rPr>
                <w:rFonts w:ascii="Tw Cen MT" w:hAnsi="Tw Cen MT"/>
                <w:sz w:val="22"/>
                <w:szCs w:val="22"/>
              </w:rPr>
              <w:t>kilka MPZP</w:t>
            </w:r>
          </w:p>
        </w:tc>
        <w:tc>
          <w:tcPr>
            <w:tcW w:w="5670" w:type="dxa"/>
            <w:tcBorders>
              <w:top w:val="single" w:sz="4" w:space="0" w:color="auto"/>
              <w:left w:val="single" w:sz="4" w:space="0" w:color="auto"/>
              <w:bottom w:val="single" w:sz="4" w:space="0" w:color="auto"/>
              <w:right w:val="single" w:sz="4" w:space="0" w:color="auto"/>
            </w:tcBorders>
            <w:hideMark/>
          </w:tcPr>
          <w:p w14:paraId="3BB88F61"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kilka dokumentów wyrysu - w liczbie równej liczbie uchwał MPZP obejmujących wybraną działkę ewidencyjną, oddzielnie dla każdej uchwały MPZP;</w:t>
            </w:r>
          </w:p>
          <w:p w14:paraId="326150E9"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ten sam numer znaku sprawy;</w:t>
            </w:r>
          </w:p>
        </w:tc>
      </w:tr>
      <w:tr w:rsidR="00EC5242" w:rsidRPr="00733B12" w14:paraId="05CCD6F5" w14:textId="77777777" w:rsidTr="00733B12">
        <w:trPr>
          <w:jc w:val="center"/>
        </w:trPr>
        <w:tc>
          <w:tcPr>
            <w:tcW w:w="392" w:type="dxa"/>
            <w:tcBorders>
              <w:top w:val="single" w:sz="4" w:space="0" w:color="auto"/>
              <w:left w:val="single" w:sz="4" w:space="0" w:color="auto"/>
              <w:bottom w:val="single" w:sz="4" w:space="0" w:color="auto"/>
              <w:right w:val="single" w:sz="4" w:space="0" w:color="auto"/>
            </w:tcBorders>
            <w:hideMark/>
          </w:tcPr>
          <w:p w14:paraId="24BF5C20"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3</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C3DEC00" w14:textId="77777777" w:rsidR="00EC5242" w:rsidRPr="00733B12" w:rsidRDefault="00EC5242" w:rsidP="00EC5242">
            <w:pPr>
              <w:rPr>
                <w:rFonts w:ascii="Tw Cen MT" w:hAnsi="Tw Cen MT"/>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4E939491" w14:textId="77777777" w:rsidR="00EC5242" w:rsidRPr="00733B12" w:rsidRDefault="00EC5242" w:rsidP="00EC5242">
            <w:pPr>
              <w:pStyle w:val="Akapitzlist"/>
              <w:ind w:left="0"/>
              <w:rPr>
                <w:rFonts w:ascii="Tw Cen MT" w:hAnsi="Tw Cen MT"/>
                <w:sz w:val="22"/>
                <w:szCs w:val="22"/>
              </w:rPr>
            </w:pPr>
            <w:r w:rsidRPr="00733B12">
              <w:rPr>
                <w:rFonts w:ascii="Tw Cen MT" w:hAnsi="Tw Cen MT"/>
                <w:sz w:val="22"/>
                <w:szCs w:val="22"/>
              </w:rPr>
              <w:t xml:space="preserve">część MPZP </w:t>
            </w:r>
            <w:r w:rsidRPr="00733B12">
              <w:rPr>
                <w:rFonts w:ascii="Tw Cen MT" w:hAnsi="Tw Cen MT"/>
                <w:sz w:val="22"/>
                <w:szCs w:val="22"/>
              </w:rPr>
              <w:br/>
              <w:t>i część brak MPZP</w:t>
            </w:r>
          </w:p>
        </w:tc>
        <w:tc>
          <w:tcPr>
            <w:tcW w:w="5670" w:type="dxa"/>
            <w:tcBorders>
              <w:top w:val="single" w:sz="4" w:space="0" w:color="auto"/>
              <w:left w:val="single" w:sz="4" w:space="0" w:color="auto"/>
              <w:bottom w:val="single" w:sz="4" w:space="0" w:color="auto"/>
              <w:right w:val="single" w:sz="4" w:space="0" w:color="auto"/>
            </w:tcBorders>
            <w:hideMark/>
          </w:tcPr>
          <w:p w14:paraId="0EB74CFB"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jeden dokument wyrysu;</w:t>
            </w:r>
          </w:p>
          <w:p w14:paraId="2910E58B"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wygenerowany dokument wyrysu musi być poprzedzony wyświetleniem informacji o powierzchni i procentowym udziale braku MPZP w wybranej działce ewidencyjnej;</w:t>
            </w:r>
          </w:p>
          <w:p w14:paraId="0842CD5B"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ten sam numer znaku sprawy;</w:t>
            </w:r>
          </w:p>
        </w:tc>
      </w:tr>
      <w:tr w:rsidR="00EC5242" w:rsidRPr="00733B12" w14:paraId="0C82BF93" w14:textId="77777777" w:rsidTr="00733B12">
        <w:trPr>
          <w:jc w:val="center"/>
        </w:trPr>
        <w:tc>
          <w:tcPr>
            <w:tcW w:w="392" w:type="dxa"/>
            <w:tcBorders>
              <w:top w:val="single" w:sz="4" w:space="0" w:color="auto"/>
              <w:left w:val="single" w:sz="4" w:space="0" w:color="auto"/>
              <w:bottom w:val="single" w:sz="4" w:space="0" w:color="auto"/>
              <w:right w:val="single" w:sz="4" w:space="0" w:color="auto"/>
            </w:tcBorders>
            <w:hideMark/>
          </w:tcPr>
          <w:p w14:paraId="1E5F1FA4"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4</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424D979E" w14:textId="77777777" w:rsidR="00EC5242" w:rsidRPr="00733B12" w:rsidRDefault="00EC5242" w:rsidP="00EC5242">
            <w:pPr>
              <w:pStyle w:val="Akapitzlist"/>
              <w:ind w:left="0"/>
              <w:rPr>
                <w:rFonts w:ascii="Tw Cen MT" w:hAnsi="Tw Cen MT"/>
                <w:sz w:val="22"/>
                <w:szCs w:val="22"/>
              </w:rPr>
            </w:pPr>
            <w:r w:rsidRPr="00733B12">
              <w:rPr>
                <w:rFonts w:ascii="Tw Cen MT" w:hAnsi="Tw Cen MT"/>
                <w:sz w:val="22"/>
                <w:szCs w:val="22"/>
              </w:rPr>
              <w:t>kilka działek ewidencyjnych</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BE555A" w14:textId="77777777" w:rsidR="00EC5242" w:rsidRPr="00733B12" w:rsidRDefault="00EC5242" w:rsidP="00EC5242">
            <w:pPr>
              <w:pStyle w:val="Akapitzlist"/>
              <w:ind w:left="0"/>
              <w:rPr>
                <w:rFonts w:ascii="Tw Cen MT" w:hAnsi="Tw Cen MT"/>
                <w:sz w:val="22"/>
                <w:szCs w:val="22"/>
              </w:rPr>
            </w:pPr>
            <w:r w:rsidRPr="00733B12">
              <w:rPr>
                <w:rFonts w:ascii="Tw Cen MT" w:hAnsi="Tw Cen MT"/>
                <w:sz w:val="22"/>
                <w:szCs w:val="22"/>
              </w:rPr>
              <w:t>jeden MPZP</w:t>
            </w:r>
          </w:p>
        </w:tc>
        <w:tc>
          <w:tcPr>
            <w:tcW w:w="5670" w:type="dxa"/>
            <w:tcBorders>
              <w:top w:val="single" w:sz="4" w:space="0" w:color="auto"/>
              <w:left w:val="single" w:sz="4" w:space="0" w:color="auto"/>
              <w:bottom w:val="single" w:sz="4" w:space="0" w:color="auto"/>
              <w:right w:val="single" w:sz="4" w:space="0" w:color="auto"/>
            </w:tcBorders>
            <w:hideMark/>
          </w:tcPr>
          <w:p w14:paraId="61DD2613"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jeden dokument wyrysu;</w:t>
            </w:r>
          </w:p>
          <w:p w14:paraId="7C0A9292"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wygenerowany dokument wyrysu musi uwzględniać grupowanie działek ewidencyjnych i wygenerowanie dla nich jednego/wspólnego dokumentu wyrysu;</w:t>
            </w:r>
          </w:p>
          <w:p w14:paraId="3CA5EBEB"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dla działek ewidencyjnych leżących blisko siebie dokument wyrysu musi zostać wygenerowany na jednym arkuszu przy uwzględnieniu oryginalnej skali rysunku;</w:t>
            </w:r>
          </w:p>
          <w:p w14:paraId="44585A08"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ten sam numer znaku sprawy;</w:t>
            </w:r>
          </w:p>
        </w:tc>
      </w:tr>
      <w:tr w:rsidR="00EC5242" w:rsidRPr="00733B12" w14:paraId="0683EC27" w14:textId="77777777" w:rsidTr="00733B12">
        <w:trPr>
          <w:jc w:val="center"/>
        </w:trPr>
        <w:tc>
          <w:tcPr>
            <w:tcW w:w="392" w:type="dxa"/>
            <w:tcBorders>
              <w:top w:val="single" w:sz="4" w:space="0" w:color="auto"/>
              <w:left w:val="single" w:sz="4" w:space="0" w:color="auto"/>
              <w:bottom w:val="single" w:sz="4" w:space="0" w:color="auto"/>
              <w:right w:val="single" w:sz="4" w:space="0" w:color="auto"/>
            </w:tcBorders>
            <w:hideMark/>
          </w:tcPr>
          <w:p w14:paraId="0EFC15A4"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5</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7D6E0A2" w14:textId="77777777" w:rsidR="00EC5242" w:rsidRPr="00733B12" w:rsidRDefault="00EC5242" w:rsidP="00EC5242">
            <w:pPr>
              <w:jc w:val="both"/>
              <w:rPr>
                <w:rFonts w:ascii="Tw Cen MT" w:hAnsi="Tw Cen MT"/>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9749F91" w14:textId="77777777" w:rsidR="00EC5242" w:rsidRPr="00733B12" w:rsidRDefault="00EC5242" w:rsidP="00EC5242">
            <w:pPr>
              <w:pStyle w:val="Akapitzlist"/>
              <w:ind w:left="0"/>
              <w:rPr>
                <w:rFonts w:ascii="Tw Cen MT" w:hAnsi="Tw Cen MT"/>
                <w:sz w:val="22"/>
                <w:szCs w:val="22"/>
              </w:rPr>
            </w:pPr>
            <w:r w:rsidRPr="00733B12">
              <w:rPr>
                <w:rFonts w:ascii="Tw Cen MT" w:hAnsi="Tw Cen MT"/>
                <w:sz w:val="22"/>
                <w:szCs w:val="22"/>
              </w:rPr>
              <w:t>kilka MPZP</w:t>
            </w:r>
          </w:p>
          <w:p w14:paraId="5A1A22C4" w14:textId="77777777" w:rsidR="00EC5242" w:rsidRPr="00733B12" w:rsidRDefault="00EC5242" w:rsidP="00EC5242">
            <w:pPr>
              <w:pStyle w:val="Akapitzlist"/>
              <w:ind w:left="0"/>
              <w:rPr>
                <w:rFonts w:ascii="Tw Cen MT" w:hAnsi="Tw Cen MT"/>
                <w:sz w:val="22"/>
                <w:szCs w:val="22"/>
              </w:rPr>
            </w:pPr>
          </w:p>
        </w:tc>
        <w:tc>
          <w:tcPr>
            <w:tcW w:w="5670" w:type="dxa"/>
            <w:tcBorders>
              <w:top w:val="single" w:sz="4" w:space="0" w:color="auto"/>
              <w:left w:val="single" w:sz="4" w:space="0" w:color="auto"/>
              <w:bottom w:val="single" w:sz="4" w:space="0" w:color="auto"/>
              <w:right w:val="single" w:sz="4" w:space="0" w:color="auto"/>
            </w:tcBorders>
            <w:hideMark/>
          </w:tcPr>
          <w:p w14:paraId="37B48FAC"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kilka dokumentów wyrysu - w liczbie równej liczbie uchwał MPZP obejmujących wybrane działki ewidencyjne, oddzielnie dla każdej uchwały MPZP;</w:t>
            </w:r>
          </w:p>
          <w:p w14:paraId="24F8847D"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xml:space="preserve">- wygenerowane dokumenty wyrysu muszą uwzględniać grupowanie działek ewidencyjnych, leżących w tym samym MPZP </w:t>
            </w:r>
            <w:r w:rsidRPr="00733B12">
              <w:rPr>
                <w:rFonts w:ascii="Tw Cen MT" w:hAnsi="Tw Cen MT"/>
                <w:sz w:val="22"/>
                <w:szCs w:val="22"/>
              </w:rPr>
              <w:br/>
              <w:t>i wygenerowanie dla nich jednego/wspólnego dokumentu wyrysu;</w:t>
            </w:r>
          </w:p>
          <w:p w14:paraId="6CFF826E"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dla działek ewidencyjnych leżących blisko siebie dokument wyrysu musi zostać wygenerowany na jednym arkuszu przy uwzględnieniu oryginalnej skali rysunku;</w:t>
            </w:r>
          </w:p>
          <w:p w14:paraId="213B99B1"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ten sam numer znaku sprawy;</w:t>
            </w:r>
          </w:p>
        </w:tc>
      </w:tr>
      <w:tr w:rsidR="00EC5242" w:rsidRPr="00733B12" w14:paraId="07D69854" w14:textId="77777777" w:rsidTr="00733B12">
        <w:trPr>
          <w:jc w:val="center"/>
        </w:trPr>
        <w:tc>
          <w:tcPr>
            <w:tcW w:w="392" w:type="dxa"/>
            <w:tcBorders>
              <w:top w:val="single" w:sz="4" w:space="0" w:color="auto"/>
              <w:left w:val="single" w:sz="4" w:space="0" w:color="auto"/>
              <w:bottom w:val="single" w:sz="4" w:space="0" w:color="auto"/>
              <w:right w:val="single" w:sz="4" w:space="0" w:color="auto"/>
            </w:tcBorders>
            <w:hideMark/>
          </w:tcPr>
          <w:p w14:paraId="0E074746"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845F742" w14:textId="77777777" w:rsidR="00EC5242" w:rsidRPr="00733B12" w:rsidRDefault="00EC5242" w:rsidP="00EC5242">
            <w:pPr>
              <w:jc w:val="both"/>
              <w:rPr>
                <w:rFonts w:ascii="Tw Cen MT" w:hAnsi="Tw Cen MT"/>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F2B8CF9" w14:textId="77777777" w:rsidR="00EC5242" w:rsidRPr="00733B12" w:rsidRDefault="00EC5242" w:rsidP="00EC5242">
            <w:pPr>
              <w:pStyle w:val="Akapitzlist"/>
              <w:ind w:left="0"/>
              <w:rPr>
                <w:rFonts w:ascii="Tw Cen MT" w:hAnsi="Tw Cen MT"/>
                <w:sz w:val="22"/>
                <w:szCs w:val="22"/>
              </w:rPr>
            </w:pPr>
            <w:r w:rsidRPr="00733B12">
              <w:rPr>
                <w:rFonts w:ascii="Tw Cen MT" w:hAnsi="Tw Cen MT"/>
                <w:sz w:val="22"/>
                <w:szCs w:val="22"/>
              </w:rPr>
              <w:t xml:space="preserve">część MPZP </w:t>
            </w:r>
            <w:r w:rsidRPr="00733B12">
              <w:rPr>
                <w:rFonts w:ascii="Tw Cen MT" w:hAnsi="Tw Cen MT"/>
                <w:sz w:val="22"/>
                <w:szCs w:val="22"/>
              </w:rPr>
              <w:br/>
              <w:t>i część brak MPZP</w:t>
            </w:r>
          </w:p>
        </w:tc>
        <w:tc>
          <w:tcPr>
            <w:tcW w:w="5670" w:type="dxa"/>
            <w:tcBorders>
              <w:top w:val="single" w:sz="4" w:space="0" w:color="auto"/>
              <w:left w:val="single" w:sz="4" w:space="0" w:color="auto"/>
              <w:bottom w:val="single" w:sz="4" w:space="0" w:color="auto"/>
              <w:right w:val="single" w:sz="4" w:space="0" w:color="auto"/>
            </w:tcBorders>
            <w:hideMark/>
          </w:tcPr>
          <w:p w14:paraId="04CBF8D0"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kilka dokumentów wyrysu - w liczbie równej liczbie uchwał MPZP obejmujących wybrane działki ewidencyjne, oddzielnie dla każdej uchwały MPZP;</w:t>
            </w:r>
          </w:p>
          <w:p w14:paraId="2014FA90"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lastRenderedPageBreak/>
              <w:t>- wygenerowane dokumenty wyrysu muszą być poprzedzone wyświetleniem informacji o powierzchni i procentowym udziale braku MPZP w wybranych działkach ewidencyjnych;</w:t>
            </w:r>
          </w:p>
          <w:p w14:paraId="5FDD263A"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dla działek ewidencyjnych leżących blisko siebie dokument wyrysu musi zostać wygenerowany na jednym arkuszu przy uwzględnieniu oryginalnej skali rysunku;</w:t>
            </w:r>
          </w:p>
          <w:p w14:paraId="42105696" w14:textId="77777777" w:rsidR="00EC5242" w:rsidRPr="00733B12" w:rsidRDefault="00EC5242" w:rsidP="00EC5242">
            <w:pPr>
              <w:pStyle w:val="Akapitzlist"/>
              <w:ind w:left="0"/>
              <w:jc w:val="both"/>
              <w:rPr>
                <w:rFonts w:ascii="Tw Cen MT" w:hAnsi="Tw Cen MT"/>
                <w:sz w:val="22"/>
                <w:szCs w:val="22"/>
              </w:rPr>
            </w:pPr>
            <w:r w:rsidRPr="00733B12">
              <w:rPr>
                <w:rFonts w:ascii="Tw Cen MT" w:hAnsi="Tw Cen MT"/>
                <w:sz w:val="22"/>
                <w:szCs w:val="22"/>
              </w:rPr>
              <w:t>- ten sam numer znaku sprawy;</w:t>
            </w:r>
          </w:p>
        </w:tc>
      </w:tr>
    </w:tbl>
    <w:p w14:paraId="4E9E8E34" w14:textId="77777777" w:rsidR="00EC5242" w:rsidRPr="00F45391" w:rsidRDefault="00EC5242" w:rsidP="00EC5242">
      <w:pPr>
        <w:jc w:val="both"/>
        <w:rPr>
          <w:rFonts w:ascii="Times New Roman" w:hAnsi="Times New Roman" w:cs="Times New Roman"/>
          <w:sz w:val="24"/>
          <w:szCs w:val="24"/>
        </w:rPr>
      </w:pPr>
    </w:p>
    <w:p w14:paraId="33C249DE" w14:textId="77777777" w:rsidR="00EC5242" w:rsidRPr="00AC0181" w:rsidRDefault="00EC5242" w:rsidP="002C6C5F">
      <w:pPr>
        <w:pStyle w:val="Akapitzlist"/>
        <w:numPr>
          <w:ilvl w:val="0"/>
          <w:numId w:val="268"/>
        </w:numPr>
        <w:spacing w:line="360" w:lineRule="auto"/>
        <w:jc w:val="both"/>
        <w:rPr>
          <w:rFonts w:ascii="Tw Cen MT" w:hAnsi="Tw Cen MT" w:cs="Times New Roman"/>
          <w:lang w:eastAsia="pl-PL"/>
        </w:rPr>
      </w:pPr>
      <w:r w:rsidRPr="00AC0181">
        <w:rPr>
          <w:rFonts w:ascii="Tw Cen MT" w:hAnsi="Tw Cen MT" w:cs="Times New Roman"/>
          <w:lang w:eastAsia="pl-PL"/>
        </w:rPr>
        <w:t>Moduł musi umożliwiać automatyzację wypisu z MPZP obowiązkowo uwzględniając:</w:t>
      </w:r>
    </w:p>
    <w:p w14:paraId="3F988F7B" w14:textId="12B7F654"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generować gotowy dokument wypisu z MPZP, niewymagający dalszej ingerencji w</w:t>
      </w:r>
      <w:r w:rsidR="00AC0181">
        <w:rPr>
          <w:rFonts w:ascii="Tw Cen MT" w:eastAsia="Calibri" w:hAnsi="Tw Cen MT" w:cs="Times New Roman"/>
          <w:color w:val="000000"/>
          <w:lang w:eastAsia="zh-CN"/>
        </w:rPr>
        <w:t> </w:t>
      </w:r>
      <w:r w:rsidRPr="00AC0181">
        <w:rPr>
          <w:rFonts w:ascii="Tw Cen MT" w:eastAsia="Calibri" w:hAnsi="Tw Cen MT" w:cs="Times New Roman"/>
          <w:color w:val="000000"/>
          <w:lang w:eastAsia="zh-CN"/>
        </w:rPr>
        <w:t>treść i wygląd.</w:t>
      </w:r>
    </w:p>
    <w:p w14:paraId="5AC5469C"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Zamawiający przekaże Wykonawcy jedynie pełne, ujednolicone teksty uchwał w edytowalnym formacie, niepodzielone na poszczególne obszary wyznaczone w MPZP.</w:t>
      </w:r>
    </w:p>
    <w:p w14:paraId="5D32C236"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automatyczne nadawać nagłówek dokumentu wypisu, składający się z: znaku sprawy, miejsca i daty wydania dokumentu wypisu, tytułu wypisu („WYPIS Z MIEJSCOWEGO PLANU ZAGOSPODAROWANIA PRZESTRZENNEGO"), nazwy MPZP, numeru uchwały MPZP, daty uchwalenia MPZP, numeru dziennika urzędowego, w którym została opublikowana uchwała MPZP.</w:t>
      </w:r>
    </w:p>
    <w:p w14:paraId="7F516EE6"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powyższe dane do nagłówka dokumentu wypisu generować automatyczne na podstawie danych zapisanych w tabelach atrybutów, z wyjątkiem znaku sprawy i daty wydania dokumentu wypisu, daty wpłynięcia wniosku o wydanie wypisu oraz danych wnioskodawcy.</w:t>
      </w:r>
    </w:p>
    <w:p w14:paraId="72187339"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W przypadku nadawania znaku sprawy dokumentu wypisu system musi mieć możliwość zapisania w module stałych znaków sprawy, bez konieczności wpisywania ich przy każdym wydawanym dokumencie wypisu, z możliwością edycji tych znaków w dowolnym momencie.</w:t>
      </w:r>
    </w:p>
    <w:p w14:paraId="2F0953B5"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W przypadku nadawania daty wydania dokumentu wypisu data bieżąca nadawana musi być przez system automatycznie oraz musi istnieć możliwość zmiany jej na dowolną, również wstecz.</w:t>
      </w:r>
    </w:p>
    <w:p w14:paraId="13DD264A"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mieć możliwość wpisania daty wpłynięcia wniosku o wydanie wypisu i umieszczenia jej w wygenerowanym dokumencie wypisu z lewej strony pisma, bezpośrednio pod znakiem sprawy.</w:t>
      </w:r>
    </w:p>
    <w:p w14:paraId="2612AF10" w14:textId="43D5EF76"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mieć możliwość wpisania danych dotyczących wnioskodawcy i umieszczenia ich w</w:t>
      </w:r>
      <w:r w:rsidR="00AC0181">
        <w:rPr>
          <w:rFonts w:ascii="Tw Cen MT" w:eastAsia="Calibri" w:hAnsi="Tw Cen MT" w:cs="Times New Roman"/>
          <w:color w:val="000000"/>
          <w:lang w:eastAsia="zh-CN"/>
        </w:rPr>
        <w:t> </w:t>
      </w:r>
      <w:r w:rsidRPr="00AC0181">
        <w:rPr>
          <w:rFonts w:ascii="Tw Cen MT" w:eastAsia="Calibri" w:hAnsi="Tw Cen MT" w:cs="Times New Roman"/>
          <w:color w:val="000000"/>
          <w:lang w:eastAsia="zh-CN"/>
        </w:rPr>
        <w:t>wygenerowanym dokumencie wypisu z lewej strony pisma, bezpośrednio pod miejscem i datą wydania dokumentu wypisu.</w:t>
      </w:r>
    </w:p>
    <w:p w14:paraId="35D2CBE9"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automatycznie dodawać do wygenerowanego dokumentu wypisu numer działki/działek ewidencyjnych wraz z nazwą i numerem obrębu ewidencyjnego z możliwością wyłączenia dodawania tej informacji do dokumentu.</w:t>
      </w:r>
    </w:p>
    <w:p w14:paraId="72E56DFA"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umożliwiać wybór kilku działek jednocześnie.</w:t>
      </w:r>
    </w:p>
    <w:p w14:paraId="66B902D5"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mieć możliwość zmiany sposobu wyświetlania danych dotyczących obrębu ewidencyjnego w generowanym dokumencie wypisu z możliwością wyświetlania numeru i nazwy obrębu ewidencyjnego lub tylko nazwy obrębu ewidencyjnego.</w:t>
      </w:r>
    </w:p>
    <w:p w14:paraId="62AE9EB0" w14:textId="7FF561CA"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 xml:space="preserve">Moduł musi automatycznie odczytać z tabeli atrybutów i wypisać w generowanym dokumencie wypisu wszystkie symbole, opisy przeznaczeń MPZP oraz opisy dodatkowych ustaleń MPZP </w:t>
      </w:r>
      <w:r w:rsidRPr="00AC0181">
        <w:rPr>
          <w:rFonts w:ascii="Tw Cen MT" w:eastAsia="Calibri" w:hAnsi="Tw Cen MT" w:cs="Times New Roman"/>
          <w:color w:val="000000"/>
          <w:lang w:eastAsia="zh-CN"/>
        </w:rPr>
        <w:lastRenderedPageBreak/>
        <w:t>powierzchniowych/liniowych/punktów dotyczących wybranej działki/działek ewidencyjnych z</w:t>
      </w:r>
      <w:r w:rsidR="00AC0181">
        <w:rPr>
          <w:rFonts w:ascii="Tw Cen MT" w:eastAsia="Calibri" w:hAnsi="Tw Cen MT" w:cs="Times New Roman"/>
          <w:color w:val="000000"/>
          <w:lang w:eastAsia="zh-CN"/>
        </w:rPr>
        <w:t> </w:t>
      </w:r>
      <w:r w:rsidRPr="00AC0181">
        <w:rPr>
          <w:rFonts w:ascii="Tw Cen MT" w:eastAsia="Calibri" w:hAnsi="Tw Cen MT" w:cs="Times New Roman"/>
          <w:color w:val="000000"/>
          <w:lang w:eastAsia="zh-CN"/>
        </w:rPr>
        <w:t>możliwością wyłączenia opcji dodawania powyższych informacji do dokumentu wypisu.</w:t>
      </w:r>
    </w:p>
    <w:p w14:paraId="600AA2B2"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umożliwiać automatyczne obliczanie i dodawanie do generowanego dokumentu wypisu informacji o powierzchni/długości/sztukach lub procentowym udziale przeznaczeń oraz dodatkowych ustaleń MPZP powierzchniowych/liniowych/punktowych w wybranej działce/działkach ewidencyjnych z możliwością wyłączenia dodawania powyższych informacji do dokumentu wypisu.</w:t>
      </w:r>
    </w:p>
    <w:p w14:paraId="131081ED"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powyższe ustalenia MPZP odczytywać automatycznie na podstawie danych zapisanych w tabeli atrybutów.</w:t>
      </w:r>
    </w:p>
    <w:p w14:paraId="7B550CDA" w14:textId="16612082"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 xml:space="preserve">Pod pojęciem "dodatkowych ustaleń MPZP powierzchniowych/liniowych/ punktowych" Zamawiający ma na myśli pozostałe ustalenia MPZP (nakazy, zakazy, ograniczenia, dopuszczenia), poza przeznaczeniami MPZP, takie jak: strefa zalewowa, linie zabudowy, zabytek ewidencyjny </w:t>
      </w:r>
      <w:r w:rsidR="00097124" w:rsidRPr="00AC0181">
        <w:rPr>
          <w:rFonts w:ascii="Tw Cen MT" w:eastAsia="Calibri" w:hAnsi="Tw Cen MT" w:cs="Times New Roman"/>
          <w:color w:val="000000"/>
          <w:lang w:eastAsia="zh-CN"/>
        </w:rPr>
        <w:t>itp.</w:t>
      </w:r>
    </w:p>
    <w:p w14:paraId="08DB0A66"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 xml:space="preserve">Moduł musi generować gotowy dokument wypisu składający się z ustaleń ogólnych, ustaleń szczegółowych oraz końcowych uchwały MPZP. </w:t>
      </w:r>
    </w:p>
    <w:p w14:paraId="562AA0A1"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generować gotowy dokument wypisu zawierający ustalenia szczegółowe dotyczące jedynie wybranej działki/działek ewidencyjnych tak, aby ograniczyć do minimum liczbę stron dokumentu wypisu i zminimalizować koszty obsługi administracyjnej oraz zmniejszyć negatywny wpływ na środowisko.</w:t>
      </w:r>
    </w:p>
    <w:p w14:paraId="3C611575"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na podstawie warstw wektorowych oraz danych zawartych w tabelach atrybutów automatycznie odczytywać i dodawać do dokumentu wypisu informację o położeniu wybranej działki/działek ewidencyjnych w granicach obszaru, objętego uchwałą w sprawie przystąpienia do sporządzania nowego MPZP.</w:t>
      </w:r>
    </w:p>
    <w:p w14:paraId="73810297"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W przypadku położenia wybranej działki/działek ewidencyjnych w obszarze, objętym uchwałą w sprawie przystąpienia do sporządzania nowego MPZP system musi automatycznie dodać do dokumentu wypisu informację o numerze działki/działek ewidencyjnych występujących w danym obszarze, numerze uchwały, której dotyczy poszczególna działka/działki ewidencyjne, dacie podjęcia uchwały oraz pełnej nazwie podjętej uchwały.</w:t>
      </w:r>
    </w:p>
    <w:p w14:paraId="374D59EF"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automatycznie dodawać na końcu dokumentu wypisu ustaloną przez Zamawiającego informację o uiszczenia opłaty skarbowej lub o zwolnieniu z opłaty skarbowej, z możliwością zmiany jej treści w dowolnym momencie.</w:t>
      </w:r>
    </w:p>
    <w:p w14:paraId="2D800210"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umożliwiać dodanie na początku dokumentu wypisu ustaloną przez Zamawiającego treści wstępu wypisu, z możliwością zmiany tej treści w dowolnym momencie.</w:t>
      </w:r>
    </w:p>
    <w:p w14:paraId="22DBEA4B"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umożliwiać zmianę wielkości czcionki wygenerowanego dokumentu wypisu bezpośrednio z poziomu modułu.</w:t>
      </w:r>
    </w:p>
    <w:p w14:paraId="69B807D9"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eksportować gotowy dokument wypisu do formatu .pdf oraz HTML.</w:t>
      </w:r>
    </w:p>
    <w:p w14:paraId="54121068"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umożliwiać zapisanie dokumentu wypisu bezpośrednio z poziomu modułu, za pomocą dedykowanego narzędzia, z możliwością zapisu ścieżki folderu i jej zmiany w dowolnym momencie.</w:t>
      </w:r>
    </w:p>
    <w:p w14:paraId="540C5A4B"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lastRenderedPageBreak/>
        <w:t>Moduł musi automatycznie przed wygenerowaniem gotowego dokumentu wypisu podać informację o wysokości opłaty jaką klient musi ponieść w związku z otrzymaniem generowanego dokumentu wypisu.</w:t>
      </w:r>
    </w:p>
    <w:p w14:paraId="78F0DA64"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automatycznie podać wyliczoną stawkę opłaty bez konieczności jakichkolwiek obliczeń ze strony użytkownika.</w:t>
      </w:r>
    </w:p>
    <w:p w14:paraId="4AF724CA"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automatycznie obliczać wysokość opłaty na podstawie opłat określonych w Ustawie z dnia 16 listopada 2006 r. o opłacie skarbowej.</w:t>
      </w:r>
    </w:p>
    <w:p w14:paraId="064B39F8"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 xml:space="preserve">Moduł musi umożliwiać wybranie działek ewidencyjnych do dokumentu wypisu poprzez: </w:t>
      </w:r>
    </w:p>
    <w:p w14:paraId="0EFB97BE" w14:textId="77777777" w:rsidR="00EC5242" w:rsidRPr="00AC0181" w:rsidRDefault="00EC5242" w:rsidP="002C6C5F">
      <w:pPr>
        <w:pStyle w:val="Akapitzlist"/>
        <w:numPr>
          <w:ilvl w:val="0"/>
          <w:numId w:val="275"/>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Wybór z listy - możliwość wybory działek ewidencyjnych poprzez wybranie obrębu ewidencyjnego, a następnie wpisanie numeru działki - system musi posiadać opcję autopodpowiedzi przy wpisywaniu numerów działek ewidencyjnych tak, aby zapewnić wyszukiwanie z podaniem jedynie części szukanego ciągu znaków bez konieczności stosowania metaznaków w postaci np. %tekst%.</w:t>
      </w:r>
    </w:p>
    <w:p w14:paraId="64F913C9" w14:textId="77777777" w:rsidR="00EC5242" w:rsidRPr="00AC0181" w:rsidRDefault="00EC5242" w:rsidP="002C6C5F">
      <w:pPr>
        <w:pStyle w:val="Akapitzlist"/>
        <w:numPr>
          <w:ilvl w:val="0"/>
          <w:numId w:val="275"/>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Wybór z okna mapy - możliwość wybory działek ewidencyjnych poprzez bezpośrednie zaznaczenie jednej lub więcej działek ewidencyjnych na mapie.</w:t>
      </w:r>
    </w:p>
    <w:p w14:paraId="4278F5F6" w14:textId="77777777" w:rsidR="00EC5242" w:rsidRPr="00AC0181" w:rsidRDefault="00EC5242" w:rsidP="002C6C5F">
      <w:pPr>
        <w:pStyle w:val="Akapitzlist"/>
        <w:numPr>
          <w:ilvl w:val="0"/>
          <w:numId w:val="275"/>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Wybór poprzez zapytanie przestrzenne - możliwość wyboru działek ewidencyjnych poprzez uwzględnienie przestrzennych relacji pomiędzy obiektami, co najmniej typu: intersects, overlaps, disjoint.</w:t>
      </w:r>
    </w:p>
    <w:p w14:paraId="3580C672"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w przypadku wyboru działki/działek ewidencyjnych uwzględniać położenie działki w stosunku do granic MPZP: w jednym MPZP, w kilku MPZP, częściowo w MPZP.</w:t>
      </w:r>
    </w:p>
    <w:p w14:paraId="2849C25B"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w przypadku położenia wybranej działki/działek ewidencyjnych w granicy jednego MPZP automatycznie generować jeden wydruk dokumentu wypisu z jednym numerem znaku sprawy.</w:t>
      </w:r>
    </w:p>
    <w:p w14:paraId="30B1E6B7"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w przypadku położenia wybranej działki/działek ewidencyjnych w granicy kilku MPZP automatycznie generować kilka dokumentów wypisu, w liczbie równiej liczbie uchwał MPZP obejmujących wybraną działkę/działki ewidencyjne z jednym numerem znaku sprawy.</w:t>
      </w:r>
    </w:p>
    <w:p w14:paraId="33ECC329" w14:textId="7064B948"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w przypadku położenia wybranej działki/działek ewidencyjnych w granicy kilku MPZP automatycznie generować kilka dokumentów wypisu w postaci jednego pliku lub oddzielnych plikach w liczbie równej liczbie uchwał MPZP, z możliwością zmiany ustawień w</w:t>
      </w:r>
      <w:r w:rsidR="00AC0181">
        <w:rPr>
          <w:rFonts w:ascii="Tw Cen MT" w:eastAsia="Calibri" w:hAnsi="Tw Cen MT" w:cs="Times New Roman"/>
          <w:color w:val="000000"/>
          <w:lang w:eastAsia="zh-CN"/>
        </w:rPr>
        <w:t> </w:t>
      </w:r>
      <w:r w:rsidRPr="00AC0181">
        <w:rPr>
          <w:rFonts w:ascii="Tw Cen MT" w:eastAsia="Calibri" w:hAnsi="Tw Cen MT" w:cs="Times New Roman"/>
          <w:color w:val="000000"/>
          <w:lang w:eastAsia="zh-CN"/>
        </w:rPr>
        <w:t>dowolnym momencie.</w:t>
      </w:r>
    </w:p>
    <w:p w14:paraId="1D07DD14" w14:textId="1D8A9C6A"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w przypadku położenia wybranej działki/działek ewidencyjnych częściowo w</w:t>
      </w:r>
      <w:r w:rsidR="00AC0181">
        <w:rPr>
          <w:rFonts w:ascii="Tw Cen MT" w:eastAsia="Calibri" w:hAnsi="Tw Cen MT" w:cs="Times New Roman"/>
          <w:color w:val="000000"/>
          <w:lang w:eastAsia="zh-CN"/>
        </w:rPr>
        <w:t> </w:t>
      </w:r>
      <w:r w:rsidRPr="00AC0181">
        <w:rPr>
          <w:rFonts w:ascii="Tw Cen MT" w:eastAsia="Calibri" w:hAnsi="Tw Cen MT" w:cs="Times New Roman"/>
          <w:color w:val="000000"/>
          <w:lang w:eastAsia="zh-CN"/>
        </w:rPr>
        <w:t>granicy MPZP, częściowo w terenie nieobjętym MPZP automatycznie generować jeden wydruk dokumentu wypisu z jednym numerem znaku sprawy, poprzedzając wygenerowanie dokumentu komunikatem z informacją o powierzchni i procentowym udziale braku MPZP w wybranej działce/działkach ewidencyjnych.</w:t>
      </w:r>
    </w:p>
    <w:p w14:paraId="51B9124B" w14:textId="211A2B09"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 xml:space="preserve">Moduł musi w przypadku położenia wybranych kilku działek ewidencyjnych w granicy kilku MPZP automatycznie grupować działki leżące w tym samym MPZP i generować dla nich jeden wspólny dokument wypisu tak, aby ograniczyć do minimum liczbę stron dokumentu wypisu </w:t>
      </w:r>
      <w:r w:rsidRPr="00AC0181">
        <w:rPr>
          <w:rFonts w:ascii="Tw Cen MT" w:eastAsia="Calibri" w:hAnsi="Tw Cen MT" w:cs="Times New Roman"/>
          <w:color w:val="000000"/>
          <w:lang w:eastAsia="zh-CN"/>
        </w:rPr>
        <w:lastRenderedPageBreak/>
        <w:t>i</w:t>
      </w:r>
      <w:r w:rsidR="00AC0181">
        <w:rPr>
          <w:rFonts w:ascii="Tw Cen MT" w:eastAsia="Calibri" w:hAnsi="Tw Cen MT" w:cs="Times New Roman"/>
          <w:color w:val="000000"/>
          <w:lang w:eastAsia="zh-CN"/>
        </w:rPr>
        <w:t> </w:t>
      </w:r>
      <w:r w:rsidRPr="00AC0181">
        <w:rPr>
          <w:rFonts w:ascii="Tw Cen MT" w:eastAsia="Calibri" w:hAnsi="Tw Cen MT" w:cs="Times New Roman"/>
          <w:color w:val="000000"/>
          <w:lang w:eastAsia="zh-CN"/>
        </w:rPr>
        <w:t>zminimalizować koszty obsługi administracyjnej oraz zmniejszyć negatywny wpływ na środowisko.</w:t>
      </w:r>
    </w:p>
    <w:p w14:paraId="43FFB2C5" w14:textId="77777777" w:rsidR="00EC5242" w:rsidRPr="00AC0181" w:rsidRDefault="00EC5242" w:rsidP="002C6C5F">
      <w:pPr>
        <w:pStyle w:val="Akapitzlist"/>
        <w:numPr>
          <w:ilvl w:val="0"/>
          <w:numId w:val="274"/>
        </w:numPr>
        <w:autoSpaceDE w:val="0"/>
        <w:autoSpaceDN w:val="0"/>
        <w:adjustRightInd w:val="0"/>
        <w:spacing w:line="360" w:lineRule="auto"/>
        <w:jc w:val="both"/>
        <w:rPr>
          <w:rFonts w:ascii="Tw Cen MT" w:eastAsia="Calibri" w:hAnsi="Tw Cen MT" w:cs="Times New Roman"/>
          <w:color w:val="000000"/>
          <w:lang w:eastAsia="zh-CN"/>
        </w:rPr>
      </w:pPr>
      <w:r w:rsidRPr="00AC0181">
        <w:rPr>
          <w:rFonts w:ascii="Tw Cen MT" w:eastAsia="Calibri" w:hAnsi="Tw Cen MT" w:cs="Times New Roman"/>
          <w:color w:val="000000"/>
          <w:lang w:eastAsia="zh-CN"/>
        </w:rPr>
        <w:t>Moduł musi umożliwiać generowanie gotowego dokumentu wypisu w sposób zgodny z poniższą tabelą:</w:t>
      </w:r>
    </w:p>
    <w:p w14:paraId="4379FC25" w14:textId="77777777" w:rsidR="00EC5242" w:rsidRPr="00F45391" w:rsidRDefault="00EC5242" w:rsidP="00EC5242">
      <w:pPr>
        <w:pStyle w:val="Akapitzlist"/>
        <w:ind w:left="1146"/>
        <w:jc w:val="both"/>
        <w:rPr>
          <w:rFonts w:ascii="Times New Roman" w:hAnsi="Times New Roman" w:cs="Times New Roman"/>
          <w:sz w:val="24"/>
          <w:szCs w:val="24"/>
        </w:rPr>
      </w:pPr>
    </w:p>
    <w:tbl>
      <w:tblPr>
        <w:tblStyle w:val="Tabela-Siatka"/>
        <w:tblW w:w="9465" w:type="dxa"/>
        <w:jc w:val="center"/>
        <w:tblLayout w:type="fixed"/>
        <w:tblLook w:val="04A0" w:firstRow="1" w:lastRow="0" w:firstColumn="1" w:lastColumn="0" w:noHBand="0" w:noVBand="1"/>
      </w:tblPr>
      <w:tblGrid>
        <w:gridCol w:w="392"/>
        <w:gridCol w:w="2126"/>
        <w:gridCol w:w="1134"/>
        <w:gridCol w:w="5813"/>
      </w:tblGrid>
      <w:tr w:rsidR="00EC5242" w:rsidRPr="00AC0181" w14:paraId="323AC7D9" w14:textId="77777777" w:rsidTr="00AC0181">
        <w:trPr>
          <w:jc w:val="center"/>
        </w:trPr>
        <w:tc>
          <w:tcPr>
            <w:tcW w:w="392" w:type="dxa"/>
            <w:tcBorders>
              <w:top w:val="single" w:sz="4" w:space="0" w:color="auto"/>
              <w:left w:val="single" w:sz="4" w:space="0" w:color="auto"/>
              <w:bottom w:val="single" w:sz="4" w:space="0" w:color="auto"/>
              <w:right w:val="single" w:sz="4" w:space="0" w:color="auto"/>
            </w:tcBorders>
          </w:tcPr>
          <w:p w14:paraId="39CAE358" w14:textId="77777777" w:rsidR="00EC5242" w:rsidRPr="00AC0181" w:rsidRDefault="00EC5242" w:rsidP="00EC5242">
            <w:pPr>
              <w:pStyle w:val="Akapitzlist"/>
              <w:ind w:left="0"/>
              <w:jc w:val="center"/>
              <w:rPr>
                <w:rFonts w:ascii="Tw Cen MT" w:hAnsi="Tw Cen MT"/>
                <w:b/>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378080E2" w14:textId="77777777" w:rsidR="00EC5242" w:rsidRPr="00AC0181" w:rsidRDefault="00EC5242" w:rsidP="00EC5242">
            <w:pPr>
              <w:pStyle w:val="Akapitzlist"/>
              <w:ind w:left="0"/>
              <w:jc w:val="center"/>
              <w:rPr>
                <w:rFonts w:ascii="Tw Cen MT" w:hAnsi="Tw Cen MT"/>
                <w:b/>
                <w:sz w:val="22"/>
                <w:szCs w:val="22"/>
              </w:rPr>
            </w:pPr>
            <w:r w:rsidRPr="00AC0181">
              <w:rPr>
                <w:rFonts w:ascii="Tw Cen MT" w:hAnsi="Tw Cen MT"/>
                <w:b/>
                <w:sz w:val="22"/>
                <w:szCs w:val="22"/>
              </w:rPr>
              <w:t>LICZBA DZIAŁEK EWIDENCYJNYCH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DD36BE" w14:textId="77777777" w:rsidR="00EC5242" w:rsidRPr="00AC0181" w:rsidRDefault="00EC5242" w:rsidP="00EC5242">
            <w:pPr>
              <w:pStyle w:val="Akapitzlist"/>
              <w:ind w:left="0"/>
              <w:jc w:val="center"/>
              <w:rPr>
                <w:rFonts w:ascii="Tw Cen MT" w:hAnsi="Tw Cen MT"/>
                <w:b/>
                <w:sz w:val="22"/>
                <w:szCs w:val="22"/>
              </w:rPr>
            </w:pPr>
            <w:r w:rsidRPr="00AC0181">
              <w:rPr>
                <w:rFonts w:ascii="Tw Cen MT" w:hAnsi="Tw Cen MT"/>
                <w:b/>
                <w:sz w:val="22"/>
                <w:szCs w:val="22"/>
              </w:rPr>
              <w:t>LICZBA MPZP</w:t>
            </w:r>
          </w:p>
        </w:tc>
        <w:tc>
          <w:tcPr>
            <w:tcW w:w="5813" w:type="dxa"/>
            <w:tcBorders>
              <w:top w:val="single" w:sz="4" w:space="0" w:color="auto"/>
              <w:left w:val="single" w:sz="4" w:space="0" w:color="auto"/>
              <w:bottom w:val="single" w:sz="4" w:space="0" w:color="auto"/>
              <w:right w:val="single" w:sz="4" w:space="0" w:color="auto"/>
            </w:tcBorders>
            <w:vAlign w:val="center"/>
            <w:hideMark/>
          </w:tcPr>
          <w:p w14:paraId="5C89EC4A" w14:textId="77777777" w:rsidR="00EC5242" w:rsidRPr="00AC0181" w:rsidRDefault="00EC5242" w:rsidP="00EC5242">
            <w:pPr>
              <w:pStyle w:val="Akapitzlist"/>
              <w:ind w:left="0"/>
              <w:jc w:val="center"/>
              <w:rPr>
                <w:rFonts w:ascii="Tw Cen MT" w:hAnsi="Tw Cen MT"/>
                <w:b/>
                <w:sz w:val="22"/>
                <w:szCs w:val="22"/>
              </w:rPr>
            </w:pPr>
            <w:r w:rsidRPr="00AC0181">
              <w:rPr>
                <w:rFonts w:ascii="Tw Cen MT" w:hAnsi="Tw Cen MT"/>
                <w:b/>
                <w:sz w:val="22"/>
                <w:szCs w:val="22"/>
              </w:rPr>
              <w:t>SPOSÓB GENEROWANIA GOTOWEGO DOKUMENTU WYPISU</w:t>
            </w:r>
          </w:p>
        </w:tc>
      </w:tr>
      <w:tr w:rsidR="00EC5242" w:rsidRPr="00AC0181" w14:paraId="76CB6685" w14:textId="77777777" w:rsidTr="00AC0181">
        <w:trPr>
          <w:jc w:val="center"/>
        </w:trPr>
        <w:tc>
          <w:tcPr>
            <w:tcW w:w="392" w:type="dxa"/>
            <w:tcBorders>
              <w:top w:val="single" w:sz="4" w:space="0" w:color="auto"/>
              <w:left w:val="single" w:sz="4" w:space="0" w:color="auto"/>
              <w:bottom w:val="single" w:sz="4" w:space="0" w:color="auto"/>
              <w:right w:val="single" w:sz="4" w:space="0" w:color="auto"/>
            </w:tcBorders>
            <w:hideMark/>
          </w:tcPr>
          <w:p w14:paraId="14119811"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1</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2037B8D" w14:textId="77777777" w:rsidR="00EC5242" w:rsidRPr="00AC0181" w:rsidRDefault="00EC5242" w:rsidP="00EC5242">
            <w:pPr>
              <w:pStyle w:val="Akapitzlist"/>
              <w:ind w:left="0"/>
              <w:rPr>
                <w:rFonts w:ascii="Tw Cen MT" w:hAnsi="Tw Cen MT"/>
                <w:sz w:val="22"/>
                <w:szCs w:val="22"/>
              </w:rPr>
            </w:pPr>
            <w:r w:rsidRPr="00AC0181">
              <w:rPr>
                <w:rFonts w:ascii="Tw Cen MT" w:hAnsi="Tw Cen MT"/>
                <w:sz w:val="22"/>
                <w:szCs w:val="22"/>
              </w:rPr>
              <w:t>jedna działka ewidencyjna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A78C9D" w14:textId="77777777" w:rsidR="00EC5242" w:rsidRPr="00AC0181" w:rsidRDefault="00EC5242" w:rsidP="00EC5242">
            <w:pPr>
              <w:pStyle w:val="Akapitzlist"/>
              <w:ind w:left="0"/>
              <w:rPr>
                <w:rFonts w:ascii="Tw Cen MT" w:hAnsi="Tw Cen MT"/>
                <w:sz w:val="22"/>
                <w:szCs w:val="22"/>
              </w:rPr>
            </w:pPr>
            <w:r w:rsidRPr="00AC0181">
              <w:rPr>
                <w:rFonts w:ascii="Tw Cen MT" w:hAnsi="Tw Cen MT"/>
                <w:sz w:val="22"/>
                <w:szCs w:val="22"/>
              </w:rPr>
              <w:t>jeden MPZP</w:t>
            </w:r>
          </w:p>
        </w:tc>
        <w:tc>
          <w:tcPr>
            <w:tcW w:w="5813" w:type="dxa"/>
            <w:tcBorders>
              <w:top w:val="single" w:sz="4" w:space="0" w:color="auto"/>
              <w:left w:val="single" w:sz="4" w:space="0" w:color="auto"/>
              <w:bottom w:val="single" w:sz="4" w:space="0" w:color="auto"/>
              <w:right w:val="single" w:sz="4" w:space="0" w:color="auto"/>
            </w:tcBorders>
            <w:hideMark/>
          </w:tcPr>
          <w:p w14:paraId="68CA4C4F"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xml:space="preserve">- jeden dokument wypisu; </w:t>
            </w:r>
          </w:p>
          <w:p w14:paraId="33DE6B69"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jeden znak sprawy;</w:t>
            </w:r>
          </w:p>
        </w:tc>
      </w:tr>
      <w:tr w:rsidR="00EC5242" w:rsidRPr="00AC0181" w14:paraId="6AF27E9D" w14:textId="77777777" w:rsidTr="00AC0181">
        <w:trPr>
          <w:jc w:val="center"/>
        </w:trPr>
        <w:tc>
          <w:tcPr>
            <w:tcW w:w="392" w:type="dxa"/>
            <w:tcBorders>
              <w:top w:val="single" w:sz="4" w:space="0" w:color="auto"/>
              <w:left w:val="single" w:sz="4" w:space="0" w:color="auto"/>
              <w:bottom w:val="single" w:sz="4" w:space="0" w:color="auto"/>
              <w:right w:val="single" w:sz="4" w:space="0" w:color="auto"/>
            </w:tcBorders>
            <w:hideMark/>
          </w:tcPr>
          <w:p w14:paraId="7428F22D"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2</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1DF9DE9" w14:textId="77777777" w:rsidR="00EC5242" w:rsidRPr="00AC0181" w:rsidRDefault="00EC5242" w:rsidP="00EC5242">
            <w:pPr>
              <w:rPr>
                <w:rFonts w:ascii="Tw Cen MT" w:hAnsi="Tw Cen MT"/>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AB9CD55" w14:textId="77777777" w:rsidR="00EC5242" w:rsidRPr="00AC0181" w:rsidRDefault="00EC5242" w:rsidP="00EC5242">
            <w:pPr>
              <w:pStyle w:val="Akapitzlist"/>
              <w:ind w:left="0"/>
              <w:rPr>
                <w:rFonts w:ascii="Tw Cen MT" w:hAnsi="Tw Cen MT"/>
                <w:sz w:val="22"/>
                <w:szCs w:val="22"/>
              </w:rPr>
            </w:pPr>
            <w:r w:rsidRPr="00AC0181">
              <w:rPr>
                <w:rFonts w:ascii="Tw Cen MT" w:hAnsi="Tw Cen MT"/>
                <w:sz w:val="22"/>
                <w:szCs w:val="22"/>
              </w:rPr>
              <w:t>kilka MPZP</w:t>
            </w:r>
          </w:p>
        </w:tc>
        <w:tc>
          <w:tcPr>
            <w:tcW w:w="5813" w:type="dxa"/>
            <w:tcBorders>
              <w:top w:val="single" w:sz="4" w:space="0" w:color="auto"/>
              <w:left w:val="single" w:sz="4" w:space="0" w:color="auto"/>
              <w:bottom w:val="single" w:sz="4" w:space="0" w:color="auto"/>
              <w:right w:val="single" w:sz="4" w:space="0" w:color="auto"/>
            </w:tcBorders>
            <w:hideMark/>
          </w:tcPr>
          <w:p w14:paraId="25071FFB"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kilka dokumentów wypisu - w liczbie równej liczbie uchwał MPZP obejmujących wybraną działkę ewidencyjną, oddzielnie dla każdej uchwały MPZP;</w:t>
            </w:r>
          </w:p>
          <w:p w14:paraId="1D629B74"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jeden znak sprawy;</w:t>
            </w:r>
          </w:p>
        </w:tc>
      </w:tr>
      <w:tr w:rsidR="00EC5242" w:rsidRPr="00AC0181" w14:paraId="1725AF1D" w14:textId="77777777" w:rsidTr="00AC0181">
        <w:trPr>
          <w:jc w:val="center"/>
        </w:trPr>
        <w:tc>
          <w:tcPr>
            <w:tcW w:w="392" w:type="dxa"/>
            <w:tcBorders>
              <w:top w:val="single" w:sz="4" w:space="0" w:color="auto"/>
              <w:left w:val="single" w:sz="4" w:space="0" w:color="auto"/>
              <w:bottom w:val="single" w:sz="4" w:space="0" w:color="auto"/>
              <w:right w:val="single" w:sz="4" w:space="0" w:color="auto"/>
            </w:tcBorders>
            <w:hideMark/>
          </w:tcPr>
          <w:p w14:paraId="73F04631"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3</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3C1BB10" w14:textId="77777777" w:rsidR="00EC5242" w:rsidRPr="00AC0181" w:rsidRDefault="00EC5242" w:rsidP="00EC5242">
            <w:pPr>
              <w:rPr>
                <w:rFonts w:ascii="Tw Cen MT" w:hAnsi="Tw Cen MT"/>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A3238FF" w14:textId="77777777" w:rsidR="00EC5242" w:rsidRPr="00AC0181" w:rsidRDefault="00EC5242" w:rsidP="00EC5242">
            <w:pPr>
              <w:pStyle w:val="Akapitzlist"/>
              <w:ind w:left="0"/>
              <w:rPr>
                <w:rFonts w:ascii="Tw Cen MT" w:hAnsi="Tw Cen MT"/>
                <w:sz w:val="22"/>
                <w:szCs w:val="22"/>
              </w:rPr>
            </w:pPr>
            <w:r w:rsidRPr="00AC0181">
              <w:rPr>
                <w:rFonts w:ascii="Tw Cen MT" w:hAnsi="Tw Cen MT"/>
                <w:sz w:val="22"/>
                <w:szCs w:val="22"/>
              </w:rPr>
              <w:t xml:space="preserve">część MPZP </w:t>
            </w:r>
            <w:r w:rsidRPr="00AC0181">
              <w:rPr>
                <w:rFonts w:ascii="Tw Cen MT" w:hAnsi="Tw Cen MT"/>
                <w:sz w:val="22"/>
                <w:szCs w:val="22"/>
              </w:rPr>
              <w:br/>
              <w:t>i część brak MPZP</w:t>
            </w:r>
          </w:p>
        </w:tc>
        <w:tc>
          <w:tcPr>
            <w:tcW w:w="5813" w:type="dxa"/>
            <w:tcBorders>
              <w:top w:val="single" w:sz="4" w:space="0" w:color="auto"/>
              <w:left w:val="single" w:sz="4" w:space="0" w:color="auto"/>
              <w:bottom w:val="single" w:sz="4" w:space="0" w:color="auto"/>
              <w:right w:val="single" w:sz="4" w:space="0" w:color="auto"/>
            </w:tcBorders>
            <w:hideMark/>
          </w:tcPr>
          <w:p w14:paraId="13C13C7F"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jeden dokument wypisu;</w:t>
            </w:r>
          </w:p>
          <w:p w14:paraId="773A8DE7"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wygenerowany dokument wypisu musi być poprzedzony wyświetleniem informacji o powierzchni i procentowym udziale braku MPZP w wybranej działce ewidencyjnej;</w:t>
            </w:r>
          </w:p>
          <w:p w14:paraId="1C62D8D9"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jeden znak sprawy;</w:t>
            </w:r>
          </w:p>
        </w:tc>
      </w:tr>
      <w:tr w:rsidR="00EC5242" w:rsidRPr="00AC0181" w14:paraId="7EF5361D" w14:textId="77777777" w:rsidTr="00AC0181">
        <w:trPr>
          <w:jc w:val="center"/>
        </w:trPr>
        <w:tc>
          <w:tcPr>
            <w:tcW w:w="392" w:type="dxa"/>
            <w:tcBorders>
              <w:top w:val="single" w:sz="4" w:space="0" w:color="auto"/>
              <w:left w:val="single" w:sz="4" w:space="0" w:color="auto"/>
              <w:bottom w:val="single" w:sz="4" w:space="0" w:color="auto"/>
              <w:right w:val="single" w:sz="4" w:space="0" w:color="auto"/>
            </w:tcBorders>
            <w:hideMark/>
          </w:tcPr>
          <w:p w14:paraId="1BBB9A71"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4</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720AFA8" w14:textId="77777777" w:rsidR="00EC5242" w:rsidRPr="00AC0181" w:rsidRDefault="00EC5242" w:rsidP="00EC5242">
            <w:pPr>
              <w:pStyle w:val="Akapitzlist"/>
              <w:ind w:left="0"/>
              <w:rPr>
                <w:rFonts w:ascii="Tw Cen MT" w:hAnsi="Tw Cen MT"/>
                <w:sz w:val="22"/>
                <w:szCs w:val="22"/>
              </w:rPr>
            </w:pPr>
            <w:r w:rsidRPr="00AC0181">
              <w:rPr>
                <w:rFonts w:ascii="Tw Cen MT" w:hAnsi="Tw Cen MT"/>
                <w:sz w:val="22"/>
                <w:szCs w:val="22"/>
              </w:rPr>
              <w:t>kilka działek ewidencyjnych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FF61E7" w14:textId="77777777" w:rsidR="00EC5242" w:rsidRPr="00AC0181" w:rsidRDefault="00EC5242" w:rsidP="00EC5242">
            <w:pPr>
              <w:pStyle w:val="Akapitzlist"/>
              <w:ind w:left="0"/>
              <w:rPr>
                <w:rFonts w:ascii="Tw Cen MT" w:hAnsi="Tw Cen MT"/>
                <w:sz w:val="22"/>
                <w:szCs w:val="22"/>
              </w:rPr>
            </w:pPr>
            <w:r w:rsidRPr="00AC0181">
              <w:rPr>
                <w:rFonts w:ascii="Tw Cen MT" w:hAnsi="Tw Cen MT"/>
                <w:sz w:val="22"/>
                <w:szCs w:val="22"/>
              </w:rPr>
              <w:t>jeden MPZP</w:t>
            </w:r>
          </w:p>
        </w:tc>
        <w:tc>
          <w:tcPr>
            <w:tcW w:w="5813" w:type="dxa"/>
            <w:tcBorders>
              <w:top w:val="single" w:sz="4" w:space="0" w:color="auto"/>
              <w:left w:val="single" w:sz="4" w:space="0" w:color="auto"/>
              <w:bottom w:val="single" w:sz="4" w:space="0" w:color="auto"/>
              <w:right w:val="single" w:sz="4" w:space="0" w:color="auto"/>
            </w:tcBorders>
            <w:hideMark/>
          </w:tcPr>
          <w:p w14:paraId="5F5B924A"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jeden dokument wypisu;</w:t>
            </w:r>
          </w:p>
          <w:p w14:paraId="570803A3"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wygenerowany dokument wypisu musi uwzględniać grupowanie działek ewidencyjnych leżących w tym samym MPZP i wygenerowanie dla nich jednego/wspólnego dokumentu wypisu;</w:t>
            </w:r>
          </w:p>
          <w:p w14:paraId="69806D7D"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jeden znak sprawy;</w:t>
            </w:r>
          </w:p>
        </w:tc>
      </w:tr>
      <w:tr w:rsidR="00EC5242" w:rsidRPr="00AC0181" w14:paraId="72B1DB99" w14:textId="77777777" w:rsidTr="00AC0181">
        <w:trPr>
          <w:jc w:val="center"/>
        </w:trPr>
        <w:tc>
          <w:tcPr>
            <w:tcW w:w="392" w:type="dxa"/>
            <w:tcBorders>
              <w:top w:val="single" w:sz="4" w:space="0" w:color="auto"/>
              <w:left w:val="single" w:sz="4" w:space="0" w:color="auto"/>
              <w:bottom w:val="single" w:sz="4" w:space="0" w:color="auto"/>
              <w:right w:val="single" w:sz="4" w:space="0" w:color="auto"/>
            </w:tcBorders>
            <w:hideMark/>
          </w:tcPr>
          <w:p w14:paraId="2029F158"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5</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41C8BB9" w14:textId="77777777" w:rsidR="00EC5242" w:rsidRPr="00AC0181" w:rsidRDefault="00EC5242" w:rsidP="00EC5242">
            <w:pPr>
              <w:jc w:val="both"/>
              <w:rPr>
                <w:rFonts w:ascii="Tw Cen MT" w:hAnsi="Tw Cen MT"/>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5628E803" w14:textId="77777777" w:rsidR="00EC5242" w:rsidRPr="00AC0181" w:rsidRDefault="00EC5242" w:rsidP="00EC5242">
            <w:pPr>
              <w:pStyle w:val="Akapitzlist"/>
              <w:ind w:left="0"/>
              <w:rPr>
                <w:rFonts w:ascii="Tw Cen MT" w:hAnsi="Tw Cen MT"/>
                <w:sz w:val="22"/>
                <w:szCs w:val="22"/>
              </w:rPr>
            </w:pPr>
            <w:r w:rsidRPr="00AC0181">
              <w:rPr>
                <w:rFonts w:ascii="Tw Cen MT" w:hAnsi="Tw Cen MT"/>
                <w:sz w:val="22"/>
                <w:szCs w:val="22"/>
              </w:rPr>
              <w:t>kilka MPZP</w:t>
            </w:r>
          </w:p>
          <w:p w14:paraId="7A599094" w14:textId="77777777" w:rsidR="00EC5242" w:rsidRPr="00AC0181" w:rsidRDefault="00EC5242" w:rsidP="00EC5242">
            <w:pPr>
              <w:pStyle w:val="Akapitzlist"/>
              <w:ind w:left="0"/>
              <w:rPr>
                <w:rFonts w:ascii="Tw Cen MT" w:hAnsi="Tw Cen MT"/>
                <w:sz w:val="22"/>
                <w:szCs w:val="22"/>
              </w:rPr>
            </w:pPr>
          </w:p>
        </w:tc>
        <w:tc>
          <w:tcPr>
            <w:tcW w:w="5813" w:type="dxa"/>
            <w:tcBorders>
              <w:top w:val="single" w:sz="4" w:space="0" w:color="auto"/>
              <w:left w:val="single" w:sz="4" w:space="0" w:color="auto"/>
              <w:bottom w:val="single" w:sz="4" w:space="0" w:color="auto"/>
              <w:right w:val="single" w:sz="4" w:space="0" w:color="auto"/>
            </w:tcBorders>
            <w:hideMark/>
          </w:tcPr>
          <w:p w14:paraId="590C87A2"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kilka dokumentów wypisu - w liczbie równej liczbie uchwał MPZP obejmujących wybrane działki ewidencyjne, oddzielnie dla każdej uchwały MPZP;</w:t>
            </w:r>
          </w:p>
          <w:p w14:paraId="50BC3415"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wygenerowany dokument wypisu musi uwzględniać grupowanie działek ewidencyjnych leżących w tym samym MPZP i wygenerowanie dla nich jednego/wspólnego dokumentu wypisu;</w:t>
            </w:r>
          </w:p>
          <w:p w14:paraId="5F26E87D"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jeden znak sprawy;</w:t>
            </w:r>
          </w:p>
        </w:tc>
      </w:tr>
      <w:tr w:rsidR="00EC5242" w:rsidRPr="00AC0181" w14:paraId="1275375A" w14:textId="77777777" w:rsidTr="00AC0181">
        <w:trPr>
          <w:jc w:val="center"/>
        </w:trPr>
        <w:tc>
          <w:tcPr>
            <w:tcW w:w="392" w:type="dxa"/>
            <w:tcBorders>
              <w:top w:val="single" w:sz="4" w:space="0" w:color="auto"/>
              <w:left w:val="single" w:sz="4" w:space="0" w:color="auto"/>
              <w:bottom w:val="single" w:sz="4" w:space="0" w:color="auto"/>
              <w:right w:val="single" w:sz="4" w:space="0" w:color="auto"/>
            </w:tcBorders>
            <w:hideMark/>
          </w:tcPr>
          <w:p w14:paraId="2C4274C5"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C866A88" w14:textId="77777777" w:rsidR="00EC5242" w:rsidRPr="00AC0181" w:rsidRDefault="00EC5242" w:rsidP="00EC5242">
            <w:pPr>
              <w:jc w:val="both"/>
              <w:rPr>
                <w:rFonts w:ascii="Tw Cen MT" w:hAnsi="Tw Cen MT"/>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BB1A964" w14:textId="77777777" w:rsidR="00EC5242" w:rsidRPr="00AC0181" w:rsidRDefault="00EC5242" w:rsidP="00EC5242">
            <w:pPr>
              <w:pStyle w:val="Akapitzlist"/>
              <w:ind w:left="0"/>
              <w:rPr>
                <w:rFonts w:ascii="Tw Cen MT" w:hAnsi="Tw Cen MT"/>
                <w:sz w:val="22"/>
                <w:szCs w:val="22"/>
              </w:rPr>
            </w:pPr>
            <w:r w:rsidRPr="00AC0181">
              <w:rPr>
                <w:rFonts w:ascii="Tw Cen MT" w:hAnsi="Tw Cen MT"/>
                <w:sz w:val="22"/>
                <w:szCs w:val="22"/>
              </w:rPr>
              <w:t xml:space="preserve">część MPZP </w:t>
            </w:r>
            <w:r w:rsidRPr="00AC0181">
              <w:rPr>
                <w:rFonts w:ascii="Tw Cen MT" w:hAnsi="Tw Cen MT"/>
                <w:sz w:val="22"/>
                <w:szCs w:val="22"/>
              </w:rPr>
              <w:br/>
              <w:t>i część brak MPZP</w:t>
            </w:r>
          </w:p>
        </w:tc>
        <w:tc>
          <w:tcPr>
            <w:tcW w:w="5813" w:type="dxa"/>
            <w:tcBorders>
              <w:top w:val="single" w:sz="4" w:space="0" w:color="auto"/>
              <w:left w:val="single" w:sz="4" w:space="0" w:color="auto"/>
              <w:bottom w:val="single" w:sz="4" w:space="0" w:color="auto"/>
              <w:right w:val="single" w:sz="4" w:space="0" w:color="auto"/>
            </w:tcBorders>
            <w:hideMark/>
          </w:tcPr>
          <w:p w14:paraId="09BC2DD5"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kilka dokumentów wypisu - w liczbie równej liczbie uchwał MPZP obejmujących wybrane działki ewidencyjne, oddzielnie dla każdej uchwały MPZP;</w:t>
            </w:r>
          </w:p>
          <w:p w14:paraId="13370951"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xml:space="preserve">- wygenerowane dokumenty wypisu muszą być poprzedzone wyświetleniem informacji o powierzchni i procentowym udziale braku MPZP w wybranych działkach ewidencyjnych; </w:t>
            </w:r>
          </w:p>
          <w:p w14:paraId="416D2019" w14:textId="77777777" w:rsidR="00EC5242" w:rsidRPr="00AC0181" w:rsidRDefault="00EC5242" w:rsidP="00EC5242">
            <w:pPr>
              <w:pStyle w:val="Akapitzlist"/>
              <w:ind w:left="0"/>
              <w:jc w:val="both"/>
              <w:rPr>
                <w:rFonts w:ascii="Tw Cen MT" w:hAnsi="Tw Cen MT"/>
                <w:sz w:val="22"/>
                <w:szCs w:val="22"/>
              </w:rPr>
            </w:pPr>
            <w:r w:rsidRPr="00AC0181">
              <w:rPr>
                <w:rFonts w:ascii="Tw Cen MT" w:hAnsi="Tw Cen MT"/>
                <w:sz w:val="22"/>
                <w:szCs w:val="22"/>
              </w:rPr>
              <w:t>- jeden znak sprawy;</w:t>
            </w:r>
          </w:p>
        </w:tc>
      </w:tr>
    </w:tbl>
    <w:p w14:paraId="35D92A1F" w14:textId="77777777" w:rsidR="00EC5242" w:rsidRPr="00F45391" w:rsidRDefault="00EC5242" w:rsidP="00EC5242">
      <w:pPr>
        <w:pStyle w:val="Akapitzlist"/>
        <w:ind w:left="1146"/>
        <w:jc w:val="both"/>
        <w:rPr>
          <w:rFonts w:ascii="Times New Roman" w:hAnsi="Times New Roman" w:cs="Times New Roman"/>
          <w:sz w:val="24"/>
          <w:szCs w:val="24"/>
        </w:rPr>
      </w:pPr>
    </w:p>
    <w:p w14:paraId="6731CA77" w14:textId="77777777" w:rsidR="00EC5242" w:rsidRPr="00F45391" w:rsidRDefault="00EC5242" w:rsidP="00EC5242">
      <w:pPr>
        <w:pStyle w:val="Akapitzlist"/>
        <w:ind w:left="1146"/>
        <w:jc w:val="both"/>
        <w:rPr>
          <w:rFonts w:ascii="Times New Roman" w:hAnsi="Times New Roman" w:cs="Times New Roman"/>
          <w:sz w:val="24"/>
          <w:szCs w:val="24"/>
        </w:rPr>
      </w:pPr>
    </w:p>
    <w:p w14:paraId="7C3123F3" w14:textId="77777777" w:rsidR="00EC5242" w:rsidRPr="003A1FA8" w:rsidRDefault="00EC5242" w:rsidP="002C6C5F">
      <w:pPr>
        <w:pStyle w:val="Akapitzlist"/>
        <w:numPr>
          <w:ilvl w:val="0"/>
          <w:numId w:val="268"/>
        </w:numPr>
        <w:spacing w:line="360" w:lineRule="auto"/>
        <w:jc w:val="both"/>
        <w:rPr>
          <w:rFonts w:ascii="Tw Cen MT" w:hAnsi="Tw Cen MT" w:cs="Times New Roman"/>
          <w:lang w:eastAsia="pl-PL"/>
        </w:rPr>
      </w:pPr>
      <w:r w:rsidRPr="003A1FA8">
        <w:rPr>
          <w:rFonts w:ascii="Tw Cen MT" w:hAnsi="Tw Cen MT" w:cs="Times New Roman"/>
          <w:lang w:eastAsia="pl-PL"/>
        </w:rPr>
        <w:t>Moduł musi umożliwiać automatyzację zaświadczenia z MPZP obowiązkowo uwzględniając:</w:t>
      </w:r>
    </w:p>
    <w:p w14:paraId="043D10A0"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generować gotowy dokument zaświadczenia z MPZP, niewymagający dalszej ingerencji w treść i wygląd.</w:t>
      </w:r>
    </w:p>
    <w:p w14:paraId="35B37A9B"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umożliwiać dodanie do dokumentu zaświadczenia ustaloną przez Zamawiającego treść wstępu zaświadczenia z podziałem na: wstęp zaświadczenia z MPZP oraz wstęp zaświadczenia o braku MPZP z możliwością zmiany tej treści w dowolnym momencie.</w:t>
      </w:r>
    </w:p>
    <w:p w14:paraId="417353CA"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 xml:space="preserve">Moduł musi automatyczne nadawać nagłówek dokumentu zaświadczenia, składający się z: znaku sprawy, miejsca i daty wydania dokumentu zaświadczenia, tytułu zaświadczenia („ZAŚWIADCZENIE"), numeru uchwały MPZP, której dotyczy wybrana działka/działki </w:t>
      </w:r>
      <w:r w:rsidRPr="003A1FA8">
        <w:rPr>
          <w:rFonts w:ascii="Tw Cen MT" w:eastAsia="Calibri" w:hAnsi="Tw Cen MT" w:cs="Times New Roman"/>
          <w:color w:val="000000"/>
          <w:lang w:eastAsia="zh-CN"/>
        </w:rPr>
        <w:lastRenderedPageBreak/>
        <w:t>ewidencyjne, daty uchwalenia MPZP, numeru dziennika urzędowego, w którym została opublikowana uchwała MPZP – dane muszą być generowane automatycznie na podstawie danych zapisanych w tabelach atrybutów, z wyjątkiem znaku sprawy, daty wydania dokumentu zaświadczenia, daty wpłynięcia wniosku o wydanie zaświadczenia oraz danych wnioskodawcy.</w:t>
      </w:r>
    </w:p>
    <w:p w14:paraId="0062512A"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W przypadku nadawania znaku sprawy dokumentu zaświadczenia system musi mieć możliwość zapisania w module stałych znaków sprawy, bez konieczności wpisywania ich przy każdym wydawanym dokumencie zaświadczenia, z możliwością edycji tych znaków w dowolnym momencie.</w:t>
      </w:r>
    </w:p>
    <w:p w14:paraId="56D0777F"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W przypadku nadawania daty wydania dokumentu zaświadczenia data bieżąca nadawana musi być przez system automatycznie oraz musi istnieć możliwość zmiany jej na dowolną, również wstecz.</w:t>
      </w:r>
    </w:p>
    <w:p w14:paraId="168528AB" w14:textId="6E05EEC1"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mieć możliwość wpisania daty wpłynięcia wniosku o wydanie zaświadczenia i</w:t>
      </w:r>
      <w:r w:rsidR="003A1FA8">
        <w:rPr>
          <w:rFonts w:ascii="Tw Cen MT" w:eastAsia="Calibri" w:hAnsi="Tw Cen MT" w:cs="Times New Roman"/>
          <w:color w:val="000000"/>
          <w:lang w:eastAsia="zh-CN"/>
        </w:rPr>
        <w:t> </w:t>
      </w:r>
      <w:r w:rsidRPr="003A1FA8">
        <w:rPr>
          <w:rFonts w:ascii="Tw Cen MT" w:eastAsia="Calibri" w:hAnsi="Tw Cen MT" w:cs="Times New Roman"/>
          <w:color w:val="000000"/>
          <w:lang w:eastAsia="zh-CN"/>
        </w:rPr>
        <w:t>umieszczenia jej w wygenerowanym dokumencie zaświadczenia z lewej strony pisma, bezpośrednio pod znakiem sprawy.</w:t>
      </w:r>
    </w:p>
    <w:p w14:paraId="0D75EEB5" w14:textId="04752BD0"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mieć możliwość wpisania danych dotyczących wnioskodawcy i umieszczenia ich w</w:t>
      </w:r>
      <w:r w:rsidR="003A1FA8">
        <w:rPr>
          <w:rFonts w:ascii="Tw Cen MT" w:eastAsia="Calibri" w:hAnsi="Tw Cen MT" w:cs="Times New Roman"/>
          <w:color w:val="000000"/>
          <w:lang w:eastAsia="zh-CN"/>
        </w:rPr>
        <w:t> </w:t>
      </w:r>
      <w:r w:rsidRPr="003A1FA8">
        <w:rPr>
          <w:rFonts w:ascii="Tw Cen MT" w:eastAsia="Calibri" w:hAnsi="Tw Cen MT" w:cs="Times New Roman"/>
          <w:color w:val="000000"/>
          <w:lang w:eastAsia="zh-CN"/>
        </w:rPr>
        <w:t>wygenerowanym dokumencie wypisu z lewej strony pisma, bezpośrednio pod miejscem i datą wydania dokumentu zaświadczenia.</w:t>
      </w:r>
    </w:p>
    <w:p w14:paraId="00534D48"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automatycznie dodawać do wygenerowanego dokumentu zaświadczenia numer działki/działek ewidencyjnych wraz z nazwą i numerem obrębu ewidencyjnego.</w:t>
      </w:r>
    </w:p>
    <w:p w14:paraId="16C86720"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umożliwiać wybór kilku działek jednocześnie.</w:t>
      </w:r>
    </w:p>
    <w:p w14:paraId="2128F14C"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mieć możliwość zmiany sposobu wyświetlania danych dotyczących obrębu ewidencyjnego w generowanym dokumencie zaświadczenia z możliwością wyświetlania numeru i nazwy obrębu ewidencyjnego lub tylko nazwy obrębu ewidencyjnego.</w:t>
      </w:r>
    </w:p>
    <w:p w14:paraId="3ABDBB12"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automatycznie odczytać z tabeli atrybutów i wypisać w generowanym dokumencie zaświadczenia wszystkie symbole i opisy przeznaczeń MPZP, dotyczące wybranej działki/działek ewidencyjnych, z możliwością dodania powierzchni/długości/ sztuk lub procentowego udziału tych przeznaczeń w wybranej działce ewidencyjnej oraz z możliwością wyłączenia dodawania tych informacji do dokumentu zaświadczenia.</w:t>
      </w:r>
    </w:p>
    <w:p w14:paraId="1BBE7204"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automatycznie odczytać z tabeli atrybutów i wypisać w generowanym dokumencie zaświadczenia wszystkie opisy dodatkowych ustaleń powierzchniowych/ liniowych/punktowych MPZP, dotyczących wybranej działki/działek ewidencyjnych z możliwością dodania powierzchni/długości/sztuk lub procentowego udziału tych ustaleń w wybranej działce ewidencyjnej oraz z możliwością wyłączenia dodawania tych informacji do dokumentu zaświadczenia w dowolnym momencie.</w:t>
      </w:r>
    </w:p>
    <w:p w14:paraId="7428BA13" w14:textId="66DEA94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 xml:space="preserve">Pod pojęciem "dodatkowych ustaleń powierzchniowych/liniowych/punktowych MPZP" Zamawiający ma na myśli pozostałe ustalenia MPZP (nakazy, zakazy, ograniczenia, dopuszczenia), poza przeznaczeniami MPZP, takie jak: strefa zalewowa, linie zabudowy, zabytek ewidencyjny </w:t>
      </w:r>
      <w:r w:rsidR="00097124" w:rsidRPr="003A1FA8">
        <w:rPr>
          <w:rFonts w:ascii="Tw Cen MT" w:eastAsia="Calibri" w:hAnsi="Tw Cen MT" w:cs="Times New Roman"/>
          <w:color w:val="000000"/>
          <w:lang w:eastAsia="zh-CN"/>
        </w:rPr>
        <w:t>itp.</w:t>
      </w:r>
    </w:p>
    <w:p w14:paraId="597754B3"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lastRenderedPageBreak/>
        <w:t>Moduł musi na podstawie warstw wektorowych oraz danych zawartych w tabelach atrybutów automatycznie odczytywać i dodawać do dokumentu zaświadczenia informację o położeniu wybranej działki/działek ewidencyjnych w granicach obszaru, objętego uchwałą w sprawie przystąpienia do sporządzania nowego MPZP.</w:t>
      </w:r>
    </w:p>
    <w:p w14:paraId="51F94326"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W przypadku położenia wybranej działki/działek ewidencyjnych w obszarze, objętym uchwałą w sprawie przystąpienia do sporządzania nowego MPZP system musi automatycznie dodać do dokumentu zaświadczenia informację o numerze działki/działek ewidencyjnych występujących w danym obszarze, numerze uchwały, której dotyczą działki, dacie podjęcia uchwały oraz pełnej nazwie podjętej uchwały.</w:t>
      </w:r>
    </w:p>
    <w:p w14:paraId="6291E6C3"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umożliwiać dodanie informacji o celu, na jaki zostaje wydane zaświadczenie poprzez wybór gotowych wyrażeń wskazanych przez Zamawiającego z możliwością ich edycji oraz z możliwością wpisania celu zaświadczenia ręcznie przez użytkownika.</w:t>
      </w:r>
    </w:p>
    <w:p w14:paraId="124EBE81"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automatycznie dodawać na końcu dokumentu zaświadczenia ustaloną przez Zamawiającego informację o uiszczenia opłaty skarbowej lub o zwolnieniu z opłaty skarbowej, z możliwością zmiany jej treści w dowolnym momencie.</w:t>
      </w:r>
    </w:p>
    <w:p w14:paraId="71EF1169"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automatycznie dodawać na końcu dokumentu zaświadczenia ustaloną przez Zamawiającego informację o numerze konta bankowego oraz dacie uiszczenia opłaty skarbowej, z możliwością wybrania dowolnej daty, również wstecz oraz z możliwością zapisania domyślnego numeru konta bankowego oraz jego zmiany w dowolnym momencie.</w:t>
      </w:r>
    </w:p>
    <w:p w14:paraId="7B7BCBF9"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umożliwiać zmianę wielkości czcionki wygenerowanego dokumentu zaświadczenia bezpośrednio z poziomu modułu.</w:t>
      </w:r>
    </w:p>
    <w:p w14:paraId="574CFFC6"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eksportować gotowy dokument zaświadczenia do formatu .pdf oraz HTML.</w:t>
      </w:r>
    </w:p>
    <w:p w14:paraId="3FFD338F"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umożliwiać zapisanie dokumentu zaświadczenia bezpośrednio z poziomu modułu, za pomocą dedykowanego narzędzia, z możliwością zapisu ścieżki folderu i jej zmiany w dowolnym momencie.</w:t>
      </w:r>
    </w:p>
    <w:p w14:paraId="6FAFCC9D"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automatycznie przed wygenerowaniem gotowego dokumentu zaświadczenia podać informację o wysokości opłaty jaką klient musi ponieść w związku z otrzymaniem generowanego dokumentu zaświadczenia.</w:t>
      </w:r>
    </w:p>
    <w:p w14:paraId="464990CE"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automatycznie podać wyliczoną stawkę opłaty bez konieczności jakichkolwiek obliczeń ze strony użytkownika.</w:t>
      </w:r>
    </w:p>
    <w:p w14:paraId="0F450CB9"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automatycznie obliczać wysokość opłaty na podstawie opłat określonych w Ustawie z dnia 16 listopada 2006 r. o opłacie skarbowej.</w:t>
      </w:r>
    </w:p>
    <w:p w14:paraId="6705DF89"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umożliwiać wybranie działek ewidencyjnych do dokumentu zaświadczenia poprzez:</w:t>
      </w:r>
    </w:p>
    <w:p w14:paraId="675D6BCD" w14:textId="77777777" w:rsidR="00EC5242" w:rsidRPr="003A1FA8" w:rsidRDefault="00EC5242" w:rsidP="002C6C5F">
      <w:pPr>
        <w:pStyle w:val="Akapitzlist"/>
        <w:numPr>
          <w:ilvl w:val="0"/>
          <w:numId w:val="277"/>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Wybór z listy - możliwość wybory działek ewidencyjnych poprzez wybranie obrębu ewidencyjnego, a następnie wpisanie numeru działki - system musi posiadać opcję autopodpowiedzi przy wpisywaniu numerów działek ewidencyjnych tak, aby zapewnić wyszukiwanie z podaniem jedynie części szukanego ciągu znaków bez konieczności stosowania metaznaków w postaci np. %tekst%.</w:t>
      </w:r>
    </w:p>
    <w:p w14:paraId="05FD79EF" w14:textId="77777777" w:rsidR="00EC5242" w:rsidRPr="003A1FA8" w:rsidRDefault="00EC5242" w:rsidP="002C6C5F">
      <w:pPr>
        <w:pStyle w:val="Akapitzlist"/>
        <w:numPr>
          <w:ilvl w:val="0"/>
          <w:numId w:val="277"/>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lastRenderedPageBreak/>
        <w:t>Wybór z okna mapy - możliwość wybory działek ewidencyjnych poprzez bezpośrednie zaznaczenie jednej lub więcej działek ewidencyjnych na mapie.</w:t>
      </w:r>
    </w:p>
    <w:p w14:paraId="683B6CDC" w14:textId="77777777" w:rsidR="00EC5242" w:rsidRPr="003A1FA8" w:rsidRDefault="00EC5242" w:rsidP="002C6C5F">
      <w:pPr>
        <w:pStyle w:val="Akapitzlist"/>
        <w:numPr>
          <w:ilvl w:val="0"/>
          <w:numId w:val="277"/>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Wybór poprzez zapytanie przestrzenne - możliwość wyboru działek ewidencyjnych poprzez uwzględnienie przestrzennych relacji pomiędzy obiektami, co najmniej typu: intersects, overlaps, disjoint.</w:t>
      </w:r>
    </w:p>
    <w:p w14:paraId="4ACC261D"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w przypadku wyboru działki/działek ewidencyjnych uwzględniać położenie działki w stosunku do granic MPZP: w jednym MPZP, w kilku MPZP, częściowo w MPZP.</w:t>
      </w:r>
    </w:p>
    <w:p w14:paraId="14DEF97C"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w przypadku położenia wybranej działki/działek ewidencyjnych w granicy jednego MPZP automatycznie generować jeden wydruk dokumentu zaświadczenia z jednym numerem znaku sprawy.</w:t>
      </w:r>
    </w:p>
    <w:p w14:paraId="4915C072"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w przypadku położenia wybranej działki/działek ewidencyjnych w granicy kilku MPZP automatycznie generować jeden dokument zaświadczenia z podziałem jego treści na poszczególne uchwały MPZP, którymi objęta jest wybrana działka ewidencyjna, w liczbie równiej liczbie uchwał MPZP obejmujących wybraną działkę/działki ewidencyjne z jednym numerem znaku sprawy.</w:t>
      </w:r>
    </w:p>
    <w:p w14:paraId="6284AA4E" w14:textId="2C75268A"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w przypadku położenia wybranej działki/działek ewidencyjnych częściowo w</w:t>
      </w:r>
      <w:r w:rsidR="003A1FA8">
        <w:rPr>
          <w:rFonts w:ascii="Tw Cen MT" w:eastAsia="Calibri" w:hAnsi="Tw Cen MT" w:cs="Times New Roman"/>
          <w:color w:val="000000"/>
          <w:lang w:eastAsia="zh-CN"/>
        </w:rPr>
        <w:t> </w:t>
      </w:r>
      <w:r w:rsidRPr="003A1FA8">
        <w:rPr>
          <w:rFonts w:ascii="Tw Cen MT" w:eastAsia="Calibri" w:hAnsi="Tw Cen MT" w:cs="Times New Roman"/>
          <w:color w:val="000000"/>
          <w:lang w:eastAsia="zh-CN"/>
        </w:rPr>
        <w:t>granicy MPZP, częściowo w terenie nieobjętym MPZP automatycznie generować jeden wydruk dokumentu zaświadczenia z jednym numerem znaku sprawy, uwzględniając w treści zaświadczenia informację o procentowym udziale braku MPZP w wybranej działce/działek ewidencyjnych.</w:t>
      </w:r>
    </w:p>
    <w:p w14:paraId="16866AD3" w14:textId="77777777"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w przypadku położenia wybranych kilku działek ewidencyjnych w granicy kilku MPZP automatycznie grupować działki leżące w tym samym MPZP tak, aby ograniczyć do minimum liczbę stron dokumentu zaświadczenia i zminimalizować koszty obsługi administracyjnej oraz zmniejszyć negatywny wpływ na środowisko.</w:t>
      </w:r>
    </w:p>
    <w:p w14:paraId="3DBCD720" w14:textId="2BA1AF1A" w:rsidR="00EC5242" w:rsidRPr="003A1FA8" w:rsidRDefault="00EC5242" w:rsidP="002C6C5F">
      <w:pPr>
        <w:pStyle w:val="Akapitzlist"/>
        <w:numPr>
          <w:ilvl w:val="0"/>
          <w:numId w:val="276"/>
        </w:numPr>
        <w:autoSpaceDE w:val="0"/>
        <w:autoSpaceDN w:val="0"/>
        <w:adjustRightInd w:val="0"/>
        <w:spacing w:line="360" w:lineRule="auto"/>
        <w:jc w:val="both"/>
        <w:rPr>
          <w:rFonts w:ascii="Tw Cen MT" w:eastAsia="Calibri" w:hAnsi="Tw Cen MT" w:cs="Times New Roman"/>
          <w:color w:val="000000"/>
          <w:lang w:eastAsia="zh-CN"/>
        </w:rPr>
      </w:pPr>
      <w:r w:rsidRPr="003A1FA8">
        <w:rPr>
          <w:rFonts w:ascii="Tw Cen MT" w:eastAsia="Calibri" w:hAnsi="Tw Cen MT" w:cs="Times New Roman"/>
          <w:color w:val="000000"/>
          <w:lang w:eastAsia="zh-CN"/>
        </w:rPr>
        <w:t>Moduł musi umożliwiać generowanie gotowego dokumentu zaświadczenia w sposób zgodny z</w:t>
      </w:r>
      <w:r w:rsidR="003A1FA8">
        <w:rPr>
          <w:rFonts w:ascii="Tw Cen MT" w:eastAsia="Calibri" w:hAnsi="Tw Cen MT" w:cs="Times New Roman"/>
          <w:color w:val="000000"/>
          <w:lang w:eastAsia="zh-CN"/>
        </w:rPr>
        <w:t> </w:t>
      </w:r>
      <w:r w:rsidRPr="003A1FA8">
        <w:rPr>
          <w:rFonts w:ascii="Tw Cen MT" w:eastAsia="Calibri" w:hAnsi="Tw Cen MT" w:cs="Times New Roman"/>
          <w:color w:val="000000"/>
          <w:lang w:eastAsia="zh-CN"/>
        </w:rPr>
        <w:t>poniższą tabelą:</w:t>
      </w:r>
    </w:p>
    <w:p w14:paraId="1095C27E" w14:textId="77777777" w:rsidR="00EC5242" w:rsidRPr="00F45391" w:rsidRDefault="00EC5242" w:rsidP="00EC5242">
      <w:pPr>
        <w:pStyle w:val="Akapitzlist"/>
        <w:ind w:left="1146"/>
        <w:jc w:val="both"/>
        <w:rPr>
          <w:rFonts w:ascii="Times New Roman" w:hAnsi="Times New Roman" w:cs="Times New Roman"/>
          <w:sz w:val="24"/>
          <w:szCs w:val="24"/>
        </w:rPr>
      </w:pPr>
    </w:p>
    <w:tbl>
      <w:tblPr>
        <w:tblStyle w:val="Tabela-Siatka"/>
        <w:tblW w:w="9465" w:type="dxa"/>
        <w:jc w:val="center"/>
        <w:tblLayout w:type="fixed"/>
        <w:tblLook w:val="04A0" w:firstRow="1" w:lastRow="0" w:firstColumn="1" w:lastColumn="0" w:noHBand="0" w:noVBand="1"/>
      </w:tblPr>
      <w:tblGrid>
        <w:gridCol w:w="392"/>
        <w:gridCol w:w="2126"/>
        <w:gridCol w:w="993"/>
        <w:gridCol w:w="5954"/>
      </w:tblGrid>
      <w:tr w:rsidR="00EC5242" w:rsidRPr="003A1FA8" w14:paraId="5C047584" w14:textId="77777777" w:rsidTr="003A1FA8">
        <w:trPr>
          <w:jc w:val="center"/>
        </w:trPr>
        <w:tc>
          <w:tcPr>
            <w:tcW w:w="392" w:type="dxa"/>
            <w:tcBorders>
              <w:top w:val="single" w:sz="4" w:space="0" w:color="auto"/>
              <w:left w:val="single" w:sz="4" w:space="0" w:color="auto"/>
              <w:bottom w:val="single" w:sz="4" w:space="0" w:color="auto"/>
              <w:right w:val="single" w:sz="4" w:space="0" w:color="auto"/>
            </w:tcBorders>
          </w:tcPr>
          <w:p w14:paraId="5C530369" w14:textId="77777777" w:rsidR="00EC5242" w:rsidRPr="003A1FA8" w:rsidRDefault="00EC5242" w:rsidP="00EC5242">
            <w:pPr>
              <w:pStyle w:val="Akapitzlist"/>
              <w:ind w:left="0"/>
              <w:jc w:val="both"/>
              <w:rPr>
                <w:rFonts w:ascii="Tw Cen MT" w:hAnsi="Tw Cen MT"/>
                <w:b/>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77B6B05A" w14:textId="77777777" w:rsidR="00EC5242" w:rsidRPr="003A1FA8" w:rsidRDefault="00EC5242" w:rsidP="00EC5242">
            <w:pPr>
              <w:pStyle w:val="Akapitzlist"/>
              <w:ind w:left="0"/>
              <w:jc w:val="both"/>
              <w:rPr>
                <w:rFonts w:ascii="Tw Cen MT" w:hAnsi="Tw Cen MT"/>
                <w:b/>
                <w:sz w:val="22"/>
                <w:szCs w:val="22"/>
              </w:rPr>
            </w:pPr>
            <w:r w:rsidRPr="003A1FA8">
              <w:rPr>
                <w:rFonts w:ascii="Tw Cen MT" w:hAnsi="Tw Cen MT"/>
                <w:b/>
                <w:sz w:val="22"/>
                <w:szCs w:val="22"/>
              </w:rPr>
              <w:t>LICZBA DZIAŁEK EWIDENCYJNYCH</w:t>
            </w:r>
          </w:p>
        </w:tc>
        <w:tc>
          <w:tcPr>
            <w:tcW w:w="993" w:type="dxa"/>
            <w:tcBorders>
              <w:top w:val="single" w:sz="4" w:space="0" w:color="auto"/>
              <w:left w:val="single" w:sz="4" w:space="0" w:color="auto"/>
              <w:bottom w:val="single" w:sz="4" w:space="0" w:color="auto"/>
              <w:right w:val="single" w:sz="4" w:space="0" w:color="auto"/>
            </w:tcBorders>
            <w:vAlign w:val="center"/>
            <w:hideMark/>
          </w:tcPr>
          <w:p w14:paraId="36986B66" w14:textId="77777777" w:rsidR="00EC5242" w:rsidRPr="003A1FA8" w:rsidRDefault="00EC5242" w:rsidP="00EC5242">
            <w:pPr>
              <w:pStyle w:val="Akapitzlist"/>
              <w:ind w:left="0"/>
              <w:jc w:val="both"/>
              <w:rPr>
                <w:rFonts w:ascii="Tw Cen MT" w:hAnsi="Tw Cen MT"/>
                <w:b/>
                <w:sz w:val="22"/>
                <w:szCs w:val="22"/>
              </w:rPr>
            </w:pPr>
            <w:r w:rsidRPr="003A1FA8">
              <w:rPr>
                <w:rFonts w:ascii="Tw Cen MT" w:hAnsi="Tw Cen MT"/>
                <w:b/>
                <w:sz w:val="22"/>
                <w:szCs w:val="22"/>
              </w:rPr>
              <w:t>LICZBA MPZP</w:t>
            </w:r>
          </w:p>
        </w:tc>
        <w:tc>
          <w:tcPr>
            <w:tcW w:w="5954" w:type="dxa"/>
            <w:tcBorders>
              <w:top w:val="single" w:sz="4" w:space="0" w:color="auto"/>
              <w:left w:val="single" w:sz="4" w:space="0" w:color="auto"/>
              <w:bottom w:val="single" w:sz="4" w:space="0" w:color="auto"/>
              <w:right w:val="single" w:sz="4" w:space="0" w:color="auto"/>
            </w:tcBorders>
            <w:vAlign w:val="center"/>
            <w:hideMark/>
          </w:tcPr>
          <w:p w14:paraId="105D07E4" w14:textId="77777777" w:rsidR="00EC5242" w:rsidRPr="003A1FA8" w:rsidRDefault="00EC5242" w:rsidP="00EC5242">
            <w:pPr>
              <w:pStyle w:val="Akapitzlist"/>
              <w:ind w:left="0"/>
              <w:jc w:val="both"/>
              <w:rPr>
                <w:rFonts w:ascii="Tw Cen MT" w:hAnsi="Tw Cen MT"/>
                <w:b/>
                <w:sz w:val="22"/>
                <w:szCs w:val="22"/>
              </w:rPr>
            </w:pPr>
            <w:r w:rsidRPr="003A1FA8">
              <w:rPr>
                <w:rFonts w:ascii="Tw Cen MT" w:hAnsi="Tw Cen MT"/>
                <w:b/>
                <w:sz w:val="22"/>
                <w:szCs w:val="22"/>
              </w:rPr>
              <w:t>SPOSÓB GENEROWANIA GOTOWEGO DOKUMENTU ZAŚWIADCZENIA</w:t>
            </w:r>
          </w:p>
        </w:tc>
      </w:tr>
      <w:tr w:rsidR="00EC5242" w:rsidRPr="003A1FA8" w14:paraId="798D0A09" w14:textId="77777777" w:rsidTr="003A1FA8">
        <w:trPr>
          <w:jc w:val="center"/>
        </w:trPr>
        <w:tc>
          <w:tcPr>
            <w:tcW w:w="392" w:type="dxa"/>
            <w:tcBorders>
              <w:top w:val="single" w:sz="4" w:space="0" w:color="auto"/>
              <w:left w:val="single" w:sz="4" w:space="0" w:color="auto"/>
              <w:bottom w:val="single" w:sz="4" w:space="0" w:color="auto"/>
              <w:right w:val="single" w:sz="4" w:space="0" w:color="auto"/>
            </w:tcBorders>
            <w:hideMark/>
          </w:tcPr>
          <w:p w14:paraId="321D31EE"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1</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25113D4C" w14:textId="77777777" w:rsidR="00EC5242" w:rsidRPr="003A1FA8" w:rsidRDefault="00EC5242" w:rsidP="00EC5242">
            <w:pPr>
              <w:pStyle w:val="Akapitzlist"/>
              <w:ind w:left="0"/>
              <w:rPr>
                <w:rFonts w:ascii="Tw Cen MT" w:hAnsi="Tw Cen MT"/>
                <w:sz w:val="22"/>
                <w:szCs w:val="22"/>
              </w:rPr>
            </w:pPr>
            <w:r w:rsidRPr="003A1FA8">
              <w:rPr>
                <w:rFonts w:ascii="Tw Cen MT" w:hAnsi="Tw Cen MT"/>
                <w:sz w:val="22"/>
                <w:szCs w:val="22"/>
              </w:rPr>
              <w:t>jedna działka ewidencyjna</w:t>
            </w:r>
          </w:p>
        </w:tc>
        <w:tc>
          <w:tcPr>
            <w:tcW w:w="993" w:type="dxa"/>
            <w:tcBorders>
              <w:top w:val="single" w:sz="4" w:space="0" w:color="auto"/>
              <w:left w:val="single" w:sz="4" w:space="0" w:color="auto"/>
              <w:bottom w:val="single" w:sz="4" w:space="0" w:color="auto"/>
              <w:right w:val="single" w:sz="4" w:space="0" w:color="auto"/>
            </w:tcBorders>
            <w:vAlign w:val="center"/>
            <w:hideMark/>
          </w:tcPr>
          <w:p w14:paraId="21694B2D" w14:textId="77777777" w:rsidR="00EC5242" w:rsidRPr="003A1FA8" w:rsidRDefault="00EC5242" w:rsidP="00EC5242">
            <w:pPr>
              <w:pStyle w:val="Akapitzlist"/>
              <w:ind w:left="0"/>
              <w:rPr>
                <w:rFonts w:ascii="Tw Cen MT" w:hAnsi="Tw Cen MT"/>
                <w:sz w:val="22"/>
                <w:szCs w:val="22"/>
              </w:rPr>
            </w:pPr>
            <w:r w:rsidRPr="003A1FA8">
              <w:rPr>
                <w:rFonts w:ascii="Tw Cen MT" w:hAnsi="Tw Cen MT"/>
                <w:sz w:val="22"/>
                <w:szCs w:val="22"/>
              </w:rPr>
              <w:t>jeden MPZP</w:t>
            </w:r>
          </w:p>
        </w:tc>
        <w:tc>
          <w:tcPr>
            <w:tcW w:w="5954" w:type="dxa"/>
            <w:tcBorders>
              <w:top w:val="single" w:sz="4" w:space="0" w:color="auto"/>
              <w:left w:val="single" w:sz="4" w:space="0" w:color="auto"/>
              <w:bottom w:val="single" w:sz="4" w:space="0" w:color="auto"/>
              <w:right w:val="single" w:sz="4" w:space="0" w:color="auto"/>
            </w:tcBorders>
            <w:hideMark/>
          </w:tcPr>
          <w:p w14:paraId="5F75CA86"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jeden dokument zaświadczenia;</w:t>
            </w:r>
          </w:p>
          <w:p w14:paraId="44E753F7"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jeden znak sprawy;</w:t>
            </w:r>
          </w:p>
        </w:tc>
      </w:tr>
      <w:tr w:rsidR="00EC5242" w:rsidRPr="003A1FA8" w14:paraId="75B79D17" w14:textId="77777777" w:rsidTr="003A1FA8">
        <w:trPr>
          <w:jc w:val="center"/>
        </w:trPr>
        <w:tc>
          <w:tcPr>
            <w:tcW w:w="392" w:type="dxa"/>
            <w:tcBorders>
              <w:top w:val="single" w:sz="4" w:space="0" w:color="auto"/>
              <w:left w:val="single" w:sz="4" w:space="0" w:color="auto"/>
              <w:bottom w:val="single" w:sz="4" w:space="0" w:color="auto"/>
              <w:right w:val="single" w:sz="4" w:space="0" w:color="auto"/>
            </w:tcBorders>
            <w:hideMark/>
          </w:tcPr>
          <w:p w14:paraId="32C6FD45"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2</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6EF1F9A" w14:textId="77777777" w:rsidR="00EC5242" w:rsidRPr="003A1FA8" w:rsidRDefault="00EC5242" w:rsidP="00EC5242">
            <w:pPr>
              <w:rPr>
                <w:rFonts w:ascii="Tw Cen MT" w:hAnsi="Tw Cen MT"/>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6E9C211F" w14:textId="77777777" w:rsidR="00EC5242" w:rsidRPr="003A1FA8" w:rsidRDefault="00EC5242" w:rsidP="00EC5242">
            <w:pPr>
              <w:pStyle w:val="Akapitzlist"/>
              <w:ind w:left="0"/>
              <w:rPr>
                <w:rFonts w:ascii="Tw Cen MT" w:hAnsi="Tw Cen MT"/>
                <w:sz w:val="22"/>
                <w:szCs w:val="22"/>
              </w:rPr>
            </w:pPr>
            <w:r w:rsidRPr="003A1FA8">
              <w:rPr>
                <w:rFonts w:ascii="Tw Cen MT" w:hAnsi="Tw Cen MT"/>
                <w:sz w:val="22"/>
                <w:szCs w:val="22"/>
              </w:rPr>
              <w:t>kilka MPZP</w:t>
            </w:r>
          </w:p>
        </w:tc>
        <w:tc>
          <w:tcPr>
            <w:tcW w:w="5954" w:type="dxa"/>
            <w:tcBorders>
              <w:top w:val="single" w:sz="4" w:space="0" w:color="auto"/>
              <w:left w:val="single" w:sz="4" w:space="0" w:color="auto"/>
              <w:bottom w:val="single" w:sz="4" w:space="0" w:color="auto"/>
              <w:right w:val="single" w:sz="4" w:space="0" w:color="auto"/>
            </w:tcBorders>
            <w:hideMark/>
          </w:tcPr>
          <w:p w14:paraId="76AF9BB8"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jeden dokument zaświadczenia z podziałem treści dokumentu zaświadczenia na poszczególne uchwały MPZP, którymi objęta jest wybrana działka ewidencyjna;</w:t>
            </w:r>
          </w:p>
          <w:p w14:paraId="49F5CC9E"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jeden znak sprawy;</w:t>
            </w:r>
          </w:p>
        </w:tc>
      </w:tr>
      <w:tr w:rsidR="00EC5242" w:rsidRPr="003A1FA8" w14:paraId="7ABA0B28" w14:textId="77777777" w:rsidTr="003A1FA8">
        <w:trPr>
          <w:jc w:val="center"/>
        </w:trPr>
        <w:tc>
          <w:tcPr>
            <w:tcW w:w="392" w:type="dxa"/>
            <w:tcBorders>
              <w:top w:val="single" w:sz="4" w:space="0" w:color="auto"/>
              <w:left w:val="single" w:sz="4" w:space="0" w:color="auto"/>
              <w:bottom w:val="single" w:sz="4" w:space="0" w:color="auto"/>
              <w:right w:val="single" w:sz="4" w:space="0" w:color="auto"/>
            </w:tcBorders>
            <w:hideMark/>
          </w:tcPr>
          <w:p w14:paraId="20127770"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3</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F7CD5BB" w14:textId="77777777" w:rsidR="00EC5242" w:rsidRPr="003A1FA8" w:rsidRDefault="00EC5242" w:rsidP="00EC5242">
            <w:pPr>
              <w:rPr>
                <w:rFonts w:ascii="Tw Cen MT" w:hAnsi="Tw Cen MT"/>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73206329" w14:textId="77777777" w:rsidR="00EC5242" w:rsidRPr="003A1FA8" w:rsidRDefault="00EC5242" w:rsidP="00EC5242">
            <w:pPr>
              <w:pStyle w:val="Akapitzlist"/>
              <w:ind w:left="0"/>
              <w:rPr>
                <w:rFonts w:ascii="Tw Cen MT" w:hAnsi="Tw Cen MT"/>
                <w:sz w:val="22"/>
                <w:szCs w:val="22"/>
              </w:rPr>
            </w:pPr>
            <w:r w:rsidRPr="003A1FA8">
              <w:rPr>
                <w:rFonts w:ascii="Tw Cen MT" w:hAnsi="Tw Cen MT"/>
                <w:sz w:val="22"/>
                <w:szCs w:val="22"/>
              </w:rPr>
              <w:t xml:space="preserve">część MPZP </w:t>
            </w:r>
            <w:r w:rsidRPr="003A1FA8">
              <w:rPr>
                <w:rFonts w:ascii="Tw Cen MT" w:hAnsi="Tw Cen MT"/>
                <w:sz w:val="22"/>
                <w:szCs w:val="22"/>
              </w:rPr>
              <w:br/>
              <w:t>i część brak MPZP</w:t>
            </w:r>
          </w:p>
        </w:tc>
        <w:tc>
          <w:tcPr>
            <w:tcW w:w="5954" w:type="dxa"/>
            <w:tcBorders>
              <w:top w:val="single" w:sz="4" w:space="0" w:color="auto"/>
              <w:left w:val="single" w:sz="4" w:space="0" w:color="auto"/>
              <w:bottom w:val="single" w:sz="4" w:space="0" w:color="auto"/>
              <w:right w:val="single" w:sz="4" w:space="0" w:color="auto"/>
            </w:tcBorders>
            <w:hideMark/>
          </w:tcPr>
          <w:p w14:paraId="3C892264"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xml:space="preserve">- jeden dokument zaświadczenia; </w:t>
            </w:r>
          </w:p>
          <w:p w14:paraId="73F931F6"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xml:space="preserve">- wygenerowany dokument zaświadczenia musi mieć informację </w:t>
            </w:r>
            <w:r w:rsidRPr="003A1FA8">
              <w:rPr>
                <w:rFonts w:ascii="Tw Cen MT" w:hAnsi="Tw Cen MT"/>
                <w:sz w:val="22"/>
                <w:szCs w:val="22"/>
              </w:rPr>
              <w:br/>
              <w:t xml:space="preserve">o procentowym udziale braku MPZP w wybranej działce ewidencyjnej; </w:t>
            </w:r>
          </w:p>
          <w:p w14:paraId="39FEB031"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jeden znak sprawy;</w:t>
            </w:r>
          </w:p>
        </w:tc>
      </w:tr>
      <w:tr w:rsidR="00EC5242" w:rsidRPr="003A1FA8" w14:paraId="5E7A11A9" w14:textId="77777777" w:rsidTr="003A1FA8">
        <w:trPr>
          <w:jc w:val="center"/>
        </w:trPr>
        <w:tc>
          <w:tcPr>
            <w:tcW w:w="392" w:type="dxa"/>
            <w:tcBorders>
              <w:top w:val="single" w:sz="4" w:space="0" w:color="auto"/>
              <w:left w:val="single" w:sz="4" w:space="0" w:color="auto"/>
              <w:bottom w:val="single" w:sz="4" w:space="0" w:color="auto"/>
              <w:right w:val="single" w:sz="4" w:space="0" w:color="auto"/>
            </w:tcBorders>
            <w:hideMark/>
          </w:tcPr>
          <w:p w14:paraId="4E4B090C"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4</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2FA6F397" w14:textId="77777777" w:rsidR="00EC5242" w:rsidRPr="003A1FA8" w:rsidRDefault="00EC5242" w:rsidP="00EC5242">
            <w:pPr>
              <w:pStyle w:val="Akapitzlist"/>
              <w:ind w:left="0"/>
              <w:rPr>
                <w:rFonts w:ascii="Tw Cen MT" w:hAnsi="Tw Cen MT"/>
                <w:sz w:val="22"/>
                <w:szCs w:val="22"/>
              </w:rPr>
            </w:pPr>
            <w:r w:rsidRPr="003A1FA8">
              <w:rPr>
                <w:rFonts w:ascii="Tw Cen MT" w:hAnsi="Tw Cen MT"/>
                <w:sz w:val="22"/>
                <w:szCs w:val="22"/>
              </w:rPr>
              <w:t>kilka działek ewidencyjnych</w:t>
            </w:r>
          </w:p>
        </w:tc>
        <w:tc>
          <w:tcPr>
            <w:tcW w:w="993" w:type="dxa"/>
            <w:tcBorders>
              <w:top w:val="single" w:sz="4" w:space="0" w:color="auto"/>
              <w:left w:val="single" w:sz="4" w:space="0" w:color="auto"/>
              <w:bottom w:val="single" w:sz="4" w:space="0" w:color="auto"/>
              <w:right w:val="single" w:sz="4" w:space="0" w:color="auto"/>
            </w:tcBorders>
            <w:vAlign w:val="center"/>
            <w:hideMark/>
          </w:tcPr>
          <w:p w14:paraId="32DBC6B7" w14:textId="77777777" w:rsidR="00EC5242" w:rsidRPr="003A1FA8" w:rsidRDefault="00EC5242" w:rsidP="00EC5242">
            <w:pPr>
              <w:pStyle w:val="Akapitzlist"/>
              <w:ind w:left="0"/>
              <w:rPr>
                <w:rFonts w:ascii="Tw Cen MT" w:hAnsi="Tw Cen MT"/>
                <w:sz w:val="22"/>
                <w:szCs w:val="22"/>
              </w:rPr>
            </w:pPr>
            <w:r w:rsidRPr="003A1FA8">
              <w:rPr>
                <w:rFonts w:ascii="Tw Cen MT" w:hAnsi="Tw Cen MT"/>
                <w:sz w:val="22"/>
                <w:szCs w:val="22"/>
              </w:rPr>
              <w:t>jeden MPZP</w:t>
            </w:r>
          </w:p>
        </w:tc>
        <w:tc>
          <w:tcPr>
            <w:tcW w:w="5954" w:type="dxa"/>
            <w:tcBorders>
              <w:top w:val="single" w:sz="4" w:space="0" w:color="auto"/>
              <w:left w:val="single" w:sz="4" w:space="0" w:color="auto"/>
              <w:bottom w:val="single" w:sz="4" w:space="0" w:color="auto"/>
              <w:right w:val="single" w:sz="4" w:space="0" w:color="auto"/>
            </w:tcBorders>
            <w:hideMark/>
          </w:tcPr>
          <w:p w14:paraId="346332AC"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jeden dokument zaświadczenia;</w:t>
            </w:r>
          </w:p>
          <w:p w14:paraId="5C9BC24E"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jeden znak sprawy;</w:t>
            </w:r>
          </w:p>
        </w:tc>
      </w:tr>
      <w:tr w:rsidR="00EC5242" w:rsidRPr="003A1FA8" w14:paraId="53C1FE41" w14:textId="77777777" w:rsidTr="003A1FA8">
        <w:trPr>
          <w:jc w:val="center"/>
        </w:trPr>
        <w:tc>
          <w:tcPr>
            <w:tcW w:w="392" w:type="dxa"/>
            <w:tcBorders>
              <w:top w:val="single" w:sz="4" w:space="0" w:color="auto"/>
              <w:left w:val="single" w:sz="4" w:space="0" w:color="auto"/>
              <w:bottom w:val="single" w:sz="4" w:space="0" w:color="auto"/>
              <w:right w:val="single" w:sz="4" w:space="0" w:color="auto"/>
            </w:tcBorders>
            <w:hideMark/>
          </w:tcPr>
          <w:p w14:paraId="0C046CBF"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5</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0CC8187" w14:textId="77777777" w:rsidR="00EC5242" w:rsidRPr="003A1FA8" w:rsidRDefault="00EC5242" w:rsidP="00EC5242">
            <w:pPr>
              <w:rPr>
                <w:rFonts w:ascii="Tw Cen MT" w:hAnsi="Tw Cen MT"/>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6091DCFA" w14:textId="77777777" w:rsidR="00EC5242" w:rsidRPr="003A1FA8" w:rsidRDefault="00EC5242" w:rsidP="00EC5242">
            <w:pPr>
              <w:pStyle w:val="Akapitzlist"/>
              <w:ind w:left="0"/>
              <w:rPr>
                <w:rFonts w:ascii="Tw Cen MT" w:hAnsi="Tw Cen MT"/>
                <w:sz w:val="22"/>
                <w:szCs w:val="22"/>
              </w:rPr>
            </w:pPr>
            <w:r w:rsidRPr="003A1FA8">
              <w:rPr>
                <w:rFonts w:ascii="Tw Cen MT" w:hAnsi="Tw Cen MT"/>
                <w:sz w:val="22"/>
                <w:szCs w:val="22"/>
              </w:rPr>
              <w:t>kilka MPZP</w:t>
            </w:r>
          </w:p>
          <w:p w14:paraId="56D740DB" w14:textId="77777777" w:rsidR="00EC5242" w:rsidRPr="003A1FA8" w:rsidRDefault="00EC5242" w:rsidP="00EC5242">
            <w:pPr>
              <w:pStyle w:val="Akapitzlist"/>
              <w:ind w:left="0"/>
              <w:rPr>
                <w:rFonts w:ascii="Tw Cen MT" w:hAnsi="Tw Cen MT"/>
                <w:sz w:val="22"/>
                <w:szCs w:val="22"/>
              </w:rPr>
            </w:pPr>
          </w:p>
        </w:tc>
        <w:tc>
          <w:tcPr>
            <w:tcW w:w="5954" w:type="dxa"/>
            <w:tcBorders>
              <w:top w:val="single" w:sz="4" w:space="0" w:color="auto"/>
              <w:left w:val="single" w:sz="4" w:space="0" w:color="auto"/>
              <w:bottom w:val="single" w:sz="4" w:space="0" w:color="auto"/>
              <w:right w:val="single" w:sz="4" w:space="0" w:color="auto"/>
            </w:tcBorders>
            <w:hideMark/>
          </w:tcPr>
          <w:p w14:paraId="1ADFE9D4"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lastRenderedPageBreak/>
              <w:t xml:space="preserve">- jeden dokument zaświadczenia z podziałem treści dokumentu zaświadczenia na poszczególne uchwały MPZP, którymi objęte </w:t>
            </w:r>
            <w:r w:rsidRPr="003A1FA8">
              <w:rPr>
                <w:rFonts w:ascii="Tw Cen MT" w:hAnsi="Tw Cen MT"/>
                <w:sz w:val="22"/>
                <w:szCs w:val="22"/>
              </w:rPr>
              <w:br/>
            </w:r>
            <w:r w:rsidRPr="003A1FA8">
              <w:rPr>
                <w:rFonts w:ascii="Tw Cen MT" w:hAnsi="Tw Cen MT"/>
                <w:sz w:val="22"/>
                <w:szCs w:val="22"/>
              </w:rPr>
              <w:lastRenderedPageBreak/>
              <w:t>są wybrane działki ewidencyjne oraz z grupowaniem działek ewidencyjnych leżących w granicach tego samego MPZP;</w:t>
            </w:r>
          </w:p>
          <w:p w14:paraId="1B1A1C72"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jeden znak sprawy;</w:t>
            </w:r>
          </w:p>
        </w:tc>
      </w:tr>
      <w:tr w:rsidR="00EC5242" w:rsidRPr="003A1FA8" w14:paraId="30130F80" w14:textId="77777777" w:rsidTr="003A1FA8">
        <w:trPr>
          <w:jc w:val="center"/>
        </w:trPr>
        <w:tc>
          <w:tcPr>
            <w:tcW w:w="392" w:type="dxa"/>
            <w:tcBorders>
              <w:top w:val="single" w:sz="4" w:space="0" w:color="auto"/>
              <w:left w:val="single" w:sz="4" w:space="0" w:color="auto"/>
              <w:bottom w:val="single" w:sz="4" w:space="0" w:color="auto"/>
              <w:right w:val="single" w:sz="4" w:space="0" w:color="auto"/>
            </w:tcBorders>
            <w:hideMark/>
          </w:tcPr>
          <w:p w14:paraId="5443F055"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lastRenderedPageBreak/>
              <w:t>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D67DC39" w14:textId="77777777" w:rsidR="00EC5242" w:rsidRPr="003A1FA8" w:rsidRDefault="00EC5242" w:rsidP="00EC5242">
            <w:pPr>
              <w:rPr>
                <w:rFonts w:ascii="Tw Cen MT" w:hAnsi="Tw Cen MT"/>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24784D67" w14:textId="77777777" w:rsidR="00EC5242" w:rsidRPr="003A1FA8" w:rsidRDefault="00EC5242" w:rsidP="00EC5242">
            <w:pPr>
              <w:pStyle w:val="Akapitzlist"/>
              <w:ind w:left="0"/>
              <w:rPr>
                <w:rFonts w:ascii="Tw Cen MT" w:hAnsi="Tw Cen MT"/>
                <w:sz w:val="22"/>
                <w:szCs w:val="22"/>
              </w:rPr>
            </w:pPr>
            <w:r w:rsidRPr="003A1FA8">
              <w:rPr>
                <w:rFonts w:ascii="Tw Cen MT" w:hAnsi="Tw Cen MT"/>
                <w:sz w:val="22"/>
                <w:szCs w:val="22"/>
              </w:rPr>
              <w:t xml:space="preserve">część MPZP </w:t>
            </w:r>
            <w:r w:rsidRPr="003A1FA8">
              <w:rPr>
                <w:rFonts w:ascii="Tw Cen MT" w:hAnsi="Tw Cen MT"/>
                <w:sz w:val="22"/>
                <w:szCs w:val="22"/>
              </w:rPr>
              <w:br/>
              <w:t>i część brak MPZP</w:t>
            </w:r>
          </w:p>
        </w:tc>
        <w:tc>
          <w:tcPr>
            <w:tcW w:w="5954" w:type="dxa"/>
            <w:tcBorders>
              <w:top w:val="single" w:sz="4" w:space="0" w:color="auto"/>
              <w:left w:val="single" w:sz="4" w:space="0" w:color="auto"/>
              <w:bottom w:val="single" w:sz="4" w:space="0" w:color="auto"/>
              <w:right w:val="single" w:sz="4" w:space="0" w:color="auto"/>
            </w:tcBorders>
            <w:hideMark/>
          </w:tcPr>
          <w:p w14:paraId="363E21F7"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xml:space="preserve">- jeden dokument zaświadczenia; </w:t>
            </w:r>
          </w:p>
          <w:p w14:paraId="08A9C764"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xml:space="preserve">- wygenerowany dokument zaświadczenia musi mieć informację </w:t>
            </w:r>
            <w:r w:rsidRPr="003A1FA8">
              <w:rPr>
                <w:rFonts w:ascii="Tw Cen MT" w:hAnsi="Tw Cen MT"/>
                <w:sz w:val="22"/>
                <w:szCs w:val="22"/>
              </w:rPr>
              <w:br/>
              <w:t xml:space="preserve">o procentowym udziale braku MPZP w wybranej działce ewidencyjnej oraz musi być uwzględnione grupowanie działek ewidencyjnych leżących w granicach tego samego MPZP; </w:t>
            </w:r>
          </w:p>
          <w:p w14:paraId="745305D1"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jeden znak sprawy;</w:t>
            </w:r>
          </w:p>
        </w:tc>
      </w:tr>
      <w:tr w:rsidR="00EC5242" w:rsidRPr="003A1FA8" w14:paraId="35E3046A" w14:textId="77777777" w:rsidTr="003A1FA8">
        <w:trPr>
          <w:trHeight w:val="699"/>
          <w:jc w:val="center"/>
        </w:trPr>
        <w:tc>
          <w:tcPr>
            <w:tcW w:w="392" w:type="dxa"/>
            <w:tcBorders>
              <w:top w:val="single" w:sz="4" w:space="0" w:color="auto"/>
              <w:left w:val="single" w:sz="4" w:space="0" w:color="auto"/>
              <w:bottom w:val="single" w:sz="4" w:space="0" w:color="auto"/>
              <w:right w:val="single" w:sz="4" w:space="0" w:color="auto"/>
            </w:tcBorders>
            <w:hideMark/>
          </w:tcPr>
          <w:p w14:paraId="66465C9E"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7</w:t>
            </w:r>
          </w:p>
        </w:tc>
        <w:tc>
          <w:tcPr>
            <w:tcW w:w="2126" w:type="dxa"/>
            <w:tcBorders>
              <w:top w:val="single" w:sz="4" w:space="0" w:color="auto"/>
              <w:left w:val="single" w:sz="4" w:space="0" w:color="auto"/>
              <w:bottom w:val="single" w:sz="4" w:space="0" w:color="auto"/>
              <w:right w:val="single" w:sz="4" w:space="0" w:color="auto"/>
            </w:tcBorders>
            <w:hideMark/>
          </w:tcPr>
          <w:p w14:paraId="345BFF4D" w14:textId="77777777" w:rsidR="00EC5242" w:rsidRPr="003A1FA8" w:rsidRDefault="00EC5242" w:rsidP="00EC5242">
            <w:pPr>
              <w:pStyle w:val="Akapitzlist"/>
              <w:ind w:left="0"/>
              <w:rPr>
                <w:rFonts w:ascii="Tw Cen MT" w:hAnsi="Tw Cen MT"/>
                <w:sz w:val="22"/>
                <w:szCs w:val="22"/>
              </w:rPr>
            </w:pPr>
            <w:r w:rsidRPr="003A1FA8">
              <w:rPr>
                <w:rFonts w:ascii="Tw Cen MT" w:hAnsi="Tw Cen MT"/>
                <w:sz w:val="22"/>
                <w:szCs w:val="22"/>
              </w:rPr>
              <w:t>jedna lub kilka działek ewidencyjnych</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5E0803" w14:textId="77777777" w:rsidR="00EC5242" w:rsidRPr="003A1FA8" w:rsidRDefault="00EC5242" w:rsidP="00EC5242">
            <w:pPr>
              <w:pStyle w:val="Akapitzlist"/>
              <w:ind w:left="0"/>
              <w:rPr>
                <w:rFonts w:ascii="Tw Cen MT" w:hAnsi="Tw Cen MT"/>
                <w:sz w:val="22"/>
                <w:szCs w:val="22"/>
              </w:rPr>
            </w:pPr>
            <w:r w:rsidRPr="003A1FA8">
              <w:rPr>
                <w:rFonts w:ascii="Tw Cen MT" w:hAnsi="Tw Cen MT"/>
                <w:sz w:val="22"/>
                <w:szCs w:val="22"/>
              </w:rPr>
              <w:t>brak MPZP</w:t>
            </w:r>
          </w:p>
        </w:tc>
        <w:tc>
          <w:tcPr>
            <w:tcW w:w="5954" w:type="dxa"/>
            <w:tcBorders>
              <w:top w:val="single" w:sz="4" w:space="0" w:color="auto"/>
              <w:left w:val="single" w:sz="4" w:space="0" w:color="auto"/>
              <w:bottom w:val="single" w:sz="4" w:space="0" w:color="auto"/>
              <w:right w:val="single" w:sz="4" w:space="0" w:color="auto"/>
            </w:tcBorders>
            <w:hideMark/>
          </w:tcPr>
          <w:p w14:paraId="5A66292A"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xml:space="preserve">- jeden dokument zaświadczenia; </w:t>
            </w:r>
          </w:p>
          <w:p w14:paraId="1C461470"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xml:space="preserve">- wygenerowany dokument zaświadczenia musi mieć informację </w:t>
            </w:r>
            <w:r w:rsidRPr="003A1FA8">
              <w:rPr>
                <w:rFonts w:ascii="Tw Cen MT" w:hAnsi="Tw Cen MT"/>
                <w:sz w:val="22"/>
                <w:szCs w:val="22"/>
              </w:rPr>
              <w:br/>
              <w:t>o procentowym udziale braku MPZP w wybranej działce/działkach ewidencyjnych;</w:t>
            </w:r>
          </w:p>
          <w:p w14:paraId="478AE0E8" w14:textId="77777777" w:rsidR="00EC5242" w:rsidRPr="003A1FA8" w:rsidRDefault="00EC5242" w:rsidP="00EC5242">
            <w:pPr>
              <w:pStyle w:val="Akapitzlist"/>
              <w:ind w:left="0"/>
              <w:jc w:val="both"/>
              <w:rPr>
                <w:rFonts w:ascii="Tw Cen MT" w:hAnsi="Tw Cen MT"/>
                <w:sz w:val="22"/>
                <w:szCs w:val="22"/>
              </w:rPr>
            </w:pPr>
            <w:r w:rsidRPr="003A1FA8">
              <w:rPr>
                <w:rFonts w:ascii="Tw Cen MT" w:hAnsi="Tw Cen MT"/>
                <w:sz w:val="22"/>
                <w:szCs w:val="22"/>
              </w:rPr>
              <w:t>- jeden znak sprawy;</w:t>
            </w:r>
          </w:p>
        </w:tc>
      </w:tr>
    </w:tbl>
    <w:p w14:paraId="612D3212" w14:textId="77777777" w:rsidR="00EC5242" w:rsidRPr="00F45391" w:rsidRDefault="00EC5242" w:rsidP="00EC5242">
      <w:pPr>
        <w:pStyle w:val="Akapitzlist"/>
        <w:ind w:left="426"/>
        <w:jc w:val="both"/>
        <w:rPr>
          <w:rFonts w:ascii="Times New Roman" w:hAnsi="Times New Roman" w:cs="Times New Roman"/>
          <w:sz w:val="24"/>
          <w:szCs w:val="24"/>
        </w:rPr>
      </w:pPr>
    </w:p>
    <w:p w14:paraId="1DE6B508" w14:textId="77777777" w:rsidR="00EC5242" w:rsidRPr="00F45391" w:rsidRDefault="00EC5242" w:rsidP="00EC5242">
      <w:pPr>
        <w:pStyle w:val="Akapitzlist"/>
        <w:ind w:left="426"/>
        <w:jc w:val="both"/>
        <w:rPr>
          <w:rFonts w:ascii="Times New Roman" w:hAnsi="Times New Roman" w:cs="Times New Roman"/>
          <w:sz w:val="24"/>
          <w:szCs w:val="24"/>
        </w:rPr>
      </w:pPr>
    </w:p>
    <w:p w14:paraId="36BBBB3D" w14:textId="77777777" w:rsidR="00EC5242" w:rsidRPr="0014471F" w:rsidRDefault="00EC5242" w:rsidP="0014471F">
      <w:pPr>
        <w:spacing w:line="360" w:lineRule="auto"/>
        <w:jc w:val="both"/>
        <w:rPr>
          <w:rFonts w:ascii="Tw Cen MT" w:hAnsi="Tw Cen MT" w:cs="Times New Roman"/>
          <w:b/>
          <w:u w:val="single"/>
        </w:rPr>
      </w:pPr>
      <w:bookmarkStart w:id="96" w:name="_Toc3451878"/>
      <w:r w:rsidRPr="0014471F">
        <w:rPr>
          <w:rFonts w:ascii="Tw Cen MT" w:hAnsi="Tw Cen MT" w:cs="Times New Roman"/>
          <w:b/>
          <w:u w:val="single"/>
        </w:rPr>
        <w:t>Studium uwarunkowań i kierunków zagospodarowania przestrzennego</w:t>
      </w:r>
      <w:bookmarkEnd w:id="96"/>
    </w:p>
    <w:p w14:paraId="5B0AEA00" w14:textId="77777777" w:rsidR="00EC5242" w:rsidRPr="0014471F" w:rsidRDefault="00EC5242" w:rsidP="002C6C5F">
      <w:pPr>
        <w:pStyle w:val="Akapitzlist"/>
        <w:numPr>
          <w:ilvl w:val="0"/>
          <w:numId w:val="278"/>
        </w:numPr>
        <w:spacing w:line="360" w:lineRule="auto"/>
        <w:jc w:val="both"/>
        <w:rPr>
          <w:rFonts w:ascii="Tw Cen MT" w:hAnsi="Tw Cen MT" w:cs="Times New Roman"/>
          <w:lang w:eastAsia="pl-PL"/>
        </w:rPr>
      </w:pPr>
      <w:r w:rsidRPr="0014471F">
        <w:rPr>
          <w:rFonts w:ascii="Tw Cen MT" w:hAnsi="Tw Cen MT" w:cs="Times New Roman"/>
          <w:lang w:eastAsia="pl-PL"/>
        </w:rPr>
        <w:t>Moduł musi umożliwiać prowadzenie rejestru danych planistycznych dotyczących obowiązujących STUDIUM z możliwością zarządzania danymi przestrzennymi i wyświetlaniem informacji na mapie w odniesieniu do działek ewidencyjnych.</w:t>
      </w:r>
    </w:p>
    <w:p w14:paraId="4CBFEFD8" w14:textId="77777777" w:rsidR="00EC5242" w:rsidRPr="0014471F" w:rsidRDefault="00EC5242" w:rsidP="002C6C5F">
      <w:pPr>
        <w:pStyle w:val="Akapitzlist"/>
        <w:numPr>
          <w:ilvl w:val="0"/>
          <w:numId w:val="278"/>
        </w:numPr>
        <w:spacing w:line="360" w:lineRule="auto"/>
        <w:jc w:val="both"/>
        <w:rPr>
          <w:rFonts w:ascii="Tw Cen MT" w:hAnsi="Tw Cen MT" w:cs="Times New Roman"/>
          <w:lang w:eastAsia="pl-PL"/>
        </w:rPr>
      </w:pPr>
      <w:r w:rsidRPr="0014471F">
        <w:rPr>
          <w:rFonts w:ascii="Tw Cen MT" w:hAnsi="Tw Cen MT" w:cs="Times New Roman"/>
          <w:lang w:eastAsia="pl-PL"/>
        </w:rPr>
        <w:t>Moduł musi umożliwiać prowadzenie rejestru STUDIUM obowiązkowo uwzględniając:</w:t>
      </w:r>
    </w:p>
    <w:p w14:paraId="7A61163E" w14:textId="77777777" w:rsidR="00EC5242" w:rsidRPr="0014471F" w:rsidRDefault="00EC5242" w:rsidP="002C6C5F">
      <w:pPr>
        <w:pStyle w:val="Akapitzlist"/>
        <w:numPr>
          <w:ilvl w:val="0"/>
          <w:numId w:val="279"/>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prowadzenie rejestru w formie tabelarycznej z możliwością wyszukiwania obiektów poprzez określenie: numeru uchwały, nazwy STUDIUM, daty uchwalenia STUDIUM, statusu STUDIUM.</w:t>
      </w:r>
    </w:p>
    <w:p w14:paraId="799F547C" w14:textId="77777777" w:rsidR="00EC5242" w:rsidRPr="0014471F" w:rsidRDefault="00EC5242" w:rsidP="002C6C5F">
      <w:pPr>
        <w:pStyle w:val="Akapitzlist"/>
        <w:numPr>
          <w:ilvl w:val="0"/>
          <w:numId w:val="279"/>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zapisanie i odczyt załączników (treść uchwały STUDIUM oraz rysunku STUDIUM) z poziomu tabelarycznej rejestru.</w:t>
      </w:r>
    </w:p>
    <w:p w14:paraId="707924EF" w14:textId="77777777" w:rsidR="00EC5242" w:rsidRPr="0014471F" w:rsidRDefault="00EC5242" w:rsidP="002C6C5F">
      <w:pPr>
        <w:pStyle w:val="Akapitzlist"/>
        <w:numPr>
          <w:ilvl w:val="0"/>
          <w:numId w:val="279"/>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prowadzenie rejestru STUDIUM w formie mapowej poprzez prezentację granic STUDIUM w odniesieniu do działek ewidencyjnych.</w:t>
      </w:r>
    </w:p>
    <w:p w14:paraId="728AE9D2" w14:textId="77777777" w:rsidR="00EC5242" w:rsidRPr="0014471F" w:rsidRDefault="00EC5242" w:rsidP="002C6C5F">
      <w:pPr>
        <w:pStyle w:val="Akapitzlist"/>
        <w:numPr>
          <w:ilvl w:val="0"/>
          <w:numId w:val="279"/>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powiązanie formy tabelarycznej rejestru STUDIUM z formą mapową wraz z możliwością zbliżania widoku mapy do wybranego obiektu w tabeli.</w:t>
      </w:r>
    </w:p>
    <w:p w14:paraId="56390703" w14:textId="77777777" w:rsidR="00EC5242" w:rsidRPr="0014471F" w:rsidRDefault="00EC5242" w:rsidP="002C6C5F">
      <w:pPr>
        <w:pStyle w:val="Akapitzlist"/>
        <w:numPr>
          <w:ilvl w:val="0"/>
          <w:numId w:val="279"/>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zastosowanie powyższych funkcjonalności również dla rejestru STUDIUM.</w:t>
      </w:r>
    </w:p>
    <w:p w14:paraId="64CEE351" w14:textId="77777777" w:rsidR="00EC5242" w:rsidRPr="0014471F" w:rsidRDefault="00EC5242" w:rsidP="002C6C5F">
      <w:pPr>
        <w:pStyle w:val="Akapitzlist"/>
        <w:numPr>
          <w:ilvl w:val="0"/>
          <w:numId w:val="278"/>
        </w:numPr>
        <w:spacing w:line="360" w:lineRule="auto"/>
        <w:jc w:val="both"/>
        <w:rPr>
          <w:rFonts w:ascii="Tw Cen MT" w:hAnsi="Tw Cen MT" w:cs="Times New Roman"/>
          <w:lang w:eastAsia="pl-PL"/>
        </w:rPr>
      </w:pPr>
      <w:r w:rsidRPr="0014471F">
        <w:rPr>
          <w:rFonts w:ascii="Tw Cen MT" w:hAnsi="Tw Cen MT" w:cs="Times New Roman"/>
          <w:lang w:eastAsia="pl-PL"/>
        </w:rPr>
        <w:t>Moduł musi umożliwiać automatyzację wyszukiwania działek ewidencyjnych wraz z podaniem informacji o działce obowiązkowo uwzględniając:</w:t>
      </w:r>
    </w:p>
    <w:p w14:paraId="6FF38379" w14:textId="77777777" w:rsidR="00EC5242" w:rsidRPr="0014471F" w:rsidRDefault="00EC5242" w:rsidP="002C6C5F">
      <w:pPr>
        <w:pStyle w:val="Akapitzlist"/>
        <w:numPr>
          <w:ilvl w:val="0"/>
          <w:numId w:val="280"/>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szybkie wyszukiwanie działki ewidencyjnej poprzez:</w:t>
      </w:r>
    </w:p>
    <w:p w14:paraId="6C07AC1F" w14:textId="77777777" w:rsidR="00EC5242" w:rsidRPr="0014471F" w:rsidRDefault="00EC5242" w:rsidP="002C6C5F">
      <w:pPr>
        <w:pStyle w:val="Akapitzlist"/>
        <w:numPr>
          <w:ilvl w:val="1"/>
          <w:numId w:val="281"/>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Wybór z listy - możliwość wyboru działek ewidencyjnych poprzez wybranie obrębu ewidencyjnego, a następnie wpisanie numeru działki.</w:t>
      </w:r>
    </w:p>
    <w:p w14:paraId="7D630224" w14:textId="77777777" w:rsidR="00EC5242" w:rsidRPr="0014471F" w:rsidRDefault="00EC5242" w:rsidP="002C6C5F">
      <w:pPr>
        <w:pStyle w:val="Akapitzlist"/>
        <w:numPr>
          <w:ilvl w:val="1"/>
          <w:numId w:val="281"/>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Wybór z okna mapy - możliwość wyboru działek ewidencyjnych poprzez bezpośrednie zaznaczenie jednej lub więcej działek ewidencyjnych na mapie.</w:t>
      </w:r>
    </w:p>
    <w:p w14:paraId="5A561A09" w14:textId="77777777" w:rsidR="00EC5242" w:rsidRPr="0014471F" w:rsidRDefault="00EC5242" w:rsidP="002C6C5F">
      <w:pPr>
        <w:pStyle w:val="Akapitzlist"/>
        <w:numPr>
          <w:ilvl w:val="0"/>
          <w:numId w:val="280"/>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posiadać opcję autopodpowiedzi przy wpisywaniu numerów działek ewidencyjnych tak, aby zapewnić wyszukiwanie z podaniem jedynie części szukanego ciągu znaków bez konieczności stosowania metaznaków w postaci np. %tekst%.</w:t>
      </w:r>
    </w:p>
    <w:p w14:paraId="3431A7F5" w14:textId="77777777" w:rsidR="00EC5242" w:rsidRPr="0014471F" w:rsidRDefault="00EC5242" w:rsidP="002C6C5F">
      <w:pPr>
        <w:pStyle w:val="Akapitzlist"/>
        <w:numPr>
          <w:ilvl w:val="0"/>
          <w:numId w:val="280"/>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lastRenderedPageBreak/>
        <w:t>Moduł musi posiadać opcję autopodpowiedzi przy wpisywaniu numerów i nazw obrębów ewidencyjnych tak, aby zapewnić wyszukiwanie z podaniem jedynie części szukanego ciągu znaków bez konieczności stosowania metaznaków w postaci np. %tekst%.</w:t>
      </w:r>
    </w:p>
    <w:p w14:paraId="70052FED" w14:textId="77777777" w:rsidR="00EC5242" w:rsidRPr="0014471F" w:rsidRDefault="00EC5242" w:rsidP="002C6C5F">
      <w:pPr>
        <w:pStyle w:val="Akapitzlist"/>
        <w:numPr>
          <w:ilvl w:val="0"/>
          <w:numId w:val="280"/>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po wybraniu numeru działki ewidencyjnej przeskalować okno mapy do zasięgu wybranej działki i podświetlić obiekt na mapie.</w:t>
      </w:r>
    </w:p>
    <w:p w14:paraId="120C93B5" w14:textId="3000D96F" w:rsidR="00EC5242" w:rsidRPr="0014471F" w:rsidRDefault="00EC5242" w:rsidP="002C6C5F">
      <w:pPr>
        <w:pStyle w:val="Akapitzlist"/>
        <w:numPr>
          <w:ilvl w:val="0"/>
          <w:numId w:val="280"/>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 xml:space="preserve">W przypadku, gdy działka ewidencyjna zawiera się w pozostałych dostępnych w module </w:t>
      </w:r>
      <w:r w:rsidR="00097124" w:rsidRPr="0014471F">
        <w:rPr>
          <w:rFonts w:ascii="Tw Cen MT" w:eastAsia="Calibri" w:hAnsi="Tw Cen MT" w:cs="Times New Roman"/>
          <w:color w:val="000000"/>
          <w:lang w:eastAsia="zh-CN"/>
        </w:rPr>
        <w:t>danych przestrzennych</w:t>
      </w:r>
      <w:r w:rsidRPr="0014471F">
        <w:rPr>
          <w:rFonts w:ascii="Tw Cen MT" w:eastAsia="Calibri" w:hAnsi="Tw Cen MT" w:cs="Times New Roman"/>
          <w:color w:val="000000"/>
          <w:lang w:eastAsia="zh-CN"/>
        </w:rPr>
        <w:t xml:space="preserve"> system odczyta wskazane atrybuty na podstawie danych zawartych w</w:t>
      </w:r>
      <w:r w:rsidR="0014471F">
        <w:rPr>
          <w:rFonts w:ascii="Tw Cen MT" w:eastAsia="Calibri" w:hAnsi="Tw Cen MT" w:cs="Times New Roman"/>
          <w:color w:val="000000"/>
          <w:lang w:eastAsia="zh-CN"/>
        </w:rPr>
        <w:t> </w:t>
      </w:r>
      <w:r w:rsidRPr="0014471F">
        <w:rPr>
          <w:rFonts w:ascii="Tw Cen MT" w:eastAsia="Calibri" w:hAnsi="Tw Cen MT" w:cs="Times New Roman"/>
          <w:color w:val="000000"/>
          <w:lang w:eastAsia="zh-CN"/>
        </w:rPr>
        <w:t>tabelach atrybutów i poda jej wartość z podaniem informacji o:</w:t>
      </w:r>
    </w:p>
    <w:p w14:paraId="078B3CEE" w14:textId="77777777" w:rsidR="00EC5242" w:rsidRPr="0014471F" w:rsidRDefault="00EC5242" w:rsidP="002C6C5F">
      <w:pPr>
        <w:pStyle w:val="Akapitzlist"/>
        <w:numPr>
          <w:ilvl w:val="0"/>
          <w:numId w:val="282"/>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Powierzchni obiektu w metrach kwadratowych z możliwością zmiany informacji na procentowy udział danego obiektu w powierzchni ogólnej działki.</w:t>
      </w:r>
    </w:p>
    <w:p w14:paraId="03AD3674" w14:textId="77777777" w:rsidR="00EC5242" w:rsidRPr="0014471F" w:rsidRDefault="00EC5242" w:rsidP="002C6C5F">
      <w:pPr>
        <w:pStyle w:val="Akapitzlist"/>
        <w:numPr>
          <w:ilvl w:val="0"/>
          <w:numId w:val="282"/>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Długości obiektu w metrach.</w:t>
      </w:r>
    </w:p>
    <w:p w14:paraId="270EB844" w14:textId="77777777" w:rsidR="00EC5242" w:rsidRPr="0014471F" w:rsidRDefault="00EC5242" w:rsidP="002C6C5F">
      <w:pPr>
        <w:pStyle w:val="Akapitzlist"/>
        <w:numPr>
          <w:ilvl w:val="0"/>
          <w:numId w:val="282"/>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Liczbę obiektów w sztukach.</w:t>
      </w:r>
    </w:p>
    <w:p w14:paraId="7ABFBE0C" w14:textId="77777777" w:rsidR="00EC5242" w:rsidRPr="0014471F" w:rsidRDefault="00EC5242" w:rsidP="002C6C5F">
      <w:pPr>
        <w:pStyle w:val="Akapitzlist"/>
        <w:numPr>
          <w:ilvl w:val="0"/>
          <w:numId w:val="280"/>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automatyzację odczytywania atrybutów dostępnych w module danych przestrzennych zawierających się w obszarze wybranej działki ewidencyjnej poprzez samodzielne wskazanie warstwy wektorowej oraz nazwy pola warstwy, z której system musi odczytać informację z możliwością określenia dowolnej nazwy parametru, która ma być wyświetlana w oknie z informacją o działce ewidencyjnej.</w:t>
      </w:r>
    </w:p>
    <w:p w14:paraId="28EADF27" w14:textId="77777777" w:rsidR="00EC5242" w:rsidRPr="0014471F" w:rsidRDefault="00EC5242" w:rsidP="002C6C5F">
      <w:pPr>
        <w:pStyle w:val="Akapitzlist"/>
        <w:numPr>
          <w:ilvl w:val="0"/>
          <w:numId w:val="280"/>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wybór dowolnej, nielimitowanej liczby pozycji warstw wektorowych, z których będą odczytywane informacje o wskazanej działce ewidencyjnej.</w:t>
      </w:r>
    </w:p>
    <w:p w14:paraId="557F9A55" w14:textId="77777777" w:rsidR="00EC5242" w:rsidRPr="0014471F" w:rsidRDefault="00EC5242" w:rsidP="002C6C5F">
      <w:pPr>
        <w:pStyle w:val="Akapitzlist"/>
        <w:numPr>
          <w:ilvl w:val="0"/>
          <w:numId w:val="280"/>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W przypadku przekazania przez Zamawiającego bazy danych Ewidencji Miejscowości, Ulic i Adresów (EMUiA):</w:t>
      </w:r>
    </w:p>
    <w:p w14:paraId="1B508D71" w14:textId="77777777" w:rsidR="00EC5242" w:rsidRPr="0014471F" w:rsidRDefault="00EC5242" w:rsidP="002C6C5F">
      <w:pPr>
        <w:pStyle w:val="Akapitzlist"/>
        <w:numPr>
          <w:ilvl w:val="0"/>
          <w:numId w:val="283"/>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połączenie bazy EMUiA w celu możliwości wyszukiwania i odczytywania informacji o obiektach.</w:t>
      </w:r>
    </w:p>
    <w:p w14:paraId="7C4EE45D" w14:textId="77777777" w:rsidR="00EC5242" w:rsidRPr="0014471F" w:rsidRDefault="00EC5242" w:rsidP="002C6C5F">
      <w:pPr>
        <w:pStyle w:val="Akapitzlist"/>
        <w:numPr>
          <w:ilvl w:val="0"/>
          <w:numId w:val="283"/>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W przypadku połączenia bazy EMUiA system musi umożliwiać wyszukiwanie adresu z uwzględnieniem opcji autopodpowiedzi przy wpisywaniu tak, aby zapewnić wyszukiwanie z podaniem jedynie części szukanego ciągu znaków bez konieczności stosowania metaznaków w postaci np. %tekst%.</w:t>
      </w:r>
    </w:p>
    <w:p w14:paraId="799BCC73" w14:textId="77777777" w:rsidR="00EC5242" w:rsidRPr="0014471F" w:rsidRDefault="00EC5242" w:rsidP="002C6C5F">
      <w:pPr>
        <w:pStyle w:val="Akapitzlist"/>
        <w:numPr>
          <w:ilvl w:val="0"/>
          <w:numId w:val="283"/>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W przypadku wpisania wyszukiwanego adresu system musi automatycznie przeskalować okno mapy do zasięgu wybranego adresy i automatycznie podświetlić działkę ewidencyjną, której dotyczy wyszukany adres oraz automatycznie uruchomić wyświetlanie informacji o działce na podstawie dostępnych w module danych przestrzennych zawierających się w obszarze podświetlonej działki ewidencyjnej zgodnie z działaniem opisanym ww. punktach.</w:t>
      </w:r>
    </w:p>
    <w:p w14:paraId="68FF63F7" w14:textId="77777777" w:rsidR="00EC5242" w:rsidRPr="0014471F" w:rsidRDefault="00EC5242" w:rsidP="002C6C5F">
      <w:pPr>
        <w:pStyle w:val="Akapitzlist"/>
        <w:numPr>
          <w:ilvl w:val="0"/>
          <w:numId w:val="278"/>
        </w:numPr>
        <w:spacing w:line="360" w:lineRule="auto"/>
        <w:jc w:val="both"/>
        <w:rPr>
          <w:rFonts w:ascii="Tw Cen MT" w:hAnsi="Tw Cen MT" w:cs="Times New Roman"/>
          <w:lang w:eastAsia="pl-PL"/>
        </w:rPr>
      </w:pPr>
      <w:r w:rsidRPr="0014471F">
        <w:rPr>
          <w:rFonts w:ascii="Tw Cen MT" w:hAnsi="Tw Cen MT" w:cs="Times New Roman"/>
          <w:lang w:eastAsia="pl-PL"/>
        </w:rPr>
        <w:t>Moduł musi umożliwiać automatyzację wyrysu z STUDIUM obowiązkowo uwzględniając:</w:t>
      </w:r>
    </w:p>
    <w:p w14:paraId="28AAF53D"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generować gotowy dokument wyrysu ze STUDIUM, niewymagający dalszej ingerencji w treść i wygląd.</w:t>
      </w:r>
    </w:p>
    <w:p w14:paraId="418EFE53"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 xml:space="preserve">Moduł musi przygotowywać gotowy dokument wyrysu ze STUDIUM ze skanu oryginalnego rysunku STUDIUM, a nie z przetworzonych warstw wektorowych.  </w:t>
      </w:r>
    </w:p>
    <w:p w14:paraId="25BF95D6"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lastRenderedPageBreak/>
        <w:t>Moduł musi automatycznie dopasować orientację arkusza dokumentu wyrysu (pionowo, poziomo) przy uwzględnieniu kształtu i wielkości działki/działek ewidencyjnych tak, aby ograniczyć do minimum liczbę stron dokumentu wyrysu i zminimalizować koszty obsługi administracyjnej oraz zmniejszyć negatywny wpływ na środowisko.</w:t>
      </w:r>
    </w:p>
    <w:p w14:paraId="41E40ADC"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automatycznie dopasować format arkusza dokumentu wyrysu (A4, A3, A2, A1) przy uwzględnieniu kształtu i wielkości działki/działek ewidencyjnych tak, aby ograniczyć do minimum liczbę stron dokumentu wyrysu i zminimalizować koszty obsługi administracyjnej oraz zmniejszyć negatywny wpływ na środowisko.</w:t>
      </w:r>
    </w:p>
    <w:p w14:paraId="648164C6"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automatycznie dopasowywać orientację arkusza dokumentu wyrysu w kolejności: pionowa formatu A4, pozioma formatu A4, pionowa formatu A3, pozioma formatu A3, pionowa A2, pozioma A2, pionowa A1, pozioma A1, wielostronnicowa formatu A4.</w:t>
      </w:r>
    </w:p>
    <w:p w14:paraId="5303EB60"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samodzielne decydowanie o włączeniu poszczególnych formatów wydruków dokumentu wyrysu w dowolnych kombinacjach.</w:t>
      </w:r>
    </w:p>
    <w:p w14:paraId="5869ADD8"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w przypadku wyłączenia jakichkolwiek formatów wydruków uwzględniać wymienioną w punkcie 3.2.5.6 kolejność wyboru formatu pomijając wyłączone formaty.</w:t>
      </w:r>
    </w:p>
    <w:p w14:paraId="693F2DDA"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automatyczne nadawać nagłówek dokumentu wyrysu, składający się z: znaku sprawy, miejsca i daty wydania dokumentu wyrysu, tytułu wyrysu („WYRYS ZE STUDIUM UWARUNKOWAŃ I KIERUNKÓW ZAGOSPODAROWANIA PRZESTRZENNEGO”), nazwy STUDIUM, numeru uchwały STUDIUM, daty uchwalenia STUDIUM.</w:t>
      </w:r>
    </w:p>
    <w:p w14:paraId="37CF0419"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powyższe dane do nagłówka dokumentu wyrysu generować automatyczne na podstawie danych zapisanych w tabelach atrybutów, z wyjątkiem znaku sprawy i daty wydania dokumentu wyrysu.</w:t>
      </w:r>
    </w:p>
    <w:p w14:paraId="1BDD0F3F"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W przypadku nadawania znaku sprawy dokumentu wyrysu system musi mieć możliwość zapisania w module stałych znaków sprawy, bez konieczności wpisywania ich przy każdym wydawanym dokumencie wyrysu, z możliwością edycji tych znaków w dowolnym momencie.</w:t>
      </w:r>
    </w:p>
    <w:p w14:paraId="0A9EA767"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W przypadku nadawania daty wydania dokumentu wyrysu data bieżąca nadawana musi być przez system automatycznie oraz musi istnieć możliwość zmiany jej na dowolną, również wstecz.</w:t>
      </w:r>
    </w:p>
    <w:p w14:paraId="0388C0C9"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automatycznie dodawać do wygenerowanego dokumentu wyrysu numer działki/działek ewidencyjnych wraz z nazwą i numerem obrębu ewidencyjnego z możliwością wyłączenia dodawania tej informacji do wydruku.</w:t>
      </w:r>
    </w:p>
    <w:p w14:paraId="3058927F"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wybór kilku działek jednocześnie.</w:t>
      </w:r>
    </w:p>
    <w:p w14:paraId="50F8E3CF"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mieć możliwość wygenerowania wyrysu kilku działek na jednym, wspólnym arkuszu lub osobno na oddzielnych arkuszach.</w:t>
      </w:r>
    </w:p>
    <w:p w14:paraId="77485596"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mieć możliwość zmiany sposobu wyświetlania danych dotyczących obrębu ewidencyjnego w generowanym dokumencie wyrysu z możliwością wyświetlania numeru i nazwy obrębu ewidencyjnego lub tylko nazwy obrębu ewidencyjnego.</w:t>
      </w:r>
    </w:p>
    <w:p w14:paraId="2D085015"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automatycznie odczytać z tabeli atrybutów i wypisać w generowanym dokumencie wyrysu wszystkie symbole i opisy kierunków STUDIUM, dotyczące wybranej działki/działek ewidencyjnych, z możliwością wyłączenia dodawania tych informacji do dokumentu wyrysu.</w:t>
      </w:r>
    </w:p>
    <w:p w14:paraId="32F50162"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lastRenderedPageBreak/>
        <w:t>Moduł musi automatycznie odczytać z tabeli atrybutów i wypisać w generowanym dokumencie wyrysu wszystkie opisy dodatkowych ustaleń STUDIUM, dotyczących wybranej działki/działek ewidencyjnych, takie jak: strefa zalewowa, linie zabudowy, zabytek ewidencyjny, z możliwością wyłączenia dodawania tych informacji do dokumentu wyrysu.</w:t>
      </w:r>
    </w:p>
    <w:p w14:paraId="7C42D893"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automatycznie nadawać skalę rysunku wyrysu zgodną z oryginalnym rysunkiem danej uchwały, na podstawie danych zapisanych w tabelach atrybutów, z możliwością zmiany skali rysunku wyrysu na inną w szczególnych przypadkach.</w:t>
      </w:r>
    </w:p>
    <w:p w14:paraId="2B7B86A6"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w przypadku zmiany wielkości oryginalnej skali rysunku podać zarówno wielkość wybranej skali jak i informację o oryginalnej wielkości skali rysunku.</w:t>
      </w:r>
    </w:p>
    <w:p w14:paraId="3CE962E6"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mieć możliwość zaznaczenia obrysu tylko wybranej działki/działek ewidencyjnych bez sąsiednich granic działek ewidencyjnych, niebędących przedmiotem wydawanego dokumentu wyrysu.</w:t>
      </w:r>
    </w:p>
    <w:p w14:paraId="6083EE2A"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zmianę koloru obrysu działki ewidencyjnej dodawanego do dokumentu wyrysu poprzez wybór koloru: czerwonego (0,255,0), zielonego (255,0,0), niebieskiego (0,0,255), żółtego (255,255,0) oraz włączenie/wyłączenie przezroczystości obrysu działki.</w:t>
      </w:r>
    </w:p>
    <w:p w14:paraId="4054AE94"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zmianę stylu linii obrysu działki ewidencyjnej dodawanego do dokumentu wyrysu poprzez wybór linii ciągłej lub przerywanej.</w:t>
      </w:r>
    </w:p>
    <w:p w14:paraId="0BBA3E22"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zmianę grubości linii obrysu działki ewidencyjnej dodawanego do dokumentu wyrysu poprzez wpisanie dowolnej wartości.</w:t>
      </w:r>
    </w:p>
    <w:p w14:paraId="02EE5414"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dodanie do dokumentu wyrysu nr działki ewidencyjnej z możliwością wyłączenia dodawania w dowolnym momencie.</w:t>
      </w:r>
    </w:p>
    <w:p w14:paraId="0C1C3FD0"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na podstawie wybranej działki/działek ewidencyjnych automatycznie dodawać do dokumentu wyrysu oryginalną legendę rysunku STUDIUM, z możliwością wyłączenia opcji dodawania legendy.</w:t>
      </w:r>
    </w:p>
    <w:p w14:paraId="32C8B90D"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eksportować gotowy dokument wyrysu do formatu .pdf.</w:t>
      </w:r>
    </w:p>
    <w:p w14:paraId="596FF1D1"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zapisanie dokumentu wyrysu bezpośrednio z poziomu modułu, za pomocą dedykowanego narzędzia, z możliwością zapisu ścieżki folderu i jej zmiany w dowolnym momencie.</w:t>
      </w:r>
    </w:p>
    <w:p w14:paraId="369CC22B"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automatycznie przed wygenerowaniem gotowego dokumentu wyrysu podać informację o wysokości opłaty jaką klient musi ponieść w związku z otrzymaniem generowanego dokumentu wyrysu.</w:t>
      </w:r>
    </w:p>
    <w:p w14:paraId="36D1C8AF"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automatycznie podać wyliczoną stawkę opłaty bez konieczności jakichkolwiek obliczeń ze strony użytkownika.</w:t>
      </w:r>
    </w:p>
    <w:p w14:paraId="290CABFB"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automatycznie obliczać wysokość opłaty na podstawie opłat określonych w Ustawie z dnia 16 listopada 2006 r. o opłacie skarbowej.</w:t>
      </w:r>
    </w:p>
    <w:p w14:paraId="662E7DD2"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decydowanie o włączeniu lub wyłączeniu opłaty za dołączaną do wyrysu legendę STUDIUM.</w:t>
      </w:r>
    </w:p>
    <w:p w14:paraId="209DBFA0" w14:textId="77777777" w:rsidR="00EC5242" w:rsidRPr="0014471F"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14471F">
        <w:rPr>
          <w:rFonts w:ascii="Tw Cen MT" w:eastAsia="Calibri" w:hAnsi="Tw Cen MT" w:cs="Times New Roman"/>
          <w:color w:val="000000"/>
          <w:lang w:eastAsia="zh-CN"/>
        </w:rPr>
        <w:t>Moduł musi umożliwiać wybranie działek ewidencyjnych do dokumentu wyrysu poprzez:</w:t>
      </w:r>
    </w:p>
    <w:p w14:paraId="5ECD2AE6" w14:textId="77777777" w:rsidR="00EC5242" w:rsidRPr="00305A45" w:rsidRDefault="00EC5242" w:rsidP="002C6C5F">
      <w:pPr>
        <w:pStyle w:val="Akapitzlist"/>
        <w:numPr>
          <w:ilvl w:val="0"/>
          <w:numId w:val="285"/>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lastRenderedPageBreak/>
        <w:t>Wybór z listy - możliwość wyboru działek ewidencyjnych poprzez wybranie obrębu ewidencyjnego, a następnie wpisanie numeru działki - system musi posiadać opcję autopodpowiedzi przy wpisywaniu numerów działek ewidencyjnych tak, aby zapewnić wyszukiwanie z podaniem jedynie części szukanego ciągu znaków bez konieczności stosowania metaznaków w postaci np. %tekst%.</w:t>
      </w:r>
    </w:p>
    <w:p w14:paraId="7FF3A838" w14:textId="77777777" w:rsidR="00EC5242" w:rsidRPr="00305A45" w:rsidRDefault="00EC5242" w:rsidP="002C6C5F">
      <w:pPr>
        <w:pStyle w:val="Akapitzlist"/>
        <w:numPr>
          <w:ilvl w:val="0"/>
          <w:numId w:val="285"/>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Wybór z okna mapy - możliwość wyboru działek ewidencyjnych poprzez bezpośrednie zaznaczenie jednej lub więcej działek ewidencyjnych na mapie.</w:t>
      </w:r>
    </w:p>
    <w:p w14:paraId="41897769" w14:textId="77777777" w:rsidR="00EC5242" w:rsidRPr="00305A45" w:rsidRDefault="00EC5242" w:rsidP="002C6C5F">
      <w:pPr>
        <w:pStyle w:val="Akapitzlist"/>
        <w:numPr>
          <w:ilvl w:val="0"/>
          <w:numId w:val="285"/>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Wybór poprzez zapytanie przestrzenne - możliwość wyboru działek ewidencyjnych poprzez uwzględnienie przestrzennych relacji pomiędzy obiektami, co najmniej typu: intersects, overlaps, disjoint.</w:t>
      </w:r>
    </w:p>
    <w:p w14:paraId="51B6D5C7" w14:textId="77777777" w:rsidR="00EC5242" w:rsidRPr="00305A45"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w przypadku wyboru działki/działek ewidencyjnych uwzględniać położenie działki w stosunku do granicy STUDIUM oraz w stosunku do granic zmian STUDIUM.</w:t>
      </w:r>
    </w:p>
    <w:p w14:paraId="6E341CF0" w14:textId="77777777" w:rsidR="00EC5242" w:rsidRPr="00305A45"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 xml:space="preserve">W </w:t>
      </w:r>
      <w:proofErr w:type="gramStart"/>
      <w:r w:rsidRPr="00305A45">
        <w:rPr>
          <w:rFonts w:ascii="Tw Cen MT" w:eastAsia="Calibri" w:hAnsi="Tw Cen MT" w:cs="Times New Roman"/>
          <w:color w:val="000000"/>
          <w:lang w:eastAsia="zh-CN"/>
        </w:rPr>
        <w:t>przypadku</w:t>
      </w:r>
      <w:proofErr w:type="gramEnd"/>
      <w:r w:rsidRPr="00305A45">
        <w:rPr>
          <w:rFonts w:ascii="Tw Cen MT" w:eastAsia="Calibri" w:hAnsi="Tw Cen MT" w:cs="Times New Roman"/>
          <w:color w:val="000000"/>
          <w:lang w:eastAsia="zh-CN"/>
        </w:rPr>
        <w:t xml:space="preserve"> kiedy zmiana STUDIUM stanowi oddzielny rysunek system musi automatycznie odczytywać informację o położeniu wybranych działek ewidencyjnych w stosunku do granic zmian STUDIUM i generować z nich oddzielne dokumenty wyrysu, oddzielnie dla każdego rysunku.</w:t>
      </w:r>
    </w:p>
    <w:p w14:paraId="604727BC" w14:textId="77777777" w:rsidR="00EC5242" w:rsidRPr="00305A45" w:rsidRDefault="00EC5242" w:rsidP="002C6C5F">
      <w:pPr>
        <w:pStyle w:val="Akapitzlist"/>
        <w:numPr>
          <w:ilvl w:val="0"/>
          <w:numId w:val="284"/>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 xml:space="preserve"> Moduł musi w przypadku położenia wybranych działek ewidencyjnych również w granicy zmiany STUDIUM automatycznie grupować działki leżące w tej samej granicy i generować dla nich jeden wspólny dokument wyrysu tak, aby ograniczyć do minimum liczbę stron dokumentu wyrysu i zminimalizować koszty obsługi administracyjnej oraz zmniejszyć negatywny wpływ na środowisko.</w:t>
      </w:r>
    </w:p>
    <w:p w14:paraId="24CC3D93" w14:textId="77777777" w:rsidR="00EC5242" w:rsidRPr="00305A45" w:rsidRDefault="00EC5242" w:rsidP="002C6C5F">
      <w:pPr>
        <w:pStyle w:val="Akapitzlist"/>
        <w:numPr>
          <w:ilvl w:val="0"/>
          <w:numId w:val="278"/>
        </w:numPr>
        <w:spacing w:line="360" w:lineRule="auto"/>
        <w:jc w:val="both"/>
        <w:rPr>
          <w:rFonts w:ascii="Tw Cen MT" w:hAnsi="Tw Cen MT" w:cs="Times New Roman"/>
          <w:lang w:eastAsia="pl-PL"/>
        </w:rPr>
      </w:pPr>
      <w:r w:rsidRPr="00305A45">
        <w:rPr>
          <w:rFonts w:ascii="Tw Cen MT" w:hAnsi="Tw Cen MT" w:cs="Times New Roman"/>
          <w:lang w:eastAsia="pl-PL"/>
        </w:rPr>
        <w:t>Moduł musi umożliwiać automatyzację wypisu ze STUDIUM obowiązkowo uwzględniając:</w:t>
      </w:r>
    </w:p>
    <w:p w14:paraId="4A6307EB"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generować gotowy dokument wypisu ze STUDIUM, niewymagający dalszej ingerencji w treść i wygląd.</w:t>
      </w:r>
    </w:p>
    <w:p w14:paraId="5433A234"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Zamawiający przekaże Wykonawcy jedynie pełne, ujednolicone teksty uchwał w edytowalnym formacie, niepodzielone na poszczególne obszary wyznaczone w STUDIUM.</w:t>
      </w:r>
    </w:p>
    <w:p w14:paraId="5BE28AF1"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automatyczne nadawać nagłówek dokumentu wypisu, składający się z: znaku sprawy, miejsca i daty wydania dokumentu wypisu, tytułu wypisu („WYPIS ZE STUDIUM UWARUNKOWAŃ I KIERUNKÓW ZAGOSPODAROWANIA PRZESTRZENNEGO"), nazwy STUDIUM, numeru uchwały STUDIUM, daty uchwalenia STUDIUM.</w:t>
      </w:r>
    </w:p>
    <w:p w14:paraId="1CF92887"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powyższe dane do nagłówka dokumentu wypisu generować automatyczne na podstawie danych zapisanych w tabelach atrybutów, z wyjątkiem znaku sprawy i daty wydania dokumentu wypisu, daty wpłynięcia wniosku o wydanie wypisu oraz danych wnioskodawcy.</w:t>
      </w:r>
    </w:p>
    <w:p w14:paraId="1D9488E1"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W przypadku nadawania znaku sprawy dokumentu wypisu system musi mieć możliwość zapisania w module stałych znaków sprawy, bez konieczności wpisywania ich przy każdym wydawanym dokumencie wypisu, z możliwością edycji tych znaków w dowolnym momencie.</w:t>
      </w:r>
    </w:p>
    <w:p w14:paraId="6653DE4D"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W przypadku nadawania daty wydania dokumentu wypisu data bieżąca nadawana musi być przez system automatycznie oraz musi istnieć możliwość zmiany jej na dowolną, również wstecz.</w:t>
      </w:r>
    </w:p>
    <w:p w14:paraId="3A842383"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lastRenderedPageBreak/>
        <w:t>Moduł musi mieć możliwość wpisania daty wpłynięcia wniosku o wydanie wypisu i umieszczenia jej w wygenerowanym dokumencie wypisu z lewej strony pisma, bezpośrednio pod znakiem sprawy.</w:t>
      </w:r>
    </w:p>
    <w:p w14:paraId="7A5335DF"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mieć możliwość wpisania danych dotyczących wnioskodawcy i umieszczenia ich w wygenerowanym dokumencie wypisu z lewej strony pisma, bezpośrednio pod miejscem i datą wydania dokumentu wypisu.</w:t>
      </w:r>
    </w:p>
    <w:p w14:paraId="6546B1AF"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automatycznie dodawać do wygenerowanego dokumentu wypisu numer działki/działek ewidencyjnych wraz z nazwą i numerem obrębu ewidencyjnego z możliwością wyłączenia dodawania tej informacji do dokumentu.</w:t>
      </w:r>
    </w:p>
    <w:p w14:paraId="641B6236"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umożliwiać wybór kilku działek jednocześnie.</w:t>
      </w:r>
    </w:p>
    <w:p w14:paraId="09939114"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mieć możliwość zmiany sposobu wyświetlania danych dotyczących obrębu ewidencyjnego w generowanym dokumencie wypisu z możliwością wyświetlania numeru i nazwy obrębu ewidencyjnego lub tylko nazwy obrębu ewidencyjnego.</w:t>
      </w:r>
    </w:p>
    <w:p w14:paraId="7D316F79"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automatycznie odczytać z tabeli atrybutów i wypisać w generowanym dokumencie wypisu wszystkie symbole, opisy kierunków STUDIUM oraz opisy dodatkowych ustaleń STUDIUM powierzchniowych/liniowych/punktów dotyczących wybranej działki/działek ewidencyjnych z możliwością wyłączenia opcji dodawania powyższych informacji do dokumentu wypisu.</w:t>
      </w:r>
    </w:p>
    <w:p w14:paraId="6C8E7289"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umożliwiać automatyczne obliczanie i dodawanie do generowanego dokumentu wypisu informacji o powierzchni/długości/sztukach lub procentowym udziale kierunków oraz dodatkowych ustaleń STUDIUM powierzchniowych/liniowych/ punktowych w wybranej działce/działkach ewidencyjnych z możliwością wyłączenia dodawania powyższych informacji do dokumentu wypisu.</w:t>
      </w:r>
    </w:p>
    <w:p w14:paraId="2FCCDC18"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powyższe ustalenia STUDIUM odczytywać automatycznie na podstawie danych zapisanych w tabeli atrybutów.</w:t>
      </w:r>
    </w:p>
    <w:p w14:paraId="612454F7" w14:textId="0DEB001B"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 xml:space="preserve">Pod pojęciem "dodatkowych ustaleń STUDIUM powierzchniowych/liniowych/ punktowych" Zamawiający ma na myśli pozostałe ustalenia STUDIUM (nakazy, zakazy, ograniczenia, dopuszczenia), poza przeznaczeniami STUDIUM, takie jak: strefa zalewowa, linie zabudowy, zabytek ewidencyjny </w:t>
      </w:r>
      <w:r w:rsidR="00097124" w:rsidRPr="00305A45">
        <w:rPr>
          <w:rFonts w:ascii="Tw Cen MT" w:eastAsia="Calibri" w:hAnsi="Tw Cen MT" w:cs="Times New Roman"/>
          <w:color w:val="000000"/>
          <w:lang w:eastAsia="zh-CN"/>
        </w:rPr>
        <w:t>itp.</w:t>
      </w:r>
    </w:p>
    <w:p w14:paraId="49DC762D"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 xml:space="preserve">Moduł musi generować gotowy dokument wypisu składający się z ustaleń ogólnych, ustaleń szczegółowych oraz końcowych uchwały STUDIUM. </w:t>
      </w:r>
    </w:p>
    <w:p w14:paraId="29AE6C26"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generować gotowy dokument wypisu zawierający ustalenia szczegółowe dotyczące jedynie wybranej działki/działek ewidencyjnych tak, aby ograniczyć do minimum liczbę stron dokumentu wypisu i zminimalizować koszty obsługi administracyjnej oraz zmniejszyć negatywny wpływ na środowisko.</w:t>
      </w:r>
    </w:p>
    <w:p w14:paraId="2377B271"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automatycznie dodawać na końcu dokumentu wypisu ustaloną przez Zamawiającego informację o uiszczenia opłaty skarbowej lub o zwolnieniu z opłaty skarbowej, z możliwością zmiany jej treści w dowolnym momencie.</w:t>
      </w:r>
    </w:p>
    <w:p w14:paraId="42055B36"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umożliwiać dodanie na początku dokumentu wypisu ustaloną przez Zamawiającego treści wstępu wypisu, z możliwością zmiany tej treści w dowolnym momencie.</w:t>
      </w:r>
    </w:p>
    <w:p w14:paraId="62890F5D"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lastRenderedPageBreak/>
        <w:t>Moduł musi umożliwiać zmianę wielkości czcionki wygenerowanego dokumentu wypisu bezpośrednio z poziomu modułu.</w:t>
      </w:r>
    </w:p>
    <w:p w14:paraId="3F1F6071"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eksportować gotowy dokument wypisu do formatu .pdf oraz HTML.</w:t>
      </w:r>
    </w:p>
    <w:p w14:paraId="31C399FB"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umożliwiać zapisanie dokumentu wypisu bezpośrednio z poziomu modułu, za pomocą dedykowanego narzędzia, z możliwością zapisu ścieżki folderu i jej zmiany w dowolnym momencie.</w:t>
      </w:r>
    </w:p>
    <w:p w14:paraId="37F6FE3D"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automatycznie przed wygenerowaniem gotowego dokumentu wypisu podać informację o wysokości opłaty jaką klient musi ponieść w związku z otrzymaniem generowanego dokumentu wypisu.</w:t>
      </w:r>
    </w:p>
    <w:p w14:paraId="19842BA6"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automatycznie podać wyliczoną stawkę opłaty bez konieczności jakichkolwiek obliczeń ze strony użytkownika.</w:t>
      </w:r>
    </w:p>
    <w:p w14:paraId="7E8B4FB3"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Moduł musi automatycznie obliczać wysokość opłaty na podstawie opłat określonych w Ustawie z dnia 16 listopada 2006 r. o opłacie skarbowej.</w:t>
      </w:r>
    </w:p>
    <w:p w14:paraId="417D8269" w14:textId="77777777" w:rsidR="00EC5242" w:rsidRPr="00305A45"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305A45">
        <w:rPr>
          <w:rFonts w:ascii="Tw Cen MT" w:eastAsia="Calibri" w:hAnsi="Tw Cen MT" w:cs="Times New Roman"/>
          <w:color w:val="000000"/>
          <w:lang w:eastAsia="zh-CN"/>
        </w:rPr>
        <w:t xml:space="preserve">Moduł musi umożliwiać wybranie działek ewidencyjnych do dokumentu wypisu poprzez: </w:t>
      </w:r>
    </w:p>
    <w:p w14:paraId="0700BDB4" w14:textId="77777777" w:rsidR="00EC5242" w:rsidRPr="009D58A1" w:rsidRDefault="00EC5242" w:rsidP="002C6C5F">
      <w:pPr>
        <w:pStyle w:val="Akapitzlist"/>
        <w:numPr>
          <w:ilvl w:val="0"/>
          <w:numId w:val="287"/>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Wybór z listy - możliwość wybory działek ewidencyjnych poprzez wybranie obrębu ewidencyjnego, a następnie wpisanie numeru działki - system musi posiadać opcję autopodpowiedzi przy wpisywaniu numerów działek ewidencyjnych tak, aby zapewnić wyszukiwanie z podaniem jedynie części szukanego ciągu znaków bez konieczności stosowania metaznaków w postaci np. %tekst%.</w:t>
      </w:r>
    </w:p>
    <w:p w14:paraId="427A67C6" w14:textId="77777777" w:rsidR="00EC5242" w:rsidRPr="009D58A1" w:rsidRDefault="00EC5242" w:rsidP="002C6C5F">
      <w:pPr>
        <w:pStyle w:val="Akapitzlist"/>
        <w:numPr>
          <w:ilvl w:val="0"/>
          <w:numId w:val="287"/>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Wybór z okna mapy - możliwość wybory działek ewidencyjnych poprzez bezpośrednie zaznaczenie jednej lub więcej działek ewidencyjnych na mapie.</w:t>
      </w:r>
    </w:p>
    <w:p w14:paraId="6CEBF869" w14:textId="77777777" w:rsidR="00EC5242" w:rsidRPr="009D58A1" w:rsidRDefault="00EC5242" w:rsidP="002C6C5F">
      <w:pPr>
        <w:pStyle w:val="Akapitzlist"/>
        <w:numPr>
          <w:ilvl w:val="0"/>
          <w:numId w:val="287"/>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Wybór poprzez zapytanie przestrzenne - możliwość wyboru działek ewidencyjnych poprzez uwzględnienie przestrzennych relacji pomiędzy obiektami, co najmniej typu: intersects, overlaps, disjoint.</w:t>
      </w:r>
    </w:p>
    <w:p w14:paraId="33A5BA0C" w14:textId="77777777" w:rsidR="00EC5242" w:rsidRPr="009D58A1"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w przypadku wyboru działki/działek ewidencyjnych uwzględniać położenie działki w stosunku do granicy STUDIUM oraz w stosunku do granic zmian STUDIUM.</w:t>
      </w:r>
    </w:p>
    <w:p w14:paraId="77DF3965" w14:textId="77777777" w:rsidR="00EC5242" w:rsidRPr="009D58A1" w:rsidRDefault="00EC5242" w:rsidP="002C6C5F">
      <w:pPr>
        <w:pStyle w:val="Akapitzlist"/>
        <w:numPr>
          <w:ilvl w:val="0"/>
          <w:numId w:val="286"/>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w przypadku położenia wybranych działek ewidencyjnych również w granicy zmiany STUDIUM automatycznie dodawać do dokumentu wypisu informację o zmianie STUDIUM.</w:t>
      </w:r>
    </w:p>
    <w:p w14:paraId="49A9CC21" w14:textId="77777777" w:rsidR="00EC5242" w:rsidRPr="009D58A1" w:rsidRDefault="00EC5242" w:rsidP="002C6C5F">
      <w:pPr>
        <w:pStyle w:val="Akapitzlist"/>
        <w:numPr>
          <w:ilvl w:val="0"/>
          <w:numId w:val="278"/>
        </w:numPr>
        <w:spacing w:line="360" w:lineRule="auto"/>
        <w:jc w:val="both"/>
        <w:rPr>
          <w:rFonts w:ascii="Tw Cen MT" w:hAnsi="Tw Cen MT" w:cs="Times New Roman"/>
          <w:lang w:eastAsia="pl-PL"/>
        </w:rPr>
      </w:pPr>
      <w:r w:rsidRPr="009D58A1">
        <w:rPr>
          <w:rFonts w:ascii="Tw Cen MT" w:hAnsi="Tw Cen MT" w:cs="Times New Roman"/>
          <w:lang w:eastAsia="pl-PL"/>
        </w:rPr>
        <w:t>Moduł musi umożliwiać automatyzację zaświadczenia ze STUDIUM obowiązkowo uwzględniając:</w:t>
      </w:r>
    </w:p>
    <w:p w14:paraId="1208F252"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generować gotowy dokument zaświadczenia ze STUDIUM, niewymagający dalszej ingerencji w treść i wygląd.</w:t>
      </w:r>
    </w:p>
    <w:p w14:paraId="7C44EF94"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umożliwiać dodanie do dokumentu zaświadczenia ustaloną przez Zamawiającego treść wstępu zaświadczenia.</w:t>
      </w:r>
    </w:p>
    <w:p w14:paraId="7BA7FF04"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 xml:space="preserve">Moduł musi automatyczne nadawać nagłówek dokumentu zaświadczenia, składający się z: znaku sprawy, miejsca i daty wydania dokumentu zaświadczenia, tytułu zaświadczenia („ZAŚWIADCZENIE"), numeru uchwały STUDIUM, której dotyczy wybrana działka/działki ewidencyjne, daty uchwalenia STUDIUM – dane muszą być generowane automatycznie na podstawie danych zapisanych w tabelach atrybutów, z wyjątkiem znaku sprawy, daty wydania </w:t>
      </w:r>
      <w:r w:rsidRPr="009D58A1">
        <w:rPr>
          <w:rFonts w:ascii="Tw Cen MT" w:eastAsia="Calibri" w:hAnsi="Tw Cen MT" w:cs="Times New Roman"/>
          <w:color w:val="000000"/>
          <w:lang w:eastAsia="zh-CN"/>
        </w:rPr>
        <w:lastRenderedPageBreak/>
        <w:t>dokumentu zaświadczenia, daty wpłynięcia wniosku o wydanie zaświadczenia oraz danych wnioskodawcy.</w:t>
      </w:r>
    </w:p>
    <w:p w14:paraId="76EF3F33"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W przypadku nadawania znaku sprawy dokumentu zaświadczenia system musi mieć możliwość zapisania w module stałych znaków sprawy, bez konieczności wpisywania ich przy każdym wydawanym dokumencie zaświadczenia, z możliwością edycji tych znaków w dowolnym momencie.</w:t>
      </w:r>
    </w:p>
    <w:p w14:paraId="53588661"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W przypadku nadawania daty wydania dokumentu zaświadczenia data bieżąca nadawana musi być przez system automatycznie oraz musi istnieć możliwość zmiany jej na dowolną, również wstecz.</w:t>
      </w:r>
    </w:p>
    <w:p w14:paraId="06282503"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mieć możliwość wpisania daty wpłynięcia wniosku o wydanie zaświadczenia i umieszczenia jej w wygenerowanym dokumencie zaświadczenia z lewej strony pisma, bezpośrednio pod znakiem sprawy.</w:t>
      </w:r>
    </w:p>
    <w:p w14:paraId="4D209B89"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mieć możliwość wpisania danych dotyczących wnioskodawcy i umieszczenia ich w wygenerowanym dokumencie wypisu z lewej strony pisma, bezpośrednio pod miejscem i datą wydania dokumentu zaświadczenia.</w:t>
      </w:r>
    </w:p>
    <w:p w14:paraId="76FBC07E"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automatycznie dodawać do wygenerowanego dokumentu zaświadczenia numer działki/działek ewidencyjnych wraz z nazwą i numerem obrębu ewidencyjnego.</w:t>
      </w:r>
    </w:p>
    <w:p w14:paraId="331486EE"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umożliwiać wybór kilku działek jednocześnie.</w:t>
      </w:r>
    </w:p>
    <w:p w14:paraId="35891454"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mieć możliwość zmiany sposobu wyświetlania danych dotyczących obrębu ewidencyjnego w generowanym dokumencie zaświadczenia z możliwością wyświetlania numeru i nazwy obrębu ewidencyjnego lub tylko nazwy obrębu ewidencyjnego.</w:t>
      </w:r>
    </w:p>
    <w:p w14:paraId="66DDB95F"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automatycznie odczytać z tabeli atrybutów i wypisać w generowanym dokumencie zaświadczenia wszystkie symbole i opisy kierunków STUDIUM, dotyczące wybranej działki/działek ewidencyjnych, z możliwością dodania powierzchni/długości/ sztuk lub procentowego udziału tych kierunków w wybranej działce ewidencyjnej oraz z możliwością wyłączenia dodawania tych informacji do dokumentu zaświadczenia.</w:t>
      </w:r>
    </w:p>
    <w:p w14:paraId="631D7010"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automatycznie odczytać z tabeli atrybutów i wypisać w generowanym dokumencie zaświadczenia wszystkie opisy dodatkowych ustaleń powierzchniowych/ liniowych/punktowych STUDIUM, dotyczących wybranej działki/działek ewidencyjnych z możliwością dodania powierzchni/długości/sztuk lub procentowego udziału tych ustaleń w wybranej działce ewidencyjnej oraz z możliwością wyłączenia dodawania tych informacji do dokumentu zaświadczenia w dowolnym momencie.</w:t>
      </w:r>
    </w:p>
    <w:p w14:paraId="7B610DFF" w14:textId="580770D4"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 xml:space="preserve">Pod pojęciem "dodatkowych ustaleń powierzchniowych/liniowych/punktowych STUDIUM " Zamawiający ma na myśli pozostałe ustalenia STUDIUM (nakazy, zakazy, ograniczenia, dopuszczenia), poza kierunkami STUDIUM, takie jak: strefa zalewowa, linie zabudowy, zabytek ewidencyjny </w:t>
      </w:r>
      <w:r w:rsidR="00097124" w:rsidRPr="009D58A1">
        <w:rPr>
          <w:rFonts w:ascii="Tw Cen MT" w:eastAsia="Calibri" w:hAnsi="Tw Cen MT" w:cs="Times New Roman"/>
          <w:color w:val="000000"/>
          <w:lang w:eastAsia="zh-CN"/>
        </w:rPr>
        <w:t>itp.</w:t>
      </w:r>
    </w:p>
    <w:p w14:paraId="5562D6F6"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umożliwiać dodanie informacji o celu, na jaki zostaje wydane zaświadczenie poprzez wybór gotowych wyrażeń wskazanych przez Zamawiającego z możliwością ich edycji oraz z możliwością wpisania celu zaświadczenia ręcznie przez użytkownika.</w:t>
      </w:r>
    </w:p>
    <w:p w14:paraId="4BDD87CA"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lastRenderedPageBreak/>
        <w:t>Moduł musi automatycznie dodawać na końcu dokumentu zaświadczenia ustaloną przez Zamawiającego informację o uiszczenia opłaty skarbowej lub o zwolnieniu z opłaty skarbowej, z możliwością zmiany jej treści w dowolnym momencie.</w:t>
      </w:r>
    </w:p>
    <w:p w14:paraId="0CAF23DB"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automatycznie dodawać na końcu dokumentu zaświadczenia ustaloną przez Zamawiającego informację o numerze konta bankowego oraz dacie uiszczenia opłaty skarbowej, z możliwością wybrania dowolnej daty, również wstecz oraz z możliwością zapisania domyślnego numeru konta bankowego oraz jego zmiany w dowolnym momencie.</w:t>
      </w:r>
    </w:p>
    <w:p w14:paraId="35FF495F"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umożliwiać zmianę wielkości czcionki wygenerowanego dokumentu zaświadczenia bezpośrednio z poziomu modułu.</w:t>
      </w:r>
    </w:p>
    <w:p w14:paraId="1DAE9FEC"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eksportować gotowy dokument zaświadczenia do formatu .pdf oraz HTML.</w:t>
      </w:r>
    </w:p>
    <w:p w14:paraId="4F39F57A"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umożliwiać zapisanie dokumentu zaświadczenia bezpośrednio z poziomu modułu, za pomocą dedykowanego narzędzia, z możliwością zapisu ścieżki folderu i jej zmiany w dowolnym momencie.</w:t>
      </w:r>
    </w:p>
    <w:p w14:paraId="7D8B33DD"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automatycznie przed wygenerowaniem gotowego dokumentu zaświadczenia podać informację o wysokości opłaty jaką klient musi ponieść w związku z otrzymaniem generowanego dokumentu zaświadczenia.</w:t>
      </w:r>
    </w:p>
    <w:p w14:paraId="6051B0BA"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automatycznie podać wyliczoną stawkę opłaty bez konieczności jakichkolwiek obliczeń ze strony użytkownika.</w:t>
      </w:r>
    </w:p>
    <w:p w14:paraId="38F5AAC2"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automatycznie obliczać wysokość opłaty na podstawie opłat określonych w Ustawie z dnia 16 listopada 2006 r. o opłacie skarbowej.</w:t>
      </w:r>
    </w:p>
    <w:p w14:paraId="43A4B07D"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umożliwiać wybranie działek ewidencyjnych do dokumentu zaświadczenia poprzez:</w:t>
      </w:r>
    </w:p>
    <w:p w14:paraId="20138759" w14:textId="77777777" w:rsidR="00EC5242" w:rsidRPr="009D58A1" w:rsidRDefault="00EC5242" w:rsidP="002C6C5F">
      <w:pPr>
        <w:pStyle w:val="Akapitzlist"/>
        <w:numPr>
          <w:ilvl w:val="0"/>
          <w:numId w:val="289"/>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Wybór z listy - możliwość wybory działek ewidencyjnych poprzez wybranie obrębu ewidencyjnego, a następnie wpisanie numeru działki - system musi posiadać opcję autopodpowiedzi przy wpisywaniu numerów działek ewidencyjnych tak, aby zapewnić wyszukiwanie z podaniem jedynie części szukanego ciągu znaków bez konieczności stosowania metaznaków w postaci np. %tekst%.</w:t>
      </w:r>
    </w:p>
    <w:p w14:paraId="283C364D" w14:textId="77777777" w:rsidR="00EC5242" w:rsidRPr="009D58A1" w:rsidRDefault="00EC5242" w:rsidP="002C6C5F">
      <w:pPr>
        <w:pStyle w:val="Akapitzlist"/>
        <w:numPr>
          <w:ilvl w:val="0"/>
          <w:numId w:val="289"/>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Wybór z okna mapy - możliwość wybory działek ewidencyjnych poprzez bezpośrednie zaznaczenie jednej lub więcej działek ewidencyjnych na mapie.</w:t>
      </w:r>
    </w:p>
    <w:p w14:paraId="28FC0110" w14:textId="77777777" w:rsidR="00EC5242" w:rsidRPr="009D58A1" w:rsidRDefault="00EC5242" w:rsidP="002C6C5F">
      <w:pPr>
        <w:pStyle w:val="Akapitzlist"/>
        <w:numPr>
          <w:ilvl w:val="0"/>
          <w:numId w:val="289"/>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Wybór poprzez zapytanie przestrzenne - możliwość wyboru działek ewidencyjnych poprzez uwzględnienie przestrzennych relacji pomiędzy obiektami, co najmniej typu: intersects, overlaps, disjoint.</w:t>
      </w:r>
    </w:p>
    <w:p w14:paraId="66C19B87"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w przypadku wyboru działki/działek ewidencyjnych uwzględniać położenie działki w stosunku do granicy STUDIUM oraz w stosunku do granic zmian STUDIUM.</w:t>
      </w:r>
    </w:p>
    <w:p w14:paraId="2C786648" w14:textId="77777777" w:rsidR="00EC5242" w:rsidRPr="009D58A1" w:rsidRDefault="00EC5242" w:rsidP="002C6C5F">
      <w:pPr>
        <w:pStyle w:val="Akapitzlist"/>
        <w:numPr>
          <w:ilvl w:val="0"/>
          <w:numId w:val="288"/>
        </w:numPr>
        <w:autoSpaceDE w:val="0"/>
        <w:autoSpaceDN w:val="0"/>
        <w:adjustRightInd w:val="0"/>
        <w:spacing w:line="360" w:lineRule="auto"/>
        <w:jc w:val="both"/>
        <w:rPr>
          <w:rFonts w:ascii="Tw Cen MT" w:eastAsia="Calibri" w:hAnsi="Tw Cen MT" w:cs="Times New Roman"/>
          <w:color w:val="000000"/>
          <w:lang w:eastAsia="zh-CN"/>
        </w:rPr>
      </w:pPr>
      <w:r w:rsidRPr="009D58A1">
        <w:rPr>
          <w:rFonts w:ascii="Tw Cen MT" w:eastAsia="Calibri" w:hAnsi="Tw Cen MT" w:cs="Times New Roman"/>
          <w:color w:val="000000"/>
          <w:lang w:eastAsia="zh-CN"/>
        </w:rPr>
        <w:t>Moduł musi w przypadku położenia wybranych działek ewidencyjnych również w granicy zmiany STUDIUM automatycznie dodawać do dokumentu wypisu informację o zmianie STUDIUM.</w:t>
      </w:r>
    </w:p>
    <w:p w14:paraId="21F8A2A3" w14:textId="77777777" w:rsidR="00EC5242" w:rsidRPr="00F45391" w:rsidRDefault="00EC5242" w:rsidP="00EC5242">
      <w:pPr>
        <w:pStyle w:val="Akapitzlist"/>
        <w:ind w:left="1224"/>
        <w:jc w:val="both"/>
        <w:rPr>
          <w:rFonts w:ascii="Times New Roman" w:hAnsi="Times New Roman" w:cs="Times New Roman"/>
          <w:sz w:val="24"/>
          <w:szCs w:val="24"/>
        </w:rPr>
      </w:pPr>
    </w:p>
    <w:p w14:paraId="5A840FD2" w14:textId="77777777" w:rsidR="00EC5242" w:rsidRPr="00503BFB" w:rsidRDefault="00EC5242" w:rsidP="00503BFB">
      <w:pPr>
        <w:spacing w:line="360" w:lineRule="auto"/>
        <w:jc w:val="both"/>
        <w:rPr>
          <w:rFonts w:ascii="Tw Cen MT" w:hAnsi="Tw Cen MT" w:cs="Times New Roman"/>
          <w:b/>
          <w:u w:val="single"/>
        </w:rPr>
      </w:pPr>
      <w:bookmarkStart w:id="97" w:name="_Toc3451879"/>
      <w:r w:rsidRPr="00503BFB">
        <w:rPr>
          <w:rFonts w:ascii="Tw Cen MT" w:hAnsi="Tw Cen MT" w:cs="Times New Roman"/>
          <w:b/>
          <w:u w:val="single"/>
        </w:rPr>
        <w:t>Decyzje o warunkach zabudowy i decyzje o ustaleniu lokalizacji inwestycji celu publicznego</w:t>
      </w:r>
      <w:bookmarkEnd w:id="97"/>
    </w:p>
    <w:p w14:paraId="175FC581" w14:textId="77777777" w:rsidR="00EC5242" w:rsidRPr="00503BFB" w:rsidRDefault="00EC5242" w:rsidP="002C6C5F">
      <w:pPr>
        <w:pStyle w:val="Akapitzlist"/>
        <w:numPr>
          <w:ilvl w:val="0"/>
          <w:numId w:val="290"/>
        </w:numPr>
        <w:spacing w:line="360" w:lineRule="auto"/>
        <w:jc w:val="both"/>
        <w:rPr>
          <w:rFonts w:ascii="Tw Cen MT" w:hAnsi="Tw Cen MT" w:cs="Times New Roman"/>
          <w:lang w:eastAsia="pl-PL"/>
        </w:rPr>
      </w:pPr>
      <w:r w:rsidRPr="00503BFB">
        <w:rPr>
          <w:rFonts w:ascii="Tw Cen MT" w:hAnsi="Tw Cen MT" w:cs="Times New Roman"/>
          <w:lang w:eastAsia="pl-PL"/>
        </w:rPr>
        <w:lastRenderedPageBreak/>
        <w:t>Moduł musi umożliwiać prowadzenie rejestru danych planistycznych dotyczących decyzji o warunkach zabudowy oraz decyzji o ustaleniu lokalizacji inwestycji celu publicznego z możliwością zarządzania danymi przestrzennymi i wyświetlaniem informacji na mapie w odniesieniu do działek ewidencyjnych.</w:t>
      </w:r>
    </w:p>
    <w:p w14:paraId="5028B403" w14:textId="77777777" w:rsidR="00EC5242" w:rsidRPr="00503BFB" w:rsidRDefault="00EC5242" w:rsidP="002C6C5F">
      <w:pPr>
        <w:pStyle w:val="Akapitzlist"/>
        <w:numPr>
          <w:ilvl w:val="0"/>
          <w:numId w:val="290"/>
        </w:numPr>
        <w:spacing w:line="360" w:lineRule="auto"/>
        <w:jc w:val="both"/>
        <w:rPr>
          <w:rFonts w:ascii="Tw Cen MT" w:hAnsi="Tw Cen MT" w:cs="Times New Roman"/>
          <w:lang w:eastAsia="pl-PL"/>
        </w:rPr>
      </w:pPr>
      <w:r w:rsidRPr="00503BFB">
        <w:rPr>
          <w:rFonts w:ascii="Tw Cen MT" w:hAnsi="Tw Cen MT" w:cs="Times New Roman"/>
          <w:lang w:eastAsia="pl-PL"/>
        </w:rPr>
        <w:t>Moduł musi umożliwiać automatyzację prowadzenia rejestru decyzji o warunkach zabudowy (WZ) oraz decyzji o ustaleniu lokalizacji inwestycji celu publicznego (ULICP) obowiązkowo uwzględniając:</w:t>
      </w:r>
    </w:p>
    <w:p w14:paraId="448EC23D" w14:textId="77777777" w:rsidR="00EC5242" w:rsidRPr="00503BFB" w:rsidRDefault="00EC5242" w:rsidP="002C6C5F">
      <w:pPr>
        <w:pStyle w:val="Akapitzlist"/>
        <w:numPr>
          <w:ilvl w:val="0"/>
          <w:numId w:val="291"/>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prowadzenie rejestru decyzji WZ i ULICP poprzez oddzielne okno rejestru decyzji.</w:t>
      </w:r>
    </w:p>
    <w:p w14:paraId="33BE6E42" w14:textId="77777777" w:rsidR="00EC5242" w:rsidRPr="00503BFB" w:rsidRDefault="00EC5242" w:rsidP="002C6C5F">
      <w:pPr>
        <w:pStyle w:val="Akapitzlist"/>
        <w:numPr>
          <w:ilvl w:val="0"/>
          <w:numId w:val="291"/>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przeglądanie zawartości rejestru WZ i ULICP poprzez filtrację danych dla co najmniej: numeru decyzji, daty wydania decyzji, statusie decyzji, znaku sprawy, danych wnioskodawcy, numeru działki ewidencyjnej, numery obrębu ewidencyjnego.</w:t>
      </w:r>
    </w:p>
    <w:p w14:paraId="2B98BA7C" w14:textId="77777777" w:rsidR="00EC5242" w:rsidRPr="00503BFB" w:rsidRDefault="00EC5242" w:rsidP="002C6C5F">
      <w:pPr>
        <w:pStyle w:val="Akapitzlist"/>
        <w:numPr>
          <w:ilvl w:val="0"/>
          <w:numId w:val="291"/>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sortowanie danych zawartych w tabeli rejestru z możliwością sortowania danych po każdej wartości pola rejestru.</w:t>
      </w:r>
    </w:p>
    <w:p w14:paraId="1D36FF17" w14:textId="77777777" w:rsidR="00EC5242" w:rsidRPr="00503BFB" w:rsidRDefault="00EC5242" w:rsidP="002C6C5F">
      <w:pPr>
        <w:pStyle w:val="Akapitzlist"/>
        <w:numPr>
          <w:ilvl w:val="0"/>
          <w:numId w:val="291"/>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posiadać opcję autopodpowiedzi tak, aby zapewnić wyszukiwanie z podaniem jedynie części szukanego ciągu znaków bez konieczności stosowania metaznaków w postaci np. %tekst%.).</w:t>
      </w:r>
    </w:p>
    <w:p w14:paraId="61E4D93D" w14:textId="77777777" w:rsidR="00EC5242" w:rsidRPr="00503BFB" w:rsidRDefault="00EC5242" w:rsidP="002C6C5F">
      <w:pPr>
        <w:pStyle w:val="Akapitzlist"/>
        <w:numPr>
          <w:ilvl w:val="0"/>
          <w:numId w:val="291"/>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edycję oraz usuwanie danych z rejestru decyzji WZ i ULICP.</w:t>
      </w:r>
    </w:p>
    <w:p w14:paraId="236EE8BB" w14:textId="77777777" w:rsidR="00EC5242" w:rsidRPr="00503BFB" w:rsidRDefault="00EC5242" w:rsidP="002C6C5F">
      <w:pPr>
        <w:pStyle w:val="Akapitzlist"/>
        <w:numPr>
          <w:ilvl w:val="0"/>
          <w:numId w:val="291"/>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odczytywanie załączników graficznych konkretnych decyzji WZ i ULICP.</w:t>
      </w:r>
    </w:p>
    <w:p w14:paraId="70E3132A" w14:textId="77777777" w:rsidR="00EC5242" w:rsidRPr="00503BFB" w:rsidRDefault="00EC5242" w:rsidP="002C6C5F">
      <w:pPr>
        <w:pStyle w:val="Akapitzlist"/>
        <w:numPr>
          <w:ilvl w:val="0"/>
          <w:numId w:val="290"/>
        </w:numPr>
        <w:spacing w:line="360" w:lineRule="auto"/>
        <w:jc w:val="both"/>
        <w:rPr>
          <w:rFonts w:ascii="Tw Cen MT" w:hAnsi="Tw Cen MT" w:cs="Times New Roman"/>
          <w:lang w:eastAsia="pl-PL"/>
        </w:rPr>
      </w:pPr>
      <w:r w:rsidRPr="00503BFB">
        <w:rPr>
          <w:rFonts w:ascii="Tw Cen MT" w:hAnsi="Tw Cen MT" w:cs="Times New Roman"/>
          <w:lang w:eastAsia="pl-PL"/>
        </w:rPr>
        <w:t>Moduł musi umożliwiać automatyzację rejestracji decyzji o warunkach zabudowy (WZ) oraz decyzji o ustaleniu lokalizacji inwestycji celu publicznego (ULICP) w rejestrze decyzji obowiązkowo uwzględniając:</w:t>
      </w:r>
    </w:p>
    <w:p w14:paraId="52632C2A" w14:textId="77777777"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wprowadzenie decyzji WZ: decyzji o ustaleniu warunków zabudowy, zmiany decyzji o warunkach zabudowy, przeniesienia decyzji o warunkach zabudowy, wygaśnięcia decyzji o warunkach zabudowy.</w:t>
      </w:r>
    </w:p>
    <w:p w14:paraId="41A2357A" w14:textId="77777777"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wprowadzenie decyzji ULICP: decyzji o ustaleniu lokalizacji inwestycji celu publicznego, zmiany decyzji o ustaleniu lokalizacji inwestycji celu publicznego, wygaśnięcia decyzji o ustaleniu lokalizacji inwestycji celu publicznego.</w:t>
      </w:r>
    </w:p>
    <w:p w14:paraId="06EA6A95" w14:textId="77777777"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W przypadku wprowadzania do system decyzji o ustaleniu warunków zabudowy lub decyzji o ustaleniu lokalizacji inwestycji celu publicznego system musi umożliwiać zapisanie informacji o: znaku sprawy. dacie złożenia wniosku. danych wnioskodawcy (imię, nazwisko, nazwa, miejscowość, ulica, numer budynku, numer lokalu, kod pocztowy, poczta, telefon, e-mail). dane pełnomocnika (szczegóły jak w przypadku wnioskodawcy). numerze działki/działek ewidencyjnych, których dotyczy decyzja, również dla części działki. adresie działki/działek ewidencyjnych. rodzaju inwestycji. rodzaju robót budowlanych, opisie inwestycji. dodatkowych uwagach, numerze decyzji, dacie wydania decyzji, dacie ostateczności decyzji, organie wydającym, statusie decyzji, streszczeniu ustaleń decyzji.</w:t>
      </w:r>
    </w:p>
    <w:p w14:paraId="6A0780C3" w14:textId="77777777"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 xml:space="preserve">W przypadku wprowadzania do system zmiany decyzji o warunkach zabudowy lub zmiany decyzji o ustaleniu lokalizacji inwestycji celu publicznego system musi umożliwiać zapisanie </w:t>
      </w:r>
      <w:r w:rsidRPr="00503BFB">
        <w:rPr>
          <w:rFonts w:ascii="Tw Cen MT" w:eastAsia="Calibri" w:hAnsi="Tw Cen MT" w:cs="Times New Roman"/>
          <w:color w:val="000000"/>
          <w:lang w:eastAsia="zh-CN"/>
        </w:rPr>
        <w:lastRenderedPageBreak/>
        <w:t>informacji o: ustaleniach zmiany decyzji, organie wydającym, numerze decyzji, dacie wydania decyzji.</w:t>
      </w:r>
    </w:p>
    <w:p w14:paraId="3CE3A03E" w14:textId="77777777"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W przypadku wprowadzania do system przeniesienia decyzji o warunkach zabudowy system musi umożliwiać zapisanie informacji o: danych nowego adresata decyzji (imię, nazwisko, nazwa, miejscowość, ulica, numer budynku, numer lokalu, kod pocztowy, poczta, telefon, e-mail), organie wydającym, numerze decyzji, dacie wydania decyzji.</w:t>
      </w:r>
    </w:p>
    <w:p w14:paraId="0387377B" w14:textId="77777777"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W przypadku wprowadzania do system wygaśnięcia decyzji o warunkach zabudowy lub decyzji o ustaleniu lokalizacji inwestycji celu publicznego system musi umożliwiać zapisanie informacji o: organie wydającym, numerze decyzji, dacie wydania decyzji, powodzie wygaśnięcia.</w:t>
      </w:r>
    </w:p>
    <w:p w14:paraId="75680BB3" w14:textId="06D32C16"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wybór rodzaju inwestycji poprzez bezpośrednie wpisanie wartości lub wybranie jej z listy rozwijalnej z zapisanymi wartościami zgodnymi z § 2 pkt 1 Rozporządzenia Ministra Infrastruktury z dnia 26 sierpnia 2003 r. w sprawie oznaczeń i nazewnictwa stosowanych w decyzji o ustaleniu lokalizacji inwestycji celu publicznego oraz w decyzji o</w:t>
      </w:r>
      <w:r w:rsidR="0036203A">
        <w:rPr>
          <w:rFonts w:ascii="Tw Cen MT" w:eastAsia="Calibri" w:hAnsi="Tw Cen MT" w:cs="Times New Roman"/>
          <w:color w:val="000000"/>
          <w:lang w:eastAsia="zh-CN"/>
        </w:rPr>
        <w:t> </w:t>
      </w:r>
      <w:r w:rsidRPr="00503BFB">
        <w:rPr>
          <w:rFonts w:ascii="Tw Cen MT" w:eastAsia="Calibri" w:hAnsi="Tw Cen MT" w:cs="Times New Roman"/>
          <w:color w:val="000000"/>
          <w:lang w:eastAsia="zh-CN"/>
        </w:rPr>
        <w:t>warunkach zabudowy.</w:t>
      </w:r>
    </w:p>
    <w:p w14:paraId="3395BDB3" w14:textId="72AE0DFA"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 xml:space="preserve">Moduł musi umożliwiać wybór powodu wygaśnięcia decyzji poprzez bezpośrednie wpisanie wartości lub wybranie jej z listy rozwijalnej z zapisanymi wartościami zgodnymi z art. 65 </w:t>
      </w:r>
      <w:r w:rsidR="004F7009">
        <w:rPr>
          <w:rFonts w:ascii="Tw Cen MT" w:eastAsia="Calibri" w:hAnsi="Tw Cen MT" w:cs="Times New Roman"/>
          <w:color w:val="000000"/>
          <w:lang w:eastAsia="zh-CN"/>
        </w:rPr>
        <w:t>u</w:t>
      </w:r>
      <w:r w:rsidRPr="00503BFB">
        <w:rPr>
          <w:rFonts w:ascii="Tw Cen MT" w:eastAsia="Calibri" w:hAnsi="Tw Cen MT" w:cs="Times New Roman"/>
          <w:color w:val="000000"/>
          <w:lang w:eastAsia="zh-CN"/>
        </w:rPr>
        <w:t xml:space="preserve">stawy o planowaniu i zagospodarowaniu przestrzennym z dnia 27 marca 2003 r. (Dz.U. </w:t>
      </w:r>
      <w:r w:rsidR="004F7009">
        <w:rPr>
          <w:rFonts w:ascii="Tw Cen MT" w:eastAsia="Calibri" w:hAnsi="Tw Cen MT" w:cs="Times New Roman"/>
          <w:color w:val="000000"/>
          <w:lang w:eastAsia="zh-CN"/>
        </w:rPr>
        <w:t>2018 r.</w:t>
      </w:r>
      <w:r w:rsidRPr="00503BFB">
        <w:rPr>
          <w:rFonts w:ascii="Tw Cen MT" w:eastAsia="Calibri" w:hAnsi="Tw Cen MT" w:cs="Times New Roman"/>
          <w:color w:val="000000"/>
          <w:lang w:eastAsia="zh-CN"/>
        </w:rPr>
        <w:t xml:space="preserve"> </w:t>
      </w:r>
      <w:r w:rsidR="004F7009">
        <w:rPr>
          <w:rFonts w:ascii="Tw Cen MT" w:eastAsia="Calibri" w:hAnsi="Tw Cen MT" w:cs="Times New Roman"/>
          <w:color w:val="000000"/>
          <w:lang w:eastAsia="zh-CN"/>
        </w:rPr>
        <w:t>poz. 1945</w:t>
      </w:r>
      <w:r w:rsidRPr="00503BFB">
        <w:rPr>
          <w:rFonts w:ascii="Tw Cen MT" w:eastAsia="Calibri" w:hAnsi="Tw Cen MT" w:cs="Times New Roman"/>
          <w:color w:val="000000"/>
          <w:lang w:eastAsia="zh-CN"/>
        </w:rPr>
        <w:t>).</w:t>
      </w:r>
    </w:p>
    <w:p w14:paraId="129B569E" w14:textId="77777777"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zapisywanie informacji o numerze działki/działek ewidencyjnych poprzez wybór obrębu ewidencyjnego, a następnie wpisanie numeru działki/działek ewidencyjnych (system musi posiadać opcję autopodpowiedzi przy wpisywaniu numerów działek ewidencyjnych tak, aby zapewnić wyszukiwanie z podaniem jedynie części szukanego ciągu znaków bez konieczności stosowania metaznaków w postaci np. %tekst%.).</w:t>
      </w:r>
    </w:p>
    <w:p w14:paraId="6C56B606" w14:textId="77777777"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zapisanie informacji o numerze działki/działek ewidencyjnych poprzez bezpośrednie wskazanie działki/działek ewidencyjnych w oknie mapy.</w:t>
      </w:r>
    </w:p>
    <w:p w14:paraId="55920116" w14:textId="77777777"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wybór kilku działek jednocześnie.</w:t>
      </w:r>
    </w:p>
    <w:p w14:paraId="5D407B0A" w14:textId="77777777"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zapisywanie załączników graficznych do konkretnych decyzji poprzez nazwanie załącznika i wskazanie lokalizacji pliku na dysku użytkownika.</w:t>
      </w:r>
    </w:p>
    <w:p w14:paraId="0DBD0481" w14:textId="456939CB" w:rsidR="00EC5242" w:rsidRPr="00503BFB" w:rsidRDefault="00EC5242" w:rsidP="002C6C5F">
      <w:pPr>
        <w:pStyle w:val="Akapitzlist"/>
        <w:numPr>
          <w:ilvl w:val="0"/>
          <w:numId w:val="292"/>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importować załączony przez użytkownika plik bezpośrednio do modułu tak, aby w</w:t>
      </w:r>
      <w:r w:rsidR="00503BFB">
        <w:rPr>
          <w:rFonts w:ascii="Tw Cen MT" w:eastAsia="Calibri" w:hAnsi="Tw Cen MT" w:cs="Times New Roman"/>
          <w:color w:val="000000"/>
          <w:lang w:eastAsia="zh-CN"/>
        </w:rPr>
        <w:t> </w:t>
      </w:r>
      <w:r w:rsidRPr="00503BFB">
        <w:rPr>
          <w:rFonts w:ascii="Tw Cen MT" w:eastAsia="Calibri" w:hAnsi="Tw Cen MT" w:cs="Times New Roman"/>
          <w:color w:val="000000"/>
          <w:lang w:eastAsia="zh-CN"/>
        </w:rPr>
        <w:t>przypadku usunięcia wskazanego pliku z dysku było możliwe jego późniejsze odtworzenie z</w:t>
      </w:r>
      <w:r w:rsidR="00503BFB">
        <w:rPr>
          <w:rFonts w:ascii="Tw Cen MT" w:eastAsia="Calibri" w:hAnsi="Tw Cen MT" w:cs="Times New Roman"/>
          <w:color w:val="000000"/>
          <w:lang w:eastAsia="zh-CN"/>
        </w:rPr>
        <w:t> </w:t>
      </w:r>
      <w:r w:rsidRPr="00503BFB">
        <w:rPr>
          <w:rFonts w:ascii="Tw Cen MT" w:eastAsia="Calibri" w:hAnsi="Tw Cen MT" w:cs="Times New Roman"/>
          <w:color w:val="000000"/>
          <w:lang w:eastAsia="zh-CN"/>
        </w:rPr>
        <w:t xml:space="preserve">poziomu modułu. </w:t>
      </w:r>
    </w:p>
    <w:p w14:paraId="09349CAD" w14:textId="77777777" w:rsidR="00EC5242" w:rsidRPr="00503BFB" w:rsidRDefault="00EC5242" w:rsidP="002C6C5F">
      <w:pPr>
        <w:pStyle w:val="Akapitzlist"/>
        <w:numPr>
          <w:ilvl w:val="0"/>
          <w:numId w:val="290"/>
        </w:numPr>
        <w:spacing w:line="360" w:lineRule="auto"/>
        <w:jc w:val="both"/>
        <w:rPr>
          <w:rFonts w:ascii="Tw Cen MT" w:hAnsi="Tw Cen MT" w:cs="Times New Roman"/>
          <w:lang w:eastAsia="pl-PL"/>
        </w:rPr>
      </w:pPr>
      <w:r w:rsidRPr="00503BFB">
        <w:rPr>
          <w:rFonts w:ascii="Tw Cen MT" w:hAnsi="Tw Cen MT" w:cs="Times New Roman"/>
          <w:lang w:eastAsia="pl-PL"/>
        </w:rPr>
        <w:t>Moduł musi umożliwiać automatyzację zaświadczenia o wydanych decyzjach WZ i ULICP obowiązkowo uwzględniając:</w:t>
      </w:r>
    </w:p>
    <w:p w14:paraId="426B5338" w14:textId="1EA63D51"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generować gotowy dokument zaświadczenia niewymagający dalszej ingerencji w</w:t>
      </w:r>
      <w:r w:rsidR="00503BFB">
        <w:rPr>
          <w:rFonts w:ascii="Tw Cen MT" w:eastAsia="Calibri" w:hAnsi="Tw Cen MT" w:cs="Times New Roman"/>
          <w:color w:val="000000"/>
          <w:lang w:eastAsia="zh-CN"/>
        </w:rPr>
        <w:t> </w:t>
      </w:r>
      <w:r w:rsidRPr="00503BFB">
        <w:rPr>
          <w:rFonts w:ascii="Tw Cen MT" w:eastAsia="Calibri" w:hAnsi="Tw Cen MT" w:cs="Times New Roman"/>
          <w:color w:val="000000"/>
          <w:lang w:eastAsia="zh-CN"/>
        </w:rPr>
        <w:t>treść i wygląd.</w:t>
      </w:r>
    </w:p>
    <w:p w14:paraId="2A6451EE"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dodanie do dokumentu zaświadczenia ustaloną przez Zamawiającego treść wstępu zaświadczenia.</w:t>
      </w:r>
    </w:p>
    <w:p w14:paraId="65A7CEFB"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lastRenderedPageBreak/>
        <w:t>Moduł musi automatyczne nadawać nagłówek dokumentu zaświadczenia, składający się z: znaku sprawy, miejsca i daty wydania dokumentu zaświadczenia, dacie wpłynięcia wniosku o wydanie zaświadczenia, tytułu zaświadczenia („ZAŚWIADCZENIE"), danych wnioskodawcy, numerze decyzji, rodzaju inwestycji, dacie wydania decyzji - dane muszą być generowane automatycznie na podstawie danych zapisanych w tabelach atrybutów, z wyjątkiem znaku sprawy, daty wydania dokumentu zaświadczenia, daty wpłynięcia wniosku o wydanie zaświadczenia oraz danych wnioskodawcy.</w:t>
      </w:r>
    </w:p>
    <w:p w14:paraId="71BC63DF"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W przypadku nadawania znaku sprawy dokumentu zaświadczenia system musi mieć możliwość zapisania w module stałych znaków sprawy, bez konieczności wpisywania ich przy każdym wydawanym dokumencie zaświadczenia, z możliwością edycji tych znaków w dowolnym momencie.</w:t>
      </w:r>
    </w:p>
    <w:p w14:paraId="63506968"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W przypadku nadawania daty wydania dokumentu zaświadczenia data bieżąca nadawana musi być przez system automatycznie oraz musi istnieć możliwość zmiany jej na dowolną, również wstecz.</w:t>
      </w:r>
    </w:p>
    <w:p w14:paraId="1EE89D50" w14:textId="3F7F9AD8"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mieć możliwość wpisania daty wpłynięcia wniosku o wydanie zaświadczenia i</w:t>
      </w:r>
      <w:r w:rsidR="00C50EBE">
        <w:rPr>
          <w:rFonts w:ascii="Tw Cen MT" w:eastAsia="Calibri" w:hAnsi="Tw Cen MT" w:cs="Times New Roman"/>
          <w:color w:val="000000"/>
          <w:lang w:eastAsia="zh-CN"/>
        </w:rPr>
        <w:t> </w:t>
      </w:r>
      <w:r w:rsidRPr="00503BFB">
        <w:rPr>
          <w:rFonts w:ascii="Tw Cen MT" w:eastAsia="Calibri" w:hAnsi="Tw Cen MT" w:cs="Times New Roman"/>
          <w:color w:val="000000"/>
          <w:lang w:eastAsia="zh-CN"/>
        </w:rPr>
        <w:t>umieszczenia jej w wygenerowanym dokumencie zaświadczenia z lewej strony pisma, bezpośrednio pod znakiem sprawy.</w:t>
      </w:r>
    </w:p>
    <w:p w14:paraId="5CE7DA6E" w14:textId="27C61E3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mieć możliwość wpisania danych dotyczących wnioskodawcy i umieszczenia ich w</w:t>
      </w:r>
      <w:r w:rsidR="00C50EBE">
        <w:rPr>
          <w:rFonts w:ascii="Tw Cen MT" w:eastAsia="Calibri" w:hAnsi="Tw Cen MT" w:cs="Times New Roman"/>
          <w:color w:val="000000"/>
          <w:lang w:eastAsia="zh-CN"/>
        </w:rPr>
        <w:t> </w:t>
      </w:r>
      <w:r w:rsidRPr="00503BFB">
        <w:rPr>
          <w:rFonts w:ascii="Tw Cen MT" w:eastAsia="Calibri" w:hAnsi="Tw Cen MT" w:cs="Times New Roman"/>
          <w:color w:val="000000"/>
          <w:lang w:eastAsia="zh-CN"/>
        </w:rPr>
        <w:t>wygenerowanym dokumencie wypisu z lewej strony pisma, bezpośrednio pod miejscem i datą wydania dokumentu zaświadczenia.</w:t>
      </w:r>
    </w:p>
    <w:p w14:paraId="45B39C08"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automatycznie dodawać do wygenerowanego dokumentu zaświadczenia numer działki/działek ewidencyjnych wraz z nazwą i numerem obrębu ewidencyjnego.</w:t>
      </w:r>
    </w:p>
    <w:p w14:paraId="1675B23B"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wybór kilku działek jednocześnie.</w:t>
      </w:r>
    </w:p>
    <w:p w14:paraId="3C43344F"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mieć możliwość zmiany sposobu wyświetlania danych dotyczących obrębu ewidencyjnego w generowanym dokumencie zaświadczenia z możliwością wyświetlania numeru i nazwy obrębu ewidencyjnego lub tylko nazwy obrębu ewidencyjnego.</w:t>
      </w:r>
    </w:p>
    <w:p w14:paraId="793AA159"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automatycznie odczytać z tabeli atrybutów i wypisać w generowanym dokumencie zaświadczenia informacje dotyczące rodzaju decyzji (WZ, ULICP), numerze decyzji, dacie wydania decyzji oraz rodzaju inwestycji, dotyczącej decyzji z możliwością wyłączenia dodawania informacji o rodzaju inwestycji w dowolnym momencie.</w:t>
      </w:r>
    </w:p>
    <w:p w14:paraId="594CCDB0" w14:textId="73523A33"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dodanie informacji o celu, na jaki zostaje wydane zaświadczenie poprzez wybór gotowych wyrażeń wskazanych przez Zamawiającego z możliwością ich edycji oraz z</w:t>
      </w:r>
      <w:r w:rsidR="00C50EBE">
        <w:rPr>
          <w:rFonts w:ascii="Tw Cen MT" w:eastAsia="Calibri" w:hAnsi="Tw Cen MT" w:cs="Times New Roman"/>
          <w:color w:val="000000"/>
          <w:lang w:eastAsia="zh-CN"/>
        </w:rPr>
        <w:t> </w:t>
      </w:r>
      <w:r w:rsidRPr="00503BFB">
        <w:rPr>
          <w:rFonts w:ascii="Tw Cen MT" w:eastAsia="Calibri" w:hAnsi="Tw Cen MT" w:cs="Times New Roman"/>
          <w:color w:val="000000"/>
          <w:lang w:eastAsia="zh-CN"/>
        </w:rPr>
        <w:t>możliwością wpisania celu zaświadczenia ręcznie przez użytkownika.</w:t>
      </w:r>
    </w:p>
    <w:p w14:paraId="727BCA9A"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automatycznie dodawać na końcu dokumentu zaświadczenia ustaloną przez Zamawiającego informację o uiszczenia opłaty skarbowej lub o zwolnieniu z opłaty skarbowej, z możliwością zmiany jej treści w dowolnym momencie.</w:t>
      </w:r>
    </w:p>
    <w:p w14:paraId="121864D8"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 xml:space="preserve">Moduł musi automatycznie dodawać na końcu dokumentu zaświadczenia ustaloną przez Zamawiającego informację o numerze konta bankowego oraz dacie uiszczenia opłaty </w:t>
      </w:r>
      <w:r w:rsidRPr="00503BFB">
        <w:rPr>
          <w:rFonts w:ascii="Tw Cen MT" w:eastAsia="Calibri" w:hAnsi="Tw Cen MT" w:cs="Times New Roman"/>
          <w:color w:val="000000"/>
          <w:lang w:eastAsia="zh-CN"/>
        </w:rPr>
        <w:lastRenderedPageBreak/>
        <w:t>skarbowej, z możliwością wybrania dowolnej daty, również wstecz oraz z możliwością zapisania domyślnego numeru konta bankowego oraz jego zmiany w dowolnym momencie.</w:t>
      </w:r>
    </w:p>
    <w:p w14:paraId="4CE15F5A"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zmianę wielkości czcionki wygenerowanego dokumentu zaświadczenia bezpośrednio z poziomu modułu.</w:t>
      </w:r>
    </w:p>
    <w:p w14:paraId="7D13D1F7"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eksportować gotowy dokument zaświadczenia do formatu .pdf oraz HTML.</w:t>
      </w:r>
    </w:p>
    <w:p w14:paraId="7C6ADB80"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zapisanie dokumentu zaświadczenia bezpośrednio z poziomu modułu, za pomocą dedykowanego narzędzia, z możliwością zapisu ścieżki folderu i jej zmiany w dowolnym momencie.</w:t>
      </w:r>
    </w:p>
    <w:p w14:paraId="2A73B78F" w14:textId="77777777" w:rsidR="00EC5242" w:rsidRPr="00503BFB" w:rsidRDefault="00EC5242" w:rsidP="002C6C5F">
      <w:pPr>
        <w:pStyle w:val="Akapitzlist"/>
        <w:numPr>
          <w:ilvl w:val="0"/>
          <w:numId w:val="293"/>
        </w:numPr>
        <w:autoSpaceDE w:val="0"/>
        <w:autoSpaceDN w:val="0"/>
        <w:adjustRightInd w:val="0"/>
        <w:spacing w:line="360" w:lineRule="auto"/>
        <w:jc w:val="both"/>
        <w:rPr>
          <w:rFonts w:ascii="Tw Cen MT" w:eastAsia="Calibri" w:hAnsi="Tw Cen MT" w:cs="Times New Roman"/>
          <w:color w:val="000000"/>
          <w:lang w:eastAsia="zh-CN"/>
        </w:rPr>
      </w:pPr>
      <w:r w:rsidRPr="00503BFB">
        <w:rPr>
          <w:rFonts w:ascii="Tw Cen MT" w:eastAsia="Calibri" w:hAnsi="Tw Cen MT" w:cs="Times New Roman"/>
          <w:color w:val="000000"/>
          <w:lang w:eastAsia="zh-CN"/>
        </w:rPr>
        <w:t>Moduł musi umożliwiać wybranie działek ewidencyjnych do dokumentu zaświadczenia poprzez:</w:t>
      </w:r>
    </w:p>
    <w:p w14:paraId="3455BEBE" w14:textId="77777777" w:rsidR="00EC5242" w:rsidRPr="00C50EBE" w:rsidRDefault="00EC5242" w:rsidP="002C6C5F">
      <w:pPr>
        <w:pStyle w:val="Akapitzlist"/>
        <w:numPr>
          <w:ilvl w:val="1"/>
          <w:numId w:val="294"/>
        </w:numPr>
        <w:autoSpaceDE w:val="0"/>
        <w:autoSpaceDN w:val="0"/>
        <w:adjustRightInd w:val="0"/>
        <w:spacing w:line="360" w:lineRule="auto"/>
        <w:jc w:val="both"/>
        <w:rPr>
          <w:rFonts w:ascii="Tw Cen MT" w:eastAsia="Calibri" w:hAnsi="Tw Cen MT" w:cs="Times New Roman"/>
          <w:color w:val="000000"/>
          <w:lang w:eastAsia="zh-CN"/>
        </w:rPr>
      </w:pPr>
      <w:r w:rsidRPr="00C50EBE">
        <w:rPr>
          <w:rFonts w:ascii="Tw Cen MT" w:eastAsia="Calibri" w:hAnsi="Tw Cen MT" w:cs="Times New Roman"/>
          <w:color w:val="000000"/>
          <w:lang w:eastAsia="zh-CN"/>
        </w:rPr>
        <w:t>Wybór z listy - możliwość wybory działek ewidencyjnych poprzez wybranie obrębu ewidencyjnego, a następnie wpisanie numeru działki - system musi posiadać opcję autopodpowiedzi przy wpisywaniu numerów działek ewidencyjnych tak, aby zapewnić wyszukiwanie z podaniem jedynie części szukanego ciągu znaków bez konieczności stosowania metaznaków w postaci np. %tekst%.</w:t>
      </w:r>
    </w:p>
    <w:p w14:paraId="58835809" w14:textId="77777777" w:rsidR="00EC5242" w:rsidRPr="00C50EBE" w:rsidRDefault="00EC5242" w:rsidP="002C6C5F">
      <w:pPr>
        <w:pStyle w:val="Akapitzlist"/>
        <w:numPr>
          <w:ilvl w:val="1"/>
          <w:numId w:val="294"/>
        </w:numPr>
        <w:autoSpaceDE w:val="0"/>
        <w:autoSpaceDN w:val="0"/>
        <w:adjustRightInd w:val="0"/>
        <w:spacing w:line="360" w:lineRule="auto"/>
        <w:jc w:val="both"/>
        <w:rPr>
          <w:rFonts w:ascii="Tw Cen MT" w:eastAsia="Calibri" w:hAnsi="Tw Cen MT" w:cs="Times New Roman"/>
          <w:color w:val="000000"/>
          <w:lang w:eastAsia="zh-CN"/>
        </w:rPr>
      </w:pPr>
      <w:r w:rsidRPr="00C50EBE">
        <w:rPr>
          <w:rFonts w:ascii="Tw Cen MT" w:eastAsia="Calibri" w:hAnsi="Tw Cen MT" w:cs="Times New Roman"/>
          <w:color w:val="000000"/>
          <w:lang w:eastAsia="zh-CN"/>
        </w:rPr>
        <w:t>Wybór z okna mapy - możliwość wybory działek ewidencyjnych poprzez bezpośrednie zaznaczenie jednej lub więcej działek ewidencyjnych na mapie.</w:t>
      </w:r>
    </w:p>
    <w:p w14:paraId="41D54961" w14:textId="77777777" w:rsidR="00EC5242" w:rsidRPr="00C50EBE" w:rsidRDefault="00EC5242" w:rsidP="002C6C5F">
      <w:pPr>
        <w:pStyle w:val="Akapitzlist"/>
        <w:numPr>
          <w:ilvl w:val="1"/>
          <w:numId w:val="294"/>
        </w:numPr>
        <w:autoSpaceDE w:val="0"/>
        <w:autoSpaceDN w:val="0"/>
        <w:adjustRightInd w:val="0"/>
        <w:spacing w:line="360" w:lineRule="auto"/>
        <w:jc w:val="both"/>
        <w:rPr>
          <w:rFonts w:ascii="Tw Cen MT" w:eastAsia="Calibri" w:hAnsi="Tw Cen MT" w:cs="Times New Roman"/>
          <w:color w:val="000000"/>
          <w:lang w:eastAsia="zh-CN"/>
        </w:rPr>
      </w:pPr>
      <w:r w:rsidRPr="00C50EBE">
        <w:rPr>
          <w:rFonts w:ascii="Tw Cen MT" w:eastAsia="Calibri" w:hAnsi="Tw Cen MT" w:cs="Times New Roman"/>
          <w:color w:val="000000"/>
          <w:lang w:eastAsia="zh-CN"/>
        </w:rPr>
        <w:t>Wybór poprzez zapytanie przestrzenne - możliwość wyboru działek ewidencyjnych poprzez uwzględnienie przestrzennych relacji pomiędzy obiektami, co najmniej typu: intersects, overlaps, disjoint.</w:t>
      </w:r>
    </w:p>
    <w:p w14:paraId="2E6CEE99" w14:textId="77777777" w:rsidR="00EC5242" w:rsidRPr="00C50EBE" w:rsidRDefault="00EC5242" w:rsidP="002C6C5F">
      <w:pPr>
        <w:pStyle w:val="Akapitzlist"/>
        <w:numPr>
          <w:ilvl w:val="0"/>
          <w:numId w:val="290"/>
        </w:numPr>
        <w:spacing w:line="360" w:lineRule="auto"/>
        <w:jc w:val="both"/>
        <w:rPr>
          <w:rFonts w:ascii="Tw Cen MT" w:hAnsi="Tw Cen MT" w:cs="Times New Roman"/>
          <w:lang w:eastAsia="pl-PL"/>
        </w:rPr>
      </w:pPr>
      <w:r w:rsidRPr="00C50EBE">
        <w:rPr>
          <w:rFonts w:ascii="Tw Cen MT" w:hAnsi="Tw Cen MT" w:cs="Times New Roman"/>
          <w:lang w:eastAsia="pl-PL"/>
        </w:rPr>
        <w:t>Moduł musi umożliwiać wizualizację mapową prezentującą rozmieszczenie wydanych decyzji na terenie gminy oraz wizualizację mapową zawierającą ortofotomapę, dane o ochronie środowiska, dane rastrowe ze studium w odniesieniu do działek ewidencyjnych.</w:t>
      </w:r>
    </w:p>
    <w:p w14:paraId="240A2DB0" w14:textId="77777777" w:rsidR="00EC5242" w:rsidRPr="00C50EBE" w:rsidRDefault="00EC5242" w:rsidP="002C6C5F">
      <w:pPr>
        <w:pStyle w:val="Akapitzlist"/>
        <w:numPr>
          <w:ilvl w:val="0"/>
          <w:numId w:val="290"/>
        </w:numPr>
        <w:spacing w:line="360" w:lineRule="auto"/>
        <w:jc w:val="both"/>
        <w:rPr>
          <w:rFonts w:ascii="Tw Cen MT" w:hAnsi="Tw Cen MT" w:cs="Times New Roman"/>
          <w:lang w:eastAsia="pl-PL"/>
        </w:rPr>
      </w:pPr>
      <w:r w:rsidRPr="00C50EBE">
        <w:rPr>
          <w:rFonts w:ascii="Tw Cen MT" w:hAnsi="Tw Cen MT" w:cs="Times New Roman"/>
          <w:lang w:eastAsia="pl-PL"/>
        </w:rPr>
        <w:t>Moduł musi umożliwiać klasyfikację decyzji poprzez oddzielną symbolizację decyzji WZ, decyzji ULICP, decyzji WZ wydanej w części działki ewidencyjnej oraz decyzji ULICP wydanej w części działki ewidencyjnej.</w:t>
      </w:r>
    </w:p>
    <w:p w14:paraId="35878511" w14:textId="77777777" w:rsidR="00EC5242" w:rsidRPr="00F45391" w:rsidRDefault="00EC5242" w:rsidP="00EC5242">
      <w:pPr>
        <w:pStyle w:val="Akapitzlist"/>
        <w:ind w:left="1224"/>
        <w:jc w:val="both"/>
        <w:rPr>
          <w:rFonts w:ascii="Times New Roman" w:hAnsi="Times New Roman" w:cs="Times New Roman"/>
          <w:sz w:val="24"/>
          <w:szCs w:val="24"/>
        </w:rPr>
      </w:pPr>
    </w:p>
    <w:p w14:paraId="2B08A5A2" w14:textId="77777777" w:rsidR="00EC5242" w:rsidRPr="00C50EBE" w:rsidRDefault="00EC5242" w:rsidP="00C50EBE">
      <w:pPr>
        <w:spacing w:line="360" w:lineRule="auto"/>
        <w:jc w:val="both"/>
        <w:rPr>
          <w:rFonts w:ascii="Tw Cen MT" w:hAnsi="Tw Cen MT" w:cs="Times New Roman"/>
          <w:b/>
          <w:u w:val="single"/>
        </w:rPr>
      </w:pPr>
      <w:bookmarkStart w:id="98" w:name="_Toc3451880"/>
      <w:r w:rsidRPr="00C50EBE">
        <w:rPr>
          <w:rFonts w:ascii="Tw Cen MT" w:hAnsi="Tw Cen MT" w:cs="Times New Roman"/>
          <w:b/>
          <w:u w:val="single"/>
        </w:rPr>
        <w:t>Ewidencja miejscowości, ulic i adresów</w:t>
      </w:r>
      <w:bookmarkEnd w:id="98"/>
    </w:p>
    <w:p w14:paraId="05C70422" w14:textId="707D0AFA" w:rsidR="00EC5242" w:rsidRPr="00C50EBE" w:rsidRDefault="00EC5242" w:rsidP="002C6C5F">
      <w:pPr>
        <w:pStyle w:val="Akapitzlist"/>
        <w:numPr>
          <w:ilvl w:val="0"/>
          <w:numId w:val="295"/>
        </w:numPr>
        <w:spacing w:line="360" w:lineRule="auto"/>
        <w:jc w:val="both"/>
        <w:rPr>
          <w:rFonts w:ascii="Tw Cen MT" w:hAnsi="Tw Cen MT" w:cs="Times New Roman"/>
          <w:lang w:eastAsia="pl-PL"/>
        </w:rPr>
      </w:pPr>
      <w:r w:rsidRPr="00C50EBE">
        <w:rPr>
          <w:rFonts w:ascii="Tw Cen MT" w:hAnsi="Tw Cen MT" w:cs="Times New Roman"/>
          <w:lang w:eastAsia="pl-PL"/>
        </w:rPr>
        <w:t xml:space="preserve">Moduł musi umożliwiać jednoczesną obsługę wszystkich wymienionych i uszczegółowionych w punkcie </w:t>
      </w:r>
      <w:r w:rsidR="007C04C2">
        <w:rPr>
          <w:rFonts w:ascii="Tw Cen MT" w:hAnsi="Tw Cen MT" w:cs="Times New Roman"/>
          <w:lang w:eastAsia="pl-PL"/>
        </w:rPr>
        <w:t>FUNKCJE OGÓLNE SYSTEMU GIS</w:t>
      </w:r>
      <w:r w:rsidR="007C04C2" w:rsidRPr="00733B12">
        <w:rPr>
          <w:rFonts w:ascii="Tw Cen MT" w:hAnsi="Tw Cen MT" w:cs="Times New Roman"/>
          <w:lang w:eastAsia="pl-PL"/>
        </w:rPr>
        <w:t xml:space="preserve"> </w:t>
      </w:r>
      <w:r w:rsidRPr="00C50EBE">
        <w:rPr>
          <w:rFonts w:ascii="Tw Cen MT" w:hAnsi="Tw Cen MT" w:cs="Times New Roman"/>
          <w:lang w:eastAsia="pl-PL"/>
        </w:rPr>
        <w:t>parametrów oprogramowania.</w:t>
      </w:r>
    </w:p>
    <w:p w14:paraId="3EF63C62" w14:textId="77777777" w:rsidR="00EC5242" w:rsidRPr="00C50EBE" w:rsidRDefault="00EC5242" w:rsidP="002C6C5F">
      <w:pPr>
        <w:pStyle w:val="Akapitzlist"/>
        <w:numPr>
          <w:ilvl w:val="0"/>
          <w:numId w:val="295"/>
        </w:numPr>
        <w:spacing w:line="360" w:lineRule="auto"/>
        <w:jc w:val="both"/>
        <w:rPr>
          <w:rFonts w:ascii="Tw Cen MT" w:hAnsi="Tw Cen MT" w:cs="Times New Roman"/>
          <w:lang w:eastAsia="pl-PL"/>
        </w:rPr>
      </w:pPr>
      <w:r w:rsidRPr="00C50EBE">
        <w:rPr>
          <w:rFonts w:ascii="Tw Cen MT" w:hAnsi="Tw Cen MT" w:cs="Times New Roman"/>
          <w:lang w:eastAsia="pl-PL"/>
        </w:rPr>
        <w:t>Moduł musi umożliwiać zarządzanie bazą Ewidencji Miejscowości, Ulic i Adresów (EMUiA) w postaci relacyjnej bazy danych (forma tabelaryczna i mapowa).</w:t>
      </w:r>
    </w:p>
    <w:p w14:paraId="07773FA4" w14:textId="2BC739C7" w:rsidR="00EC5242" w:rsidRPr="00C50EBE" w:rsidRDefault="00EC5242" w:rsidP="002C6C5F">
      <w:pPr>
        <w:pStyle w:val="Akapitzlist"/>
        <w:numPr>
          <w:ilvl w:val="0"/>
          <w:numId w:val="295"/>
        </w:numPr>
        <w:spacing w:line="360" w:lineRule="auto"/>
        <w:jc w:val="both"/>
        <w:rPr>
          <w:rFonts w:ascii="Tw Cen MT" w:hAnsi="Tw Cen MT" w:cs="Times New Roman"/>
          <w:lang w:eastAsia="pl-PL"/>
        </w:rPr>
      </w:pPr>
      <w:r w:rsidRPr="00C50EBE">
        <w:rPr>
          <w:rFonts w:ascii="Tw Cen MT" w:hAnsi="Tw Cen MT" w:cs="Times New Roman"/>
          <w:lang w:eastAsia="pl-PL"/>
        </w:rPr>
        <w:t>Moduł musi być zgodny ze specyfikacją modelu pojęciowego danych EMUiA zgodnie z załącznikiem nr 2 do Rozporządzenia Ministra Administracji i Cyfryzacji z dnia 9 stycznia 2012 r. w sprawie ewidencji miejscowości, ulic i adresów.</w:t>
      </w:r>
    </w:p>
    <w:p w14:paraId="04D1275C" w14:textId="77777777" w:rsidR="00EC5242" w:rsidRPr="00C50EBE" w:rsidRDefault="00EC5242" w:rsidP="002C6C5F">
      <w:pPr>
        <w:pStyle w:val="Akapitzlist"/>
        <w:numPr>
          <w:ilvl w:val="0"/>
          <w:numId w:val="295"/>
        </w:numPr>
        <w:spacing w:line="360" w:lineRule="auto"/>
        <w:jc w:val="both"/>
        <w:rPr>
          <w:rFonts w:ascii="Tw Cen MT" w:hAnsi="Tw Cen MT" w:cs="Times New Roman"/>
          <w:lang w:eastAsia="pl-PL"/>
        </w:rPr>
      </w:pPr>
      <w:r w:rsidRPr="00C50EBE">
        <w:rPr>
          <w:rFonts w:ascii="Tw Cen MT" w:hAnsi="Tw Cen MT" w:cs="Times New Roman"/>
          <w:lang w:eastAsia="pl-PL"/>
        </w:rPr>
        <w:t>Moduł musi być zgodny z danymi PRNG.</w:t>
      </w:r>
    </w:p>
    <w:p w14:paraId="66DFB169" w14:textId="77777777" w:rsidR="00EC5242" w:rsidRPr="00C50EBE" w:rsidRDefault="00EC5242" w:rsidP="002C6C5F">
      <w:pPr>
        <w:pStyle w:val="Akapitzlist"/>
        <w:numPr>
          <w:ilvl w:val="0"/>
          <w:numId w:val="295"/>
        </w:numPr>
        <w:spacing w:line="360" w:lineRule="auto"/>
        <w:jc w:val="both"/>
        <w:rPr>
          <w:rFonts w:ascii="Tw Cen MT" w:hAnsi="Tw Cen MT" w:cs="Times New Roman"/>
          <w:lang w:eastAsia="pl-PL"/>
        </w:rPr>
      </w:pPr>
      <w:r w:rsidRPr="00C50EBE">
        <w:rPr>
          <w:rFonts w:ascii="Tw Cen MT" w:hAnsi="Tw Cen MT" w:cs="Times New Roman"/>
          <w:lang w:eastAsia="pl-PL"/>
        </w:rPr>
        <w:t xml:space="preserve">Moduł musi umożliwiać odczytywanie współrzędnych </w:t>
      </w:r>
      <w:proofErr w:type="gramStart"/>
      <w:r w:rsidRPr="00C50EBE">
        <w:rPr>
          <w:rFonts w:ascii="Tw Cen MT" w:hAnsi="Tw Cen MT" w:cs="Times New Roman"/>
          <w:lang w:eastAsia="pl-PL"/>
        </w:rPr>
        <w:t>X,Y</w:t>
      </w:r>
      <w:proofErr w:type="gramEnd"/>
      <w:r w:rsidRPr="00C50EBE">
        <w:rPr>
          <w:rFonts w:ascii="Tw Cen MT" w:hAnsi="Tw Cen MT" w:cs="Times New Roman"/>
          <w:lang w:eastAsia="pl-PL"/>
        </w:rPr>
        <w:t xml:space="preserve"> obiektów bazy danych EMUiA.</w:t>
      </w:r>
    </w:p>
    <w:p w14:paraId="2EA603CE" w14:textId="77777777" w:rsidR="00EC5242" w:rsidRPr="00C50EBE" w:rsidRDefault="00EC5242" w:rsidP="002C6C5F">
      <w:pPr>
        <w:pStyle w:val="Akapitzlist"/>
        <w:numPr>
          <w:ilvl w:val="0"/>
          <w:numId w:val="295"/>
        </w:numPr>
        <w:spacing w:line="360" w:lineRule="auto"/>
        <w:jc w:val="both"/>
        <w:rPr>
          <w:rFonts w:ascii="Tw Cen MT" w:hAnsi="Tw Cen MT" w:cs="Times New Roman"/>
          <w:lang w:eastAsia="pl-PL"/>
        </w:rPr>
      </w:pPr>
      <w:r w:rsidRPr="00C50EBE">
        <w:rPr>
          <w:rFonts w:ascii="Tw Cen MT" w:hAnsi="Tw Cen MT" w:cs="Times New Roman"/>
          <w:lang w:eastAsia="pl-PL"/>
        </w:rPr>
        <w:t>Moduł musi umożliwiać zarządzanie obiektami bazy EMUiA obowiązkowo uwzględniając:</w:t>
      </w:r>
    </w:p>
    <w:p w14:paraId="31ECB693" w14:textId="77777777" w:rsidR="00EC5242" w:rsidRPr="00D2156B" w:rsidRDefault="00EC5242" w:rsidP="002C6C5F">
      <w:pPr>
        <w:pStyle w:val="Akapitzlist"/>
        <w:numPr>
          <w:ilvl w:val="0"/>
          <w:numId w:val="296"/>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lastRenderedPageBreak/>
        <w:t>Moduł musi umożliwiać dodawanie, usuwanie i edycję obiektów poligonowych miejscowości, obiektów liniowych osi ulic, obiektów poligonowych granic placów i rond oraz obiektów punktowych adresów.</w:t>
      </w:r>
    </w:p>
    <w:p w14:paraId="6124FCD8" w14:textId="77777777" w:rsidR="00EC5242" w:rsidRPr="00D2156B" w:rsidRDefault="00EC5242" w:rsidP="002C6C5F">
      <w:pPr>
        <w:pStyle w:val="Akapitzlist"/>
        <w:numPr>
          <w:ilvl w:val="0"/>
          <w:numId w:val="296"/>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W przypadku dodawania do rejestru obiektu miejscowości Użytkownik musi mieć możliwość zapisu danych: identyfikator, nazwa miejscowości, nazwa miejscowości nadrzędnej, przymiotnik odmiany nazwy, dopełniacz odmiany nazwy, rodzaj miejscowości, datę początku ważności datę końca ważności, status miejscowości.</w:t>
      </w:r>
    </w:p>
    <w:p w14:paraId="6304C355" w14:textId="77777777" w:rsidR="00EC5242" w:rsidRPr="00D2156B" w:rsidRDefault="00EC5242" w:rsidP="002C6C5F">
      <w:pPr>
        <w:pStyle w:val="Akapitzlist"/>
        <w:numPr>
          <w:ilvl w:val="0"/>
          <w:numId w:val="296"/>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W przypadku dodawania do rejestru obiektu ulicy, placów i rond Użytkownik musi mieć możliwość zapisu danych: identyfikator, przedrostek 1. ulicy, przedrostek 2. ulicy, nazwa ulicy, nazwa główna ulicy, typ obiektu, datę początku ważności datę końca ważności, status miejscowości, danych uchwały (numer, data uchwalenia).</w:t>
      </w:r>
    </w:p>
    <w:p w14:paraId="48C67E0D" w14:textId="77777777" w:rsidR="00EC5242" w:rsidRPr="00D2156B" w:rsidRDefault="00EC5242" w:rsidP="002C6C5F">
      <w:pPr>
        <w:pStyle w:val="Akapitzlist"/>
        <w:numPr>
          <w:ilvl w:val="0"/>
          <w:numId w:val="296"/>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W przypadku dodawania do rejestru obiektu punktu adresowego Użytkownik musi mieć możliwość zapisu danych: o położeniu budynku (miejscowość, ulica, obręb ewidencyjny, numer działki ewidencyjnej), danych budynku (identyfikator, numer budynku, numer lokalu, kod pocztowy, status budynku, usytuowanie budynku, element dociągnięcia punktu, datę początku ważności datę końca ważności, status punktu adresowego) umożliwiając korzystanie ze słowników:</w:t>
      </w:r>
    </w:p>
    <w:p w14:paraId="01DEA154" w14:textId="77777777" w:rsidR="00EC5242" w:rsidRPr="00D2156B" w:rsidRDefault="00EC5242" w:rsidP="002C6C5F">
      <w:pPr>
        <w:pStyle w:val="Akapitzlist"/>
        <w:numPr>
          <w:ilvl w:val="0"/>
          <w:numId w:val="297"/>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określenie statusu budynku poprzez wybór możliwości z rozwijanej listy: istniejący, prognozowany, w trakcie budowy.</w:t>
      </w:r>
    </w:p>
    <w:p w14:paraId="54DFB682" w14:textId="2B60A411" w:rsidR="00EC5242" w:rsidRPr="00D2156B" w:rsidRDefault="00EC5242" w:rsidP="002C6C5F">
      <w:pPr>
        <w:pStyle w:val="Akapitzlist"/>
        <w:numPr>
          <w:ilvl w:val="0"/>
          <w:numId w:val="297"/>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określenie usytuowania budynku poprzez wybór możliwości z</w:t>
      </w:r>
      <w:r w:rsidR="00D2156B">
        <w:rPr>
          <w:rFonts w:ascii="Tw Cen MT" w:eastAsia="Calibri" w:hAnsi="Tw Cen MT" w:cs="Times New Roman"/>
          <w:color w:val="000000"/>
          <w:lang w:eastAsia="zh-CN"/>
        </w:rPr>
        <w:t> </w:t>
      </w:r>
      <w:r w:rsidRPr="00D2156B">
        <w:rPr>
          <w:rFonts w:ascii="Tw Cen MT" w:eastAsia="Calibri" w:hAnsi="Tw Cen MT" w:cs="Times New Roman"/>
          <w:color w:val="000000"/>
          <w:lang w:eastAsia="zh-CN"/>
        </w:rPr>
        <w:t>rozwijanej listy: budynek naziemny, budynek podziemny.</w:t>
      </w:r>
    </w:p>
    <w:p w14:paraId="25696C67" w14:textId="77777777" w:rsidR="00EC5242" w:rsidRPr="00D2156B" w:rsidRDefault="00EC5242" w:rsidP="002C6C5F">
      <w:pPr>
        <w:pStyle w:val="Akapitzlist"/>
        <w:numPr>
          <w:ilvl w:val="0"/>
          <w:numId w:val="297"/>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określenie elementu dociągania punktu poprzez wybór możliwości z rozwijanej listy: środek ściany budynku, środek wejścia do budynku, środek ciężkości budynku.</w:t>
      </w:r>
    </w:p>
    <w:p w14:paraId="5870675C" w14:textId="77777777" w:rsidR="00EC5242" w:rsidRPr="00F45391" w:rsidRDefault="00EC5242" w:rsidP="002C6C5F">
      <w:pPr>
        <w:pStyle w:val="Akapitzlist"/>
        <w:numPr>
          <w:ilvl w:val="0"/>
          <w:numId w:val="295"/>
        </w:numPr>
        <w:spacing w:line="360" w:lineRule="auto"/>
        <w:jc w:val="both"/>
        <w:rPr>
          <w:rFonts w:ascii="Times New Roman" w:eastAsia="Arial" w:hAnsi="Times New Roman" w:cs="Times New Roman"/>
          <w:sz w:val="24"/>
          <w:szCs w:val="24"/>
        </w:rPr>
      </w:pPr>
      <w:r w:rsidRPr="00D2156B">
        <w:rPr>
          <w:rFonts w:ascii="Tw Cen MT" w:hAnsi="Tw Cen MT" w:cs="Times New Roman"/>
          <w:lang w:eastAsia="pl-PL"/>
        </w:rPr>
        <w:t>Moduł musi umożliwiać przeglądanie EMUiA obowiązkowo umożliwiając:</w:t>
      </w:r>
    </w:p>
    <w:p w14:paraId="6B3A1A3F" w14:textId="77777777" w:rsidR="00EC5242" w:rsidRPr="00D2156B" w:rsidRDefault="00EC5242" w:rsidP="002C6C5F">
      <w:pPr>
        <w:pStyle w:val="Akapitzlist"/>
        <w:numPr>
          <w:ilvl w:val="0"/>
          <w:numId w:val="298"/>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wyświetlanie wszystkich informacji o obiektach zapisanych w bazie danych w oddzielnym oknie rejestru.</w:t>
      </w:r>
    </w:p>
    <w:p w14:paraId="2F0DDD52" w14:textId="77777777" w:rsidR="00EC5242" w:rsidRPr="00D2156B" w:rsidRDefault="00EC5242" w:rsidP="002C6C5F">
      <w:pPr>
        <w:pStyle w:val="Akapitzlist"/>
        <w:numPr>
          <w:ilvl w:val="0"/>
          <w:numId w:val="298"/>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przeglądanie zawartości EMUiA poprzez filtrację danych dla co najmniej: znaku sprawy, nazwy miejscowości, numerze uchwały, nazwie ulicy, numerze budynku, daty zatwierdzenia punktu, statusu obiektu, danych wnioskodawcy, numeru działki ewidencyjnej, numery obrębu ewidencyjnego.</w:t>
      </w:r>
    </w:p>
    <w:p w14:paraId="41F06523" w14:textId="77777777" w:rsidR="00EC5242" w:rsidRPr="00D2156B" w:rsidRDefault="00EC5242" w:rsidP="002C6C5F">
      <w:pPr>
        <w:pStyle w:val="Akapitzlist"/>
        <w:numPr>
          <w:ilvl w:val="0"/>
          <w:numId w:val="298"/>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sortowanie danych zawartych w tabeli rejestru z możliwością sortowania danych po każdej wartości pola rejestru.</w:t>
      </w:r>
    </w:p>
    <w:p w14:paraId="3E64BB18" w14:textId="77777777" w:rsidR="00EC5242" w:rsidRPr="00D2156B" w:rsidRDefault="00EC5242" w:rsidP="002C6C5F">
      <w:pPr>
        <w:pStyle w:val="Akapitzlist"/>
        <w:numPr>
          <w:ilvl w:val="0"/>
          <w:numId w:val="298"/>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wyszukiwanie obiektów poprzez wpisanie fragmentu dowolnej wartości zapisanej w module z opcją autopodpowiedzi tak, aby zapewnić wyszukiwanie z podaniem jedynie części szukanego ciągu znaków bez konieczności stosowania metaznaków w postaci np. %tekst%.</w:t>
      </w:r>
    </w:p>
    <w:p w14:paraId="396A5738" w14:textId="77777777" w:rsidR="00EC5242" w:rsidRPr="00D2156B" w:rsidRDefault="00EC5242" w:rsidP="002C6C5F">
      <w:pPr>
        <w:pStyle w:val="Akapitzlist"/>
        <w:numPr>
          <w:ilvl w:val="0"/>
          <w:numId w:val="298"/>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przybliżanie się okna mapy do wskazanego w tabeli rejestru obiektu.</w:t>
      </w:r>
    </w:p>
    <w:p w14:paraId="3FA0CE78" w14:textId="77777777" w:rsidR="00EC5242" w:rsidRPr="00D2156B" w:rsidRDefault="00EC5242" w:rsidP="002C6C5F">
      <w:pPr>
        <w:pStyle w:val="Akapitzlist"/>
        <w:numPr>
          <w:ilvl w:val="0"/>
          <w:numId w:val="298"/>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wyświetlanie obiektów w tabeli rejestru wszystkich lub tylko wybranych.</w:t>
      </w:r>
    </w:p>
    <w:p w14:paraId="171DA43E" w14:textId="77777777" w:rsidR="00EC5242" w:rsidRPr="00D2156B" w:rsidRDefault="00EC5242" w:rsidP="002C6C5F">
      <w:pPr>
        <w:pStyle w:val="Akapitzlist"/>
        <w:numPr>
          <w:ilvl w:val="0"/>
          <w:numId w:val="295"/>
        </w:numPr>
        <w:spacing w:line="360" w:lineRule="auto"/>
        <w:jc w:val="both"/>
        <w:rPr>
          <w:rFonts w:ascii="Tw Cen MT" w:hAnsi="Tw Cen MT" w:cs="Times New Roman"/>
          <w:lang w:eastAsia="pl-PL"/>
        </w:rPr>
      </w:pPr>
      <w:r w:rsidRPr="00D2156B">
        <w:rPr>
          <w:rFonts w:ascii="Tw Cen MT" w:hAnsi="Tw Cen MT" w:cs="Times New Roman"/>
          <w:lang w:eastAsia="pl-PL"/>
        </w:rPr>
        <w:lastRenderedPageBreak/>
        <w:t>Moduł musi umożliwiać generowanie zawiadomień o nadaniu numeru porządkowego obowiązkowo uwzględniając:</w:t>
      </w:r>
    </w:p>
    <w:p w14:paraId="67329F69" w14:textId="77777777" w:rsidR="00EC5242" w:rsidRPr="00D2156B" w:rsidRDefault="00EC5242" w:rsidP="002C6C5F">
      <w:pPr>
        <w:pStyle w:val="Akapitzlist"/>
        <w:numPr>
          <w:ilvl w:val="0"/>
          <w:numId w:val="299"/>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automatycznie nadawać do dokumentu zawiadomienia nagłówek składający się z: znaku sprawy, miejscowości i daty wydania dokumentu, tytułu („ZAWIADOMIENIE o nadaniu numeru porządkowego”).</w:t>
      </w:r>
    </w:p>
    <w:p w14:paraId="1C1A6486" w14:textId="77777777" w:rsidR="00EC5242" w:rsidRPr="00D2156B" w:rsidRDefault="00EC5242" w:rsidP="002C6C5F">
      <w:pPr>
        <w:pStyle w:val="Akapitzlist"/>
        <w:numPr>
          <w:ilvl w:val="0"/>
          <w:numId w:val="299"/>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automatycznie podawać informacje o numerze porządkowym poprzez określenie: nazwy województwa, nazwy powiatu, nazwy gminy, nazwy miejscowości, kod pocztowy, nazwa ulicy, nazwa obrębu ewidencyjnego, numer działki ewidencyjnej, status budynku, usytuowanie budynku oraz nadany numer porządkowy budynku.</w:t>
      </w:r>
    </w:p>
    <w:p w14:paraId="3B8F394E" w14:textId="77777777" w:rsidR="00EC5242" w:rsidRPr="00D2156B" w:rsidRDefault="00EC5242" w:rsidP="002C6C5F">
      <w:pPr>
        <w:pStyle w:val="Akapitzlist"/>
        <w:numPr>
          <w:ilvl w:val="0"/>
          <w:numId w:val="299"/>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generowanie zawiadomienia bez zbędnego uzupełniania danych, dane wprowadzone do bazy danych EMUiA muszą uzupełniać się automatycznie.</w:t>
      </w:r>
    </w:p>
    <w:p w14:paraId="009629E6" w14:textId="77777777" w:rsidR="00EC5242" w:rsidRPr="00D2156B" w:rsidRDefault="00EC5242" w:rsidP="002C6C5F">
      <w:pPr>
        <w:pStyle w:val="Akapitzlist"/>
        <w:numPr>
          <w:ilvl w:val="0"/>
          <w:numId w:val="299"/>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w przypadku nadawania znaku sprawy dokumentu zawiadomienia mieć możliwość zapisania w module stałych znaków sprawy, bez konieczności wpisywania ich przy każdym wydawanym dokumencie zawiadomienia, z możliwością edycji tych znaków w dowolnym momencie.</w:t>
      </w:r>
    </w:p>
    <w:p w14:paraId="1BD217C0" w14:textId="77777777" w:rsidR="00EC5242" w:rsidRPr="00D2156B" w:rsidRDefault="00EC5242" w:rsidP="002C6C5F">
      <w:pPr>
        <w:pStyle w:val="Akapitzlist"/>
        <w:numPr>
          <w:ilvl w:val="0"/>
          <w:numId w:val="299"/>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W przypadku nadawania daty wydania dokumentu zawiadomienia data bieżąca nadawana musi być przez system automatycznie oraz musi istnieć możliwość zmiany jej na dowolną, również wstecz.</w:t>
      </w:r>
    </w:p>
    <w:p w14:paraId="65E5E742" w14:textId="77777777" w:rsidR="00EC5242" w:rsidRPr="00D2156B" w:rsidRDefault="00EC5242" w:rsidP="002C6C5F">
      <w:pPr>
        <w:pStyle w:val="Akapitzlist"/>
        <w:numPr>
          <w:ilvl w:val="0"/>
          <w:numId w:val="299"/>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dodanie na początku dokumentu zawiadomienia ustaloną przez Zamawiającego treści wstępu zawiadomienia, z możliwością zmiany tej treści w dowolnym momencie.</w:t>
      </w:r>
    </w:p>
    <w:p w14:paraId="3FE5B165" w14:textId="77777777" w:rsidR="00EC5242" w:rsidRPr="00D2156B" w:rsidRDefault="00EC5242" w:rsidP="002C6C5F">
      <w:pPr>
        <w:pStyle w:val="Akapitzlist"/>
        <w:numPr>
          <w:ilvl w:val="0"/>
          <w:numId w:val="299"/>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dodanie do dokumentu zawiadomienia załącznika graficznego z lokalizacją punktu w odniesieniu do działek ewidencyjnych obowiązkowo uwzględniając:</w:t>
      </w:r>
    </w:p>
    <w:p w14:paraId="69D34CC0" w14:textId="77777777" w:rsidR="00EC5242" w:rsidRPr="00D2156B" w:rsidRDefault="00EC5242" w:rsidP="002C6C5F">
      <w:pPr>
        <w:pStyle w:val="Akapitzlist"/>
        <w:numPr>
          <w:ilvl w:val="0"/>
          <w:numId w:val="300"/>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dodawać do generowanego załącznika automatycznie wielkość skali rysunku z możliwością jej zmiany w dowolnym momencie.</w:t>
      </w:r>
    </w:p>
    <w:p w14:paraId="6A345284" w14:textId="77777777" w:rsidR="00EC5242" w:rsidRPr="00D2156B" w:rsidRDefault="00EC5242" w:rsidP="002C6C5F">
      <w:pPr>
        <w:pStyle w:val="Akapitzlist"/>
        <w:numPr>
          <w:ilvl w:val="0"/>
          <w:numId w:val="300"/>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dodawać do generowanego załącznika automatycznie numer budynku, który został przedstawiony na rysunku.</w:t>
      </w:r>
    </w:p>
    <w:p w14:paraId="744E79F3" w14:textId="77777777" w:rsidR="00EC5242" w:rsidRPr="00D2156B" w:rsidRDefault="00EC5242" w:rsidP="002C6C5F">
      <w:pPr>
        <w:pStyle w:val="Akapitzlist"/>
        <w:numPr>
          <w:ilvl w:val="0"/>
          <w:numId w:val="300"/>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dodawać do generowanego załącznika automatycznie tytuł załącznika „ZAWIADOMIENIE o ustaleniu numeru porządkowego nieruchomości”.</w:t>
      </w:r>
    </w:p>
    <w:p w14:paraId="01A963FB" w14:textId="77777777" w:rsidR="00EC5242" w:rsidRPr="00D2156B" w:rsidRDefault="00EC5242" w:rsidP="002C6C5F">
      <w:pPr>
        <w:pStyle w:val="Akapitzlist"/>
        <w:numPr>
          <w:ilvl w:val="0"/>
          <w:numId w:val="300"/>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dodawać do generowanego załącznika automatycznie obrys przedmiotowego numeru porządkowego nieruchomości.</w:t>
      </w:r>
    </w:p>
    <w:p w14:paraId="5A6D3BAB" w14:textId="77777777" w:rsidR="00EC5242" w:rsidRPr="00D2156B" w:rsidRDefault="00EC5242" w:rsidP="002C6C5F">
      <w:pPr>
        <w:pStyle w:val="Akapitzlist"/>
        <w:numPr>
          <w:ilvl w:val="0"/>
          <w:numId w:val="300"/>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zarządzanie treścią dodatkowych warstw przedstawionych na rysunku załącznika poprzez wskazanie warstw dostępnych w projekcie z możliwością zapamiętania wybranych warstw bez konieczności każdorazowego ich wybierania.</w:t>
      </w:r>
    </w:p>
    <w:p w14:paraId="2B9704C3" w14:textId="77777777" w:rsidR="00EC5242" w:rsidRPr="00D2156B" w:rsidRDefault="00EC5242" w:rsidP="002C6C5F">
      <w:pPr>
        <w:pStyle w:val="Akapitzlist"/>
        <w:numPr>
          <w:ilvl w:val="0"/>
          <w:numId w:val="295"/>
        </w:numPr>
        <w:spacing w:line="360" w:lineRule="auto"/>
        <w:jc w:val="both"/>
        <w:rPr>
          <w:rFonts w:ascii="Tw Cen MT" w:hAnsi="Tw Cen MT" w:cs="Times New Roman"/>
          <w:lang w:eastAsia="pl-PL"/>
        </w:rPr>
      </w:pPr>
      <w:r w:rsidRPr="00D2156B">
        <w:rPr>
          <w:rFonts w:ascii="Tw Cen MT" w:hAnsi="Tw Cen MT" w:cs="Times New Roman"/>
          <w:lang w:eastAsia="pl-PL"/>
        </w:rPr>
        <w:t>Moduł musi umożliwiać sporządzanie wykazów z EMUiA obowiązkowo uwzględniając:</w:t>
      </w:r>
    </w:p>
    <w:p w14:paraId="5B9E7286" w14:textId="77777777" w:rsidR="00EC5242" w:rsidRPr="00D2156B" w:rsidRDefault="00EC5242" w:rsidP="002C6C5F">
      <w:pPr>
        <w:pStyle w:val="Akapitzlist"/>
        <w:numPr>
          <w:ilvl w:val="0"/>
          <w:numId w:val="301"/>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wybranie gotowej statystyki bez zbędnego ingerowania w jej ustawienia:</w:t>
      </w:r>
    </w:p>
    <w:p w14:paraId="689C55AB" w14:textId="77777777" w:rsidR="00EC5242" w:rsidRPr="00D2156B" w:rsidRDefault="00EC5242" w:rsidP="002C6C5F">
      <w:pPr>
        <w:pStyle w:val="Akapitzlist"/>
        <w:numPr>
          <w:ilvl w:val="0"/>
          <w:numId w:val="302"/>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 xml:space="preserve">Moduł musi umożliwiać sporządzenie informacji szczegółowych o wybranym punkcie adresowym: nazwa województwa, nazwa powiatu, nazwa gminy, nazwa miejscowości, kod pocztowy, nazwa ulicy, nazwa obrębu ewidencyjnego, numer działki ewidencyjnej, </w:t>
      </w:r>
      <w:r w:rsidRPr="00D2156B">
        <w:rPr>
          <w:rFonts w:ascii="Tw Cen MT" w:eastAsia="Calibri" w:hAnsi="Tw Cen MT" w:cs="Times New Roman"/>
          <w:color w:val="000000"/>
          <w:lang w:eastAsia="zh-CN"/>
        </w:rPr>
        <w:lastRenderedPageBreak/>
        <w:t>numer budynku, numer lokalu, status budynku, usytuowanie budynku, element budynku, datach ważności, statusie.</w:t>
      </w:r>
    </w:p>
    <w:p w14:paraId="508F7CE7" w14:textId="77777777" w:rsidR="00EC5242" w:rsidRPr="00D2156B" w:rsidRDefault="00EC5242" w:rsidP="002C6C5F">
      <w:pPr>
        <w:pStyle w:val="Akapitzlist"/>
        <w:numPr>
          <w:ilvl w:val="0"/>
          <w:numId w:val="302"/>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sporządzenie wykazu miejscowości.</w:t>
      </w:r>
    </w:p>
    <w:p w14:paraId="2BB78675" w14:textId="77777777" w:rsidR="00EC5242" w:rsidRPr="00D2156B" w:rsidRDefault="00EC5242" w:rsidP="002C6C5F">
      <w:pPr>
        <w:pStyle w:val="Akapitzlist"/>
        <w:numPr>
          <w:ilvl w:val="0"/>
          <w:numId w:val="302"/>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sporządzenie wykazu ulic z możliwością wyboru wykazu dla całej gminy lub dla wybranych miejscowości oraz z możliwością wybrania konkretnego statusu ulic.</w:t>
      </w:r>
    </w:p>
    <w:p w14:paraId="3AADF67E" w14:textId="77777777" w:rsidR="00EC5242" w:rsidRPr="00D2156B" w:rsidRDefault="00EC5242" w:rsidP="002C6C5F">
      <w:pPr>
        <w:pStyle w:val="Akapitzlist"/>
        <w:numPr>
          <w:ilvl w:val="0"/>
          <w:numId w:val="302"/>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sporządzenie wykazu punktów adresowych z możliwością wyboru wykazu dla całej gminy, dla wybranych miejscowości lub dla wybranych ulic oraz z możliwością wybrania konkretnego statusu punktów adresowych.</w:t>
      </w:r>
    </w:p>
    <w:p w14:paraId="3ED61E42" w14:textId="2CDA73EE" w:rsidR="00EC5242" w:rsidRPr="00D2156B" w:rsidRDefault="00EC5242" w:rsidP="002C6C5F">
      <w:pPr>
        <w:pStyle w:val="Akapitzlist"/>
        <w:numPr>
          <w:ilvl w:val="0"/>
          <w:numId w:val="302"/>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generowanie ogólnych zestawień bazy danych EMUiA</w:t>
      </w:r>
      <w:r w:rsidR="00D2156B">
        <w:rPr>
          <w:rFonts w:ascii="Tw Cen MT" w:eastAsia="Calibri" w:hAnsi="Tw Cen MT" w:cs="Times New Roman"/>
          <w:color w:val="000000"/>
          <w:lang w:eastAsia="zh-CN"/>
        </w:rPr>
        <w:t>.</w:t>
      </w:r>
    </w:p>
    <w:p w14:paraId="3753A5B1" w14:textId="7D9A2115" w:rsidR="00EC5242" w:rsidRPr="00D2156B" w:rsidRDefault="00EC5242" w:rsidP="002C6C5F">
      <w:pPr>
        <w:pStyle w:val="Akapitzlist"/>
        <w:numPr>
          <w:ilvl w:val="0"/>
          <w:numId w:val="295"/>
        </w:numPr>
        <w:spacing w:line="360" w:lineRule="auto"/>
        <w:jc w:val="both"/>
        <w:rPr>
          <w:rFonts w:ascii="Tw Cen MT" w:hAnsi="Tw Cen MT" w:cs="Times New Roman"/>
          <w:lang w:eastAsia="pl-PL"/>
        </w:rPr>
      </w:pPr>
      <w:r w:rsidRPr="00D2156B">
        <w:rPr>
          <w:rFonts w:ascii="Tw Cen MT" w:hAnsi="Tw Cen MT" w:cs="Times New Roman"/>
          <w:lang w:eastAsia="pl-PL"/>
        </w:rPr>
        <w:t xml:space="preserve">Moduł musi umożliwiać generowanie </w:t>
      </w:r>
      <w:r w:rsidR="00097124" w:rsidRPr="00D2156B">
        <w:rPr>
          <w:rFonts w:ascii="Tw Cen MT" w:hAnsi="Tw Cen MT" w:cs="Times New Roman"/>
          <w:lang w:eastAsia="pl-PL"/>
        </w:rPr>
        <w:t>wykazów do</w:t>
      </w:r>
      <w:r w:rsidRPr="00D2156B">
        <w:rPr>
          <w:rFonts w:ascii="Tw Cen MT" w:hAnsi="Tw Cen MT" w:cs="Times New Roman"/>
          <w:lang w:eastAsia="pl-PL"/>
        </w:rPr>
        <w:t xml:space="preserve"> formatu arkusza kalkulacyjnego lub formatu pdf z podaniem tytułu wykazu oraz opisu parametrów wykazu.</w:t>
      </w:r>
    </w:p>
    <w:p w14:paraId="1F08375E" w14:textId="77777777" w:rsidR="00EC5242" w:rsidRPr="00D2156B" w:rsidRDefault="00EC5242" w:rsidP="002C6C5F">
      <w:pPr>
        <w:pStyle w:val="Akapitzlist"/>
        <w:numPr>
          <w:ilvl w:val="0"/>
          <w:numId w:val="295"/>
        </w:numPr>
        <w:spacing w:line="360" w:lineRule="auto"/>
        <w:jc w:val="both"/>
        <w:rPr>
          <w:rFonts w:ascii="Tw Cen MT" w:hAnsi="Tw Cen MT" w:cs="Times New Roman"/>
          <w:lang w:eastAsia="pl-PL"/>
        </w:rPr>
      </w:pPr>
      <w:r w:rsidRPr="00D2156B">
        <w:rPr>
          <w:rFonts w:ascii="Tw Cen MT" w:hAnsi="Tw Cen MT" w:cs="Times New Roman"/>
          <w:lang w:eastAsia="pl-PL"/>
        </w:rPr>
        <w:t xml:space="preserve">Moduł musi umożliwiać wyświetlanie na mapie danych bazy EMUiA obowiązkowo uwzględniając: </w:t>
      </w:r>
    </w:p>
    <w:p w14:paraId="1940D03E" w14:textId="6AC268A8" w:rsidR="00EC5242" w:rsidRPr="00D2156B" w:rsidRDefault="00EC5242" w:rsidP="002C6C5F">
      <w:pPr>
        <w:pStyle w:val="Akapitzlist"/>
        <w:numPr>
          <w:ilvl w:val="0"/>
          <w:numId w:val="303"/>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wyświetlanie w oknie mapy danych z dotyczących: granic miejscowości z</w:t>
      </w:r>
      <w:r w:rsidR="00D2156B">
        <w:rPr>
          <w:rFonts w:ascii="Tw Cen MT" w:eastAsia="Calibri" w:hAnsi="Tw Cen MT" w:cs="Times New Roman"/>
          <w:color w:val="000000"/>
          <w:lang w:eastAsia="zh-CN"/>
        </w:rPr>
        <w:t> </w:t>
      </w:r>
      <w:r w:rsidRPr="00D2156B">
        <w:rPr>
          <w:rFonts w:ascii="Tw Cen MT" w:eastAsia="Calibri" w:hAnsi="Tw Cen MT" w:cs="Times New Roman"/>
          <w:color w:val="000000"/>
          <w:lang w:eastAsia="zh-CN"/>
        </w:rPr>
        <w:t>nazwami i identyfikatorami TERYT, osi ulic i granice zewnętrzne placów z nazwami i</w:t>
      </w:r>
      <w:r w:rsidR="00D2156B">
        <w:rPr>
          <w:rFonts w:ascii="Tw Cen MT" w:eastAsia="Calibri" w:hAnsi="Tw Cen MT" w:cs="Times New Roman"/>
          <w:color w:val="000000"/>
          <w:lang w:eastAsia="zh-CN"/>
        </w:rPr>
        <w:t> </w:t>
      </w:r>
      <w:r w:rsidRPr="00D2156B">
        <w:rPr>
          <w:rFonts w:ascii="Tw Cen MT" w:eastAsia="Calibri" w:hAnsi="Tw Cen MT" w:cs="Times New Roman"/>
          <w:color w:val="000000"/>
          <w:lang w:eastAsia="zh-CN"/>
        </w:rPr>
        <w:t>identyfikatorami TERYT, punktów adresowych z numerami porządkowymi, kontury budynków istniejących i w budowie (na podstawie danych ewidencji gruntów i budynków, BDOT500 lub BDOT10k oraz mapy zasadniczej), granice i numery działek ewidencyjnych (na podstawie danych ewidencji gruntów i budynków), granice trójstopniowego podziały terytorialnego państwa, w których gmina jest położona oraz ich identyfikatory TERYT.</w:t>
      </w:r>
    </w:p>
    <w:p w14:paraId="66818BC0" w14:textId="77777777" w:rsidR="00EC5242" w:rsidRPr="00D2156B" w:rsidRDefault="00EC5242" w:rsidP="002C6C5F">
      <w:pPr>
        <w:pStyle w:val="Akapitzlist"/>
        <w:numPr>
          <w:ilvl w:val="0"/>
          <w:numId w:val="303"/>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wyświetlanie danych w połączeniu z pozostałymi bazami danych przestrzennych dostępnych w gminie m.in. rejestr MPZP, rejestr STUDIUM oraz innymi danymi dostępnymi za pomocą usług sieciowych WMS i WFS m.in. dane GDOŚ ochrony środowiska, ortofotomapa.</w:t>
      </w:r>
    </w:p>
    <w:p w14:paraId="12DB2B8E" w14:textId="77777777" w:rsidR="00EC5242" w:rsidRPr="00D2156B" w:rsidRDefault="00EC5242" w:rsidP="002C6C5F">
      <w:pPr>
        <w:pStyle w:val="Akapitzlist"/>
        <w:numPr>
          <w:ilvl w:val="0"/>
          <w:numId w:val="303"/>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wyświetlanie treści bazy danych na mapie z podkładem tematycznym m.in. z portali mapowych takich jak Open Street Map, Google Maps.</w:t>
      </w:r>
    </w:p>
    <w:p w14:paraId="7D22A227" w14:textId="77777777" w:rsidR="00EC5242" w:rsidRPr="00D2156B" w:rsidRDefault="00EC5242" w:rsidP="002C6C5F">
      <w:pPr>
        <w:pStyle w:val="Akapitzlist"/>
        <w:numPr>
          <w:ilvl w:val="0"/>
          <w:numId w:val="303"/>
        </w:numPr>
        <w:autoSpaceDE w:val="0"/>
        <w:autoSpaceDN w:val="0"/>
        <w:adjustRightInd w:val="0"/>
        <w:spacing w:line="360" w:lineRule="auto"/>
        <w:jc w:val="both"/>
        <w:rPr>
          <w:rFonts w:ascii="Tw Cen MT" w:eastAsia="Calibri" w:hAnsi="Tw Cen MT" w:cs="Times New Roman"/>
          <w:color w:val="000000"/>
          <w:lang w:eastAsia="zh-CN"/>
        </w:rPr>
      </w:pPr>
      <w:r w:rsidRPr="00D2156B">
        <w:rPr>
          <w:rFonts w:ascii="Tw Cen MT" w:eastAsia="Calibri" w:hAnsi="Tw Cen MT" w:cs="Times New Roman"/>
          <w:color w:val="000000"/>
          <w:lang w:eastAsia="zh-CN"/>
        </w:rPr>
        <w:t>Moduł musi umożliwiać interaktywne połączenie z funkcją Google Street View w celach poglądowych dla miejsce w których system Google Street View funkcjonuje.</w:t>
      </w:r>
    </w:p>
    <w:p w14:paraId="34B39B85" w14:textId="77777777" w:rsidR="00EC5242" w:rsidRPr="00D2156B" w:rsidRDefault="00EC5242" w:rsidP="002C6C5F">
      <w:pPr>
        <w:pStyle w:val="Akapitzlist"/>
        <w:numPr>
          <w:ilvl w:val="0"/>
          <w:numId w:val="295"/>
        </w:numPr>
        <w:spacing w:line="360" w:lineRule="auto"/>
        <w:jc w:val="both"/>
        <w:rPr>
          <w:rFonts w:ascii="Tw Cen MT" w:hAnsi="Tw Cen MT" w:cs="Times New Roman"/>
          <w:lang w:eastAsia="pl-PL"/>
        </w:rPr>
      </w:pPr>
      <w:r w:rsidRPr="00D2156B">
        <w:rPr>
          <w:rFonts w:ascii="Tw Cen MT" w:hAnsi="Tw Cen MT" w:cs="Times New Roman"/>
          <w:lang w:eastAsia="pl-PL"/>
        </w:rPr>
        <w:t>Moduł musi umożliwiać generowanie mapy punktów adresowych z możliwością nadania tytułu mapy, określenia skali mapy, dodania legendy, dodatkowego opisu lub obrazu oraz z możliwością dodania dowolnie wybranej treści, formatu i orientacji arkusz mapy.</w:t>
      </w:r>
    </w:p>
    <w:p w14:paraId="6961FFC7" w14:textId="77777777" w:rsidR="00EC5242" w:rsidRPr="00D2156B" w:rsidRDefault="00EC5242" w:rsidP="002C6C5F">
      <w:pPr>
        <w:pStyle w:val="Akapitzlist"/>
        <w:numPr>
          <w:ilvl w:val="0"/>
          <w:numId w:val="295"/>
        </w:numPr>
        <w:spacing w:line="360" w:lineRule="auto"/>
        <w:jc w:val="both"/>
        <w:rPr>
          <w:rFonts w:ascii="Tw Cen MT" w:hAnsi="Tw Cen MT" w:cs="Times New Roman"/>
          <w:lang w:eastAsia="pl-PL"/>
        </w:rPr>
      </w:pPr>
      <w:r w:rsidRPr="00D2156B">
        <w:rPr>
          <w:rFonts w:ascii="Tw Cen MT" w:hAnsi="Tw Cen MT" w:cs="Times New Roman"/>
          <w:lang w:eastAsia="pl-PL"/>
        </w:rPr>
        <w:t>Moduł musi umożliwiać prowadzenie pełnej archiwizacji zmienianych danych oraz odtwarzanie historii każdego obiektu oraz stanu bazy na zadaną datę.</w:t>
      </w:r>
    </w:p>
    <w:p w14:paraId="6F9E538D" w14:textId="77777777" w:rsidR="00EC5242" w:rsidRPr="00D2156B" w:rsidRDefault="00EC5242" w:rsidP="002C6C5F">
      <w:pPr>
        <w:pStyle w:val="Akapitzlist"/>
        <w:numPr>
          <w:ilvl w:val="0"/>
          <w:numId w:val="295"/>
        </w:numPr>
        <w:spacing w:line="360" w:lineRule="auto"/>
        <w:jc w:val="both"/>
        <w:rPr>
          <w:rFonts w:ascii="Tw Cen MT" w:hAnsi="Tw Cen MT" w:cs="Times New Roman"/>
          <w:lang w:eastAsia="pl-PL"/>
        </w:rPr>
      </w:pPr>
      <w:r w:rsidRPr="00D2156B">
        <w:rPr>
          <w:rFonts w:ascii="Tw Cen MT" w:hAnsi="Tw Cen MT" w:cs="Times New Roman"/>
          <w:lang w:eastAsia="pl-PL"/>
        </w:rPr>
        <w:t>Dane z bazy danych EMUiA muszą zostać udostępnianie za pomocą usług, o których mowa w art. 9 ust.1 Ustawy z dnia 4 marca 2010 r. o infrastrukturze informacji przestrzennej.</w:t>
      </w:r>
    </w:p>
    <w:p w14:paraId="27F83565" w14:textId="77777777" w:rsidR="00EC5242" w:rsidRPr="00D2156B" w:rsidRDefault="00EC5242" w:rsidP="002C6C5F">
      <w:pPr>
        <w:pStyle w:val="Akapitzlist"/>
        <w:numPr>
          <w:ilvl w:val="0"/>
          <w:numId w:val="295"/>
        </w:numPr>
        <w:spacing w:line="360" w:lineRule="auto"/>
        <w:jc w:val="both"/>
        <w:rPr>
          <w:rFonts w:ascii="Tw Cen MT" w:hAnsi="Tw Cen MT" w:cs="Times New Roman"/>
          <w:lang w:eastAsia="pl-PL"/>
        </w:rPr>
      </w:pPr>
      <w:r w:rsidRPr="00D2156B">
        <w:rPr>
          <w:rFonts w:ascii="Tw Cen MT" w:hAnsi="Tw Cen MT" w:cs="Times New Roman"/>
          <w:lang w:eastAsia="pl-PL"/>
        </w:rPr>
        <w:t xml:space="preserve">Moduł musi umożliwiać przekazywanie danych do Państwowego Rejestru Granic oraz Głównego Urzędu Geodezji i Kartografii wraz z powierzchniami jednostek podziałów terytorialnych kraju nowych lub zmienionych danych ewidencyjnych dotyczących adresów i ich lokalizacji przestrzennej </w:t>
      </w:r>
      <w:r w:rsidRPr="00D2156B">
        <w:rPr>
          <w:rFonts w:ascii="Tw Cen MT" w:hAnsi="Tw Cen MT" w:cs="Times New Roman"/>
          <w:lang w:eastAsia="pl-PL"/>
        </w:rPr>
        <w:lastRenderedPageBreak/>
        <w:t>również z wykorzystaniem usług sieciowych, o których mowa w art. 9 ust.1 Ustawy z dnia 4 marca 2010 r. o infrastrukturze informacji przestrzennej.</w:t>
      </w:r>
    </w:p>
    <w:p w14:paraId="78253031" w14:textId="77777777" w:rsidR="00EC5242" w:rsidRPr="00D2156B" w:rsidRDefault="00EC5242" w:rsidP="002C6C5F">
      <w:pPr>
        <w:pStyle w:val="Akapitzlist"/>
        <w:numPr>
          <w:ilvl w:val="0"/>
          <w:numId w:val="295"/>
        </w:numPr>
        <w:spacing w:line="360" w:lineRule="auto"/>
        <w:jc w:val="both"/>
        <w:rPr>
          <w:rFonts w:ascii="Tw Cen MT" w:hAnsi="Tw Cen MT" w:cs="Times New Roman"/>
          <w:lang w:eastAsia="pl-PL"/>
        </w:rPr>
      </w:pPr>
      <w:r w:rsidRPr="00D2156B">
        <w:rPr>
          <w:rFonts w:ascii="Tw Cen MT" w:hAnsi="Tw Cen MT" w:cs="Times New Roman"/>
          <w:lang w:eastAsia="pl-PL"/>
        </w:rPr>
        <w:t>Moduł musi umożliwiać importowanie i eksportowanie bazy danych EMUiA za pomocą pliku GML zgodnie z wymogami instrukcji „Wytyczne dot. aktualizacji przez gminy państwowego rejestru granic i powierzchni jednostek podziałów terytorialnych kraju w zakresie adresów” przygotowaną przez CODGiK.</w:t>
      </w:r>
    </w:p>
    <w:p w14:paraId="45B6B319" w14:textId="77777777" w:rsidR="00EC5242" w:rsidRPr="00F45391" w:rsidRDefault="00EC5242" w:rsidP="00EC5242">
      <w:pPr>
        <w:pStyle w:val="Akapitzlist"/>
        <w:ind w:left="1224"/>
        <w:jc w:val="both"/>
        <w:rPr>
          <w:rFonts w:ascii="Times New Roman" w:hAnsi="Times New Roman" w:cs="Times New Roman"/>
          <w:sz w:val="24"/>
          <w:szCs w:val="24"/>
        </w:rPr>
      </w:pPr>
    </w:p>
    <w:p w14:paraId="5992F92F" w14:textId="75493686" w:rsidR="00EC5242" w:rsidRPr="00373946" w:rsidRDefault="00373946" w:rsidP="00373946">
      <w:pPr>
        <w:spacing w:line="360" w:lineRule="auto"/>
        <w:jc w:val="both"/>
        <w:rPr>
          <w:rFonts w:ascii="Tw Cen MT" w:hAnsi="Tw Cen MT" w:cs="Times New Roman"/>
          <w:b/>
          <w:u w:val="single"/>
        </w:rPr>
      </w:pPr>
      <w:bookmarkStart w:id="99" w:name="_Toc3451883"/>
      <w:r>
        <w:rPr>
          <w:rFonts w:ascii="Tw Cen MT" w:hAnsi="Tw Cen MT" w:cs="Times New Roman"/>
          <w:b/>
          <w:u w:val="single"/>
        </w:rPr>
        <w:t xml:space="preserve">Utworzenie i udostępnienie </w:t>
      </w:r>
      <w:r w:rsidR="00EC5242" w:rsidRPr="00373946">
        <w:rPr>
          <w:rFonts w:ascii="Tw Cen MT" w:hAnsi="Tw Cen MT" w:cs="Times New Roman"/>
          <w:b/>
          <w:u w:val="single"/>
        </w:rPr>
        <w:t>API</w:t>
      </w:r>
      <w:bookmarkEnd w:id="99"/>
    </w:p>
    <w:p w14:paraId="04AF9E56" w14:textId="77777777" w:rsidR="00EC5242" w:rsidRPr="00373946" w:rsidRDefault="00EC5242" w:rsidP="002C6C5F">
      <w:pPr>
        <w:pStyle w:val="Akapitzlist"/>
        <w:numPr>
          <w:ilvl w:val="0"/>
          <w:numId w:val="314"/>
        </w:numPr>
        <w:spacing w:line="360" w:lineRule="auto"/>
        <w:jc w:val="both"/>
        <w:rPr>
          <w:rFonts w:ascii="Tw Cen MT" w:hAnsi="Tw Cen MT" w:cs="Times New Roman"/>
          <w:lang w:eastAsia="pl-PL"/>
        </w:rPr>
      </w:pPr>
      <w:r w:rsidRPr="00373946">
        <w:rPr>
          <w:rFonts w:ascii="Tw Cen MT" w:hAnsi="Tw Cen MT" w:cs="Times New Roman"/>
          <w:lang w:eastAsia="pl-PL"/>
        </w:rPr>
        <w:t xml:space="preserve">W ramach zamówienia Wykonawca dostarczy API, które zgodnie z koncepcją ma stanowić wydzielony, znaczący ilościowo komponent pozwalający na utrzymanie, udostępnianie, analizę danych rejestrów urzędowych odniesionych przestrzennie i innych danych przestrzennych. </w:t>
      </w:r>
    </w:p>
    <w:p w14:paraId="6059FA52" w14:textId="77777777" w:rsidR="00EC5242" w:rsidRPr="00373946" w:rsidRDefault="00EC5242" w:rsidP="002C6C5F">
      <w:pPr>
        <w:pStyle w:val="Akapitzlist"/>
        <w:numPr>
          <w:ilvl w:val="0"/>
          <w:numId w:val="314"/>
        </w:numPr>
        <w:spacing w:line="360" w:lineRule="auto"/>
        <w:jc w:val="both"/>
        <w:rPr>
          <w:rFonts w:ascii="Tw Cen MT" w:hAnsi="Tw Cen MT" w:cs="Times New Roman"/>
          <w:lang w:eastAsia="pl-PL"/>
        </w:rPr>
      </w:pPr>
      <w:r w:rsidRPr="00373946">
        <w:rPr>
          <w:rFonts w:ascii="Tw Cen MT" w:hAnsi="Tw Cen MT" w:cs="Times New Roman"/>
          <w:lang w:eastAsia="pl-PL"/>
        </w:rPr>
        <w:t xml:space="preserve">Wykonawca opracuje API (gotowy komponent integracyjny), którego zadaniem będzie umożliwienie: </w:t>
      </w:r>
    </w:p>
    <w:p w14:paraId="76E4F4A7" w14:textId="77777777" w:rsidR="00EC5242" w:rsidRPr="00373946" w:rsidRDefault="00EC5242" w:rsidP="002C6C5F">
      <w:pPr>
        <w:pStyle w:val="Akapitzlist"/>
        <w:numPr>
          <w:ilvl w:val="0"/>
          <w:numId w:val="315"/>
        </w:numPr>
        <w:autoSpaceDE w:val="0"/>
        <w:autoSpaceDN w:val="0"/>
        <w:adjustRightInd w:val="0"/>
        <w:spacing w:line="360" w:lineRule="auto"/>
        <w:jc w:val="both"/>
        <w:rPr>
          <w:rFonts w:ascii="Tw Cen MT" w:eastAsia="Calibri" w:hAnsi="Tw Cen MT" w:cs="Times New Roman"/>
          <w:color w:val="000000"/>
          <w:lang w:eastAsia="zh-CN"/>
        </w:rPr>
      </w:pPr>
      <w:r w:rsidRPr="00373946">
        <w:rPr>
          <w:rFonts w:ascii="Tw Cen MT" w:eastAsia="Calibri" w:hAnsi="Tw Cen MT" w:cs="Times New Roman"/>
          <w:color w:val="000000"/>
          <w:lang w:eastAsia="zh-CN"/>
        </w:rPr>
        <w:t>lokalizowania wybranych obiektów przekazywanego pliku XML po adresie lub numerze działki,</w:t>
      </w:r>
    </w:p>
    <w:p w14:paraId="488A94D7" w14:textId="77777777" w:rsidR="00EC5242" w:rsidRPr="00373946" w:rsidRDefault="00EC5242" w:rsidP="002C6C5F">
      <w:pPr>
        <w:pStyle w:val="Akapitzlist"/>
        <w:numPr>
          <w:ilvl w:val="0"/>
          <w:numId w:val="315"/>
        </w:numPr>
        <w:autoSpaceDE w:val="0"/>
        <w:autoSpaceDN w:val="0"/>
        <w:adjustRightInd w:val="0"/>
        <w:spacing w:line="360" w:lineRule="auto"/>
        <w:jc w:val="both"/>
        <w:rPr>
          <w:rFonts w:ascii="Tw Cen MT" w:eastAsia="Calibri" w:hAnsi="Tw Cen MT" w:cs="Times New Roman"/>
          <w:color w:val="000000"/>
          <w:lang w:eastAsia="zh-CN"/>
        </w:rPr>
      </w:pPr>
      <w:r w:rsidRPr="00373946">
        <w:rPr>
          <w:rFonts w:ascii="Tw Cen MT" w:eastAsia="Calibri" w:hAnsi="Tw Cen MT" w:cs="Times New Roman"/>
          <w:color w:val="000000"/>
          <w:lang w:eastAsia="zh-CN"/>
        </w:rPr>
        <w:t>wyświetlania kompozycji mapy w wyskakującym oknie,</w:t>
      </w:r>
    </w:p>
    <w:p w14:paraId="077CE4C9" w14:textId="77777777" w:rsidR="00EC5242" w:rsidRPr="00373946" w:rsidRDefault="00EC5242" w:rsidP="002C6C5F">
      <w:pPr>
        <w:pStyle w:val="Akapitzlist"/>
        <w:numPr>
          <w:ilvl w:val="0"/>
          <w:numId w:val="315"/>
        </w:numPr>
        <w:autoSpaceDE w:val="0"/>
        <w:autoSpaceDN w:val="0"/>
        <w:adjustRightInd w:val="0"/>
        <w:spacing w:line="360" w:lineRule="auto"/>
        <w:jc w:val="both"/>
        <w:rPr>
          <w:rFonts w:ascii="Tw Cen MT" w:eastAsia="Calibri" w:hAnsi="Tw Cen MT" w:cs="Times New Roman"/>
          <w:color w:val="000000"/>
          <w:lang w:eastAsia="zh-CN"/>
        </w:rPr>
      </w:pPr>
      <w:r w:rsidRPr="00373946">
        <w:rPr>
          <w:rFonts w:ascii="Tw Cen MT" w:eastAsia="Calibri" w:hAnsi="Tw Cen MT" w:cs="Times New Roman"/>
          <w:color w:val="000000"/>
          <w:lang w:eastAsia="zh-CN"/>
        </w:rPr>
        <w:t>przesuwania, oddalania przybliżania mapy,</w:t>
      </w:r>
    </w:p>
    <w:p w14:paraId="5D619CFA" w14:textId="77777777" w:rsidR="00EC5242" w:rsidRPr="00373946" w:rsidRDefault="00EC5242" w:rsidP="002C6C5F">
      <w:pPr>
        <w:pStyle w:val="Akapitzlist"/>
        <w:numPr>
          <w:ilvl w:val="0"/>
          <w:numId w:val="315"/>
        </w:numPr>
        <w:autoSpaceDE w:val="0"/>
        <w:autoSpaceDN w:val="0"/>
        <w:adjustRightInd w:val="0"/>
        <w:spacing w:line="360" w:lineRule="auto"/>
        <w:jc w:val="both"/>
        <w:rPr>
          <w:rFonts w:ascii="Tw Cen MT" w:eastAsia="Calibri" w:hAnsi="Tw Cen MT" w:cs="Times New Roman"/>
          <w:color w:val="000000"/>
          <w:lang w:eastAsia="zh-CN"/>
        </w:rPr>
      </w:pPr>
      <w:r w:rsidRPr="00373946">
        <w:rPr>
          <w:rFonts w:ascii="Tw Cen MT" w:eastAsia="Calibri" w:hAnsi="Tw Cen MT" w:cs="Times New Roman"/>
          <w:color w:val="000000"/>
          <w:lang w:eastAsia="zh-CN"/>
        </w:rPr>
        <w:t>definiowania warstw danych przestrzennych, które będą widoczne w wyskakującym oknie.</w:t>
      </w:r>
    </w:p>
    <w:p w14:paraId="04D0183D" w14:textId="77777777" w:rsidR="00EC5242" w:rsidRPr="00F45391" w:rsidRDefault="00EC5242" w:rsidP="00EC5242">
      <w:pPr>
        <w:jc w:val="both"/>
        <w:rPr>
          <w:rFonts w:ascii="Times New Roman" w:hAnsi="Times New Roman" w:cs="Times New Roman"/>
          <w:sz w:val="24"/>
          <w:szCs w:val="24"/>
        </w:rPr>
      </w:pPr>
    </w:p>
    <w:p w14:paraId="3E3E817A" w14:textId="77777777" w:rsidR="00EC5242" w:rsidRPr="00F45391" w:rsidRDefault="00EC5242" w:rsidP="00373946">
      <w:pPr>
        <w:spacing w:line="360" w:lineRule="auto"/>
        <w:jc w:val="both"/>
        <w:rPr>
          <w:rFonts w:ascii="Times New Roman" w:hAnsi="Times New Roman" w:cs="Times New Roman"/>
          <w:sz w:val="24"/>
          <w:szCs w:val="24"/>
        </w:rPr>
      </w:pPr>
      <w:bookmarkStart w:id="100" w:name="_Toc3451884"/>
      <w:r w:rsidRPr="00373946">
        <w:rPr>
          <w:rFonts w:ascii="Tw Cen MT" w:hAnsi="Tw Cen MT" w:cs="Times New Roman"/>
          <w:b/>
          <w:u w:val="single"/>
        </w:rPr>
        <w:t>P</w:t>
      </w:r>
      <w:bookmarkEnd w:id="100"/>
      <w:r w:rsidRPr="00373946">
        <w:rPr>
          <w:rFonts w:ascii="Tw Cen MT" w:hAnsi="Tw Cen MT" w:cs="Times New Roman"/>
          <w:b/>
          <w:u w:val="single"/>
        </w:rPr>
        <w:t>ORTAL MAPOWY</w:t>
      </w:r>
    </w:p>
    <w:p w14:paraId="7EF9EA53" w14:textId="77777777" w:rsidR="00EC5242" w:rsidRPr="00373946" w:rsidRDefault="00EC5242" w:rsidP="002C6C5F">
      <w:pPr>
        <w:pStyle w:val="Akapitzlist"/>
        <w:numPr>
          <w:ilvl w:val="0"/>
          <w:numId w:val="316"/>
        </w:numPr>
        <w:spacing w:line="360" w:lineRule="auto"/>
        <w:jc w:val="both"/>
        <w:rPr>
          <w:rFonts w:ascii="Tw Cen MT" w:hAnsi="Tw Cen MT" w:cs="Times New Roman"/>
          <w:lang w:eastAsia="pl-PL"/>
        </w:rPr>
      </w:pPr>
      <w:r w:rsidRPr="00373946">
        <w:rPr>
          <w:rFonts w:ascii="Tw Cen MT" w:hAnsi="Tw Cen MT" w:cs="Times New Roman"/>
          <w:lang w:eastAsia="pl-PL"/>
        </w:rPr>
        <w:t xml:space="preserve">Portal mapowy musi umożliwiać przeglądanie dowolnych danych przestrzennych w formie portalu mapowego. </w:t>
      </w:r>
    </w:p>
    <w:p w14:paraId="549F7D85" w14:textId="77777777" w:rsidR="00EC5242" w:rsidRPr="00373946" w:rsidRDefault="00EC5242" w:rsidP="002C6C5F">
      <w:pPr>
        <w:pStyle w:val="Akapitzlist"/>
        <w:numPr>
          <w:ilvl w:val="0"/>
          <w:numId w:val="316"/>
        </w:numPr>
        <w:spacing w:line="360" w:lineRule="auto"/>
        <w:jc w:val="both"/>
        <w:rPr>
          <w:rFonts w:ascii="Tw Cen MT" w:hAnsi="Tw Cen MT" w:cs="Times New Roman"/>
          <w:lang w:eastAsia="pl-PL"/>
        </w:rPr>
      </w:pPr>
      <w:r w:rsidRPr="00373946">
        <w:rPr>
          <w:rFonts w:ascii="Tw Cen MT" w:hAnsi="Tw Cen MT" w:cs="Times New Roman"/>
          <w:lang w:eastAsia="pl-PL"/>
        </w:rPr>
        <w:t>Portal umożliwi prezentacje dowolnych danych będących w posiadaniu Zamawiającego m.in.:</w:t>
      </w:r>
    </w:p>
    <w:p w14:paraId="059F2B77" w14:textId="77777777" w:rsidR="00EC5242" w:rsidRPr="00C976D8" w:rsidRDefault="00EC5242" w:rsidP="002C6C5F">
      <w:pPr>
        <w:pStyle w:val="Akapitzlist"/>
        <w:numPr>
          <w:ilvl w:val="0"/>
          <w:numId w:val="317"/>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Zagospodarowanie przestrzenne,</w:t>
      </w:r>
    </w:p>
    <w:p w14:paraId="46532708" w14:textId="77777777" w:rsidR="00EC5242" w:rsidRPr="00C976D8" w:rsidRDefault="00EC5242" w:rsidP="002C6C5F">
      <w:pPr>
        <w:pStyle w:val="Akapitzlist"/>
        <w:numPr>
          <w:ilvl w:val="0"/>
          <w:numId w:val="317"/>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Działki,</w:t>
      </w:r>
    </w:p>
    <w:p w14:paraId="7F0D3D96" w14:textId="77777777" w:rsidR="00EC5242" w:rsidRPr="00C976D8" w:rsidRDefault="00EC5242" w:rsidP="002C6C5F">
      <w:pPr>
        <w:pStyle w:val="Akapitzlist"/>
        <w:numPr>
          <w:ilvl w:val="0"/>
          <w:numId w:val="317"/>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Adresy i ulice,</w:t>
      </w:r>
    </w:p>
    <w:p w14:paraId="4552984F"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Do działania portalu mapowego nie może być wymagana żadna dodatkowa aplikacja typu plug-in.</w:t>
      </w:r>
    </w:p>
    <w:p w14:paraId="0CA9FA26"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 xml:space="preserve">Portal mapowy musi umożliwiać przeglądanie danych (minimum WMS), pobieranie danych (minimum WFS). </w:t>
      </w:r>
    </w:p>
    <w:p w14:paraId="6FEE4969"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Wykonawca w ramach realizacji portalu mapowego stworzy tematyczne zestawy mapowe w formie kafelków (włączanie/wyłączanie całej grupy zestawu mapowego).</w:t>
      </w:r>
    </w:p>
    <w:p w14:paraId="23833789"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Portal Mapowy ma posiadać cechy nowoczesności oraz innowacyjności wynikające z wykorzystania do jego budowy autorskich elementów projektu graficznego i rozwiązań techniczno - funkcjonalnych oraz nowoczesnych technik wykorzystywanych na stronach internetowych.</w:t>
      </w:r>
    </w:p>
    <w:p w14:paraId="7BF635F1"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 xml:space="preserve">Portal Mapowy - dedykowane rozwiązanie w postaci aplikacji do obsługi i funkcjonowania internetowej przeglądarki mapowej GIS, w celu udostępniania i publikacji danych mapowych w sieci </w:t>
      </w:r>
      <w:r w:rsidRPr="00C976D8">
        <w:rPr>
          <w:rFonts w:ascii="Tw Cen MT" w:hAnsi="Tw Cen MT" w:cs="Times New Roman"/>
          <w:lang w:eastAsia="pl-PL"/>
        </w:rPr>
        <w:lastRenderedPageBreak/>
        <w:t>Internet z wykorzystaniem zdigitalizowanych w ramach zamówienia danych oraz danych dostarczonych przez Zamawiającego (wektorowych lub rastrowych).</w:t>
      </w:r>
    </w:p>
    <w:p w14:paraId="2F806114"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Portal Mapowy musi posiadać możliwość udzielenia dostępu na zasadach „otwartego dostępu” (wszyscy użytkownicy) do portalu zewnętrznego ogólnodostępnego.</w:t>
      </w:r>
    </w:p>
    <w:p w14:paraId="6B18FFEC"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Możliwość udostępnianie usług WMS, WFS dla dowolnych zasobów udostępnionych na portalu mapowym.</w:t>
      </w:r>
    </w:p>
    <w:p w14:paraId="391F01C3"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Portal Mapowy musi posiadać funkcje nawigacji po mapie:</w:t>
      </w:r>
    </w:p>
    <w:p w14:paraId="75936795" w14:textId="316BA57A" w:rsidR="00EC5242" w:rsidRPr="00C976D8" w:rsidRDefault="00EC5242" w:rsidP="002C6C5F">
      <w:pPr>
        <w:pStyle w:val="Akapitzlist"/>
        <w:numPr>
          <w:ilvl w:val="0"/>
          <w:numId w:val="318"/>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Przesuwanie/powiększanie/pomniejszenie mapy,</w:t>
      </w:r>
    </w:p>
    <w:p w14:paraId="32F9C5DA" w14:textId="09B7F7D0" w:rsidR="00EC5242" w:rsidRPr="00C976D8" w:rsidRDefault="00EC5242" w:rsidP="002C6C5F">
      <w:pPr>
        <w:pStyle w:val="Akapitzlist"/>
        <w:numPr>
          <w:ilvl w:val="0"/>
          <w:numId w:val="318"/>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Suwak „zoom” na początku i na końcu powinien posiadać przyciski powiększenia i pomniejszenia,</w:t>
      </w:r>
    </w:p>
    <w:p w14:paraId="33280673" w14:textId="71AAACC5" w:rsidR="00EC5242" w:rsidRPr="00C976D8" w:rsidRDefault="00EC5242" w:rsidP="002C6C5F">
      <w:pPr>
        <w:pStyle w:val="Akapitzlist"/>
        <w:numPr>
          <w:ilvl w:val="0"/>
          <w:numId w:val="318"/>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Suwak „zoom” współdziałający z przyciskiem „scroll” na myszce (przybliżania/oddalania),</w:t>
      </w:r>
    </w:p>
    <w:p w14:paraId="218C43D8" w14:textId="3BB2E2F9" w:rsidR="00EC5242" w:rsidRPr="00C976D8" w:rsidRDefault="00EC5242" w:rsidP="002C6C5F">
      <w:pPr>
        <w:pStyle w:val="Akapitzlist"/>
        <w:numPr>
          <w:ilvl w:val="0"/>
          <w:numId w:val="318"/>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Zmiana skali, ustawienie skali dla podanej przez użytkownika wartości,</w:t>
      </w:r>
    </w:p>
    <w:p w14:paraId="1D1375AF" w14:textId="58BA4964" w:rsidR="00EC5242" w:rsidRPr="00C976D8" w:rsidRDefault="00EC5242" w:rsidP="002C6C5F">
      <w:pPr>
        <w:pStyle w:val="Akapitzlist"/>
        <w:numPr>
          <w:ilvl w:val="0"/>
          <w:numId w:val="318"/>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Poprzedni widok, kolejny widok, pełny widok zasięgu serwisów.</w:t>
      </w:r>
    </w:p>
    <w:p w14:paraId="0E96879B"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Portal Mapowy musi posiadać funkcje pomiarów na mapie:</w:t>
      </w:r>
    </w:p>
    <w:p w14:paraId="3FDCEE4B" w14:textId="651601C7" w:rsidR="00EC5242" w:rsidRPr="00C976D8" w:rsidRDefault="00EC5242" w:rsidP="002C6C5F">
      <w:pPr>
        <w:pStyle w:val="Akapitzlist"/>
        <w:numPr>
          <w:ilvl w:val="0"/>
          <w:numId w:val="319"/>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Pomiar odległości – możliwość pomiaru linii w metrach (z dokładnością do min. 2 miejsc po przecinku) lub w kilometrach (z dokładnością do min. 3 miejsc po przecinku).</w:t>
      </w:r>
    </w:p>
    <w:p w14:paraId="19AE9ACD" w14:textId="184F2575" w:rsidR="00EC5242" w:rsidRPr="00C976D8" w:rsidRDefault="00EC5242" w:rsidP="002C6C5F">
      <w:pPr>
        <w:pStyle w:val="Akapitzlist"/>
        <w:numPr>
          <w:ilvl w:val="0"/>
          <w:numId w:val="319"/>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 xml:space="preserve">Wymagane wyświetlanie na mierzonym odcinku miar pośrednich oraz miary końcowej. </w:t>
      </w:r>
    </w:p>
    <w:p w14:paraId="5A755EFF" w14:textId="77777777" w:rsidR="00EC5242" w:rsidRPr="00C976D8" w:rsidRDefault="00EC5242" w:rsidP="002C6C5F">
      <w:pPr>
        <w:pStyle w:val="Akapitzlist"/>
        <w:numPr>
          <w:ilvl w:val="0"/>
          <w:numId w:val="319"/>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Wynik zakończonego pomiaru powinien się wyświetlać bezpośrednio w oknie mapy na powstałym obiekcie.</w:t>
      </w:r>
    </w:p>
    <w:p w14:paraId="63CA4323"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Portal Mapowy musi posiadać funkcje wyszukiwania obiektów na mapie działek ewidencyjnych, punktów adresowych.</w:t>
      </w:r>
    </w:p>
    <w:p w14:paraId="617E8222"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Portal Mapowy musi posiadać funkcje odczytywania informacji o działce na mapie:</w:t>
      </w:r>
    </w:p>
    <w:p w14:paraId="4D534C2F" w14:textId="1462C022" w:rsidR="00EC5242" w:rsidRPr="00C976D8" w:rsidRDefault="00EC5242" w:rsidP="002C6C5F">
      <w:pPr>
        <w:pStyle w:val="Akapitzlist"/>
        <w:numPr>
          <w:ilvl w:val="0"/>
          <w:numId w:val="320"/>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Poprzez kliknięcie w dowolne miejsce na mapie otworzy się pop-up (okienko) z informacją o wybranej działce.</w:t>
      </w:r>
    </w:p>
    <w:p w14:paraId="0F9E8E41" w14:textId="2B718263" w:rsidR="00EC5242" w:rsidRPr="00C976D8" w:rsidRDefault="00EC5242" w:rsidP="002C6C5F">
      <w:pPr>
        <w:pStyle w:val="Akapitzlist"/>
        <w:numPr>
          <w:ilvl w:val="0"/>
          <w:numId w:val="320"/>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Wartości odczytywane będą z danych przestrzennych części opisowej.</w:t>
      </w:r>
    </w:p>
    <w:p w14:paraId="50C40BA9" w14:textId="3CA3E5FC" w:rsidR="00EC5242" w:rsidRPr="00C976D8" w:rsidRDefault="00EC5242" w:rsidP="002C6C5F">
      <w:pPr>
        <w:pStyle w:val="Akapitzlist"/>
        <w:numPr>
          <w:ilvl w:val="0"/>
          <w:numId w:val="320"/>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Wybór odczytywanych wartości zostanie omówiony z Zamawiającym na etapie wdrożenia.</w:t>
      </w:r>
    </w:p>
    <w:p w14:paraId="0C002724" w14:textId="76BABC1A" w:rsidR="00EC5242" w:rsidRPr="00C976D8" w:rsidRDefault="00EC5242" w:rsidP="002C6C5F">
      <w:pPr>
        <w:pStyle w:val="Akapitzlist"/>
        <w:numPr>
          <w:ilvl w:val="0"/>
          <w:numId w:val="320"/>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Okno umożliwi oprócz odczytywania wartości również odczytywanie załączników graficznych np. zdjęć obiektów.</w:t>
      </w:r>
    </w:p>
    <w:p w14:paraId="7CEA5442" w14:textId="77777777" w:rsidR="00EC5242" w:rsidRPr="00C976D8"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Portal Mapowy musi posiadać funkcje zmiany podkładów mapowych:</w:t>
      </w:r>
    </w:p>
    <w:p w14:paraId="44AF736B" w14:textId="77777777" w:rsidR="00EC5242" w:rsidRPr="00C976D8" w:rsidRDefault="00EC5242" w:rsidP="002C6C5F">
      <w:pPr>
        <w:pStyle w:val="Akapitzlist"/>
        <w:numPr>
          <w:ilvl w:val="0"/>
          <w:numId w:val="321"/>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Open Street Mapa,</w:t>
      </w:r>
    </w:p>
    <w:p w14:paraId="19EBAB10" w14:textId="77777777" w:rsidR="00EC5242" w:rsidRPr="00C976D8" w:rsidRDefault="00EC5242" w:rsidP="002C6C5F">
      <w:pPr>
        <w:pStyle w:val="Akapitzlist"/>
        <w:numPr>
          <w:ilvl w:val="0"/>
          <w:numId w:val="321"/>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Ortofotomapa Geoportal2,</w:t>
      </w:r>
    </w:p>
    <w:p w14:paraId="010E3A77" w14:textId="77777777" w:rsidR="00EC5242" w:rsidRPr="00C976D8" w:rsidRDefault="00EC5242" w:rsidP="002C6C5F">
      <w:pPr>
        <w:pStyle w:val="Akapitzlist"/>
        <w:numPr>
          <w:ilvl w:val="0"/>
          <w:numId w:val="321"/>
        </w:numPr>
        <w:autoSpaceDE w:val="0"/>
        <w:autoSpaceDN w:val="0"/>
        <w:adjustRightInd w:val="0"/>
        <w:spacing w:line="360" w:lineRule="auto"/>
        <w:jc w:val="both"/>
        <w:rPr>
          <w:rFonts w:ascii="Tw Cen MT" w:eastAsia="Calibri" w:hAnsi="Tw Cen MT" w:cs="Times New Roman"/>
          <w:color w:val="000000"/>
          <w:lang w:eastAsia="zh-CN"/>
        </w:rPr>
      </w:pPr>
      <w:r w:rsidRPr="00C976D8">
        <w:rPr>
          <w:rFonts w:ascii="Tw Cen MT" w:eastAsia="Calibri" w:hAnsi="Tw Cen MT" w:cs="Times New Roman"/>
          <w:color w:val="000000"/>
          <w:lang w:eastAsia="zh-CN"/>
        </w:rPr>
        <w:t>Ochrona środowiska GDOŚ.</w:t>
      </w:r>
    </w:p>
    <w:p w14:paraId="19E59CCF" w14:textId="29161905" w:rsidR="00EC5242" w:rsidRDefault="00EC5242" w:rsidP="002C6C5F">
      <w:pPr>
        <w:pStyle w:val="Akapitzlist"/>
        <w:numPr>
          <w:ilvl w:val="0"/>
          <w:numId w:val="316"/>
        </w:numPr>
        <w:spacing w:line="360" w:lineRule="auto"/>
        <w:jc w:val="both"/>
        <w:rPr>
          <w:rFonts w:ascii="Tw Cen MT" w:hAnsi="Tw Cen MT" w:cs="Times New Roman"/>
          <w:lang w:eastAsia="pl-PL"/>
        </w:rPr>
      </w:pPr>
      <w:r w:rsidRPr="00C976D8">
        <w:rPr>
          <w:rFonts w:ascii="Tw Cen MT" w:hAnsi="Tw Cen MT" w:cs="Times New Roman"/>
          <w:lang w:eastAsia="pl-PL"/>
        </w:rPr>
        <w:t xml:space="preserve"> Portal Mapowy musi posiadać funkcję zmiany przezroczystości wczytanych danych poprzez suwak przezroczystości.</w:t>
      </w:r>
    </w:p>
    <w:p w14:paraId="4FCA8D89" w14:textId="68C5490E" w:rsidR="00C976D8" w:rsidRPr="00C976D8" w:rsidRDefault="00C976D8" w:rsidP="002C6C5F">
      <w:pPr>
        <w:pStyle w:val="Akapitzlist"/>
        <w:numPr>
          <w:ilvl w:val="0"/>
          <w:numId w:val="316"/>
        </w:numPr>
        <w:spacing w:line="360" w:lineRule="auto"/>
        <w:jc w:val="both"/>
        <w:rPr>
          <w:rFonts w:ascii="Tw Cen MT" w:hAnsi="Tw Cen MT" w:cs="Times New Roman"/>
          <w:lang w:eastAsia="pl-PL"/>
        </w:rPr>
      </w:pPr>
      <w:r>
        <w:rPr>
          <w:rFonts w:ascii="Tw Cen MT" w:hAnsi="Tw Cen MT" w:cs="Times New Roman"/>
          <w:lang w:eastAsia="pl-PL"/>
        </w:rPr>
        <w:t>Portal mapowy powinien być dostępny z poziomu CPeUM (Zamawiający dopuszcza link przenoszący do portalu mapowego z CPeUM).</w:t>
      </w:r>
    </w:p>
    <w:p w14:paraId="6E4FB7AD" w14:textId="77777777" w:rsidR="00D87586" w:rsidRPr="00D87586" w:rsidRDefault="00D87586" w:rsidP="00D87586"/>
    <w:p w14:paraId="0F492570" w14:textId="77777777" w:rsidR="007C04C2" w:rsidRDefault="007C04C2">
      <w:pPr>
        <w:rPr>
          <w:rFonts w:ascii="Tw Cen MT" w:eastAsiaTheme="majorEastAsia" w:hAnsi="Tw Cen MT" w:cstheme="majorBidi"/>
          <w:color w:val="7B881D" w:themeColor="accent1" w:themeShade="BF"/>
          <w:sz w:val="26"/>
          <w:szCs w:val="26"/>
        </w:rPr>
      </w:pPr>
      <w:r>
        <w:rPr>
          <w:rFonts w:ascii="Tw Cen MT" w:hAnsi="Tw Cen MT"/>
        </w:rPr>
        <w:br w:type="page"/>
      </w:r>
    </w:p>
    <w:p w14:paraId="14C1C0B2" w14:textId="631A9EC0" w:rsidR="00340288" w:rsidRDefault="00340288" w:rsidP="002C6C5F">
      <w:pPr>
        <w:pStyle w:val="Nagwek2"/>
        <w:numPr>
          <w:ilvl w:val="0"/>
          <w:numId w:val="21"/>
        </w:numPr>
        <w:rPr>
          <w:rFonts w:ascii="Tw Cen MT" w:hAnsi="Tw Cen MT"/>
        </w:rPr>
      </w:pPr>
      <w:bookmarkStart w:id="101" w:name="_Toc8424618"/>
      <w:r w:rsidRPr="00340288">
        <w:rPr>
          <w:rFonts w:ascii="Tw Cen MT" w:hAnsi="Tw Cen MT"/>
        </w:rPr>
        <w:lastRenderedPageBreak/>
        <w:t>Wdrożenie systemu zarządzania zasobami informacji przestrzennej</w:t>
      </w:r>
      <w:r>
        <w:rPr>
          <w:rFonts w:ascii="Tw Cen MT" w:hAnsi="Tw Cen MT"/>
        </w:rPr>
        <w:t>.</w:t>
      </w:r>
      <w:bookmarkEnd w:id="101"/>
    </w:p>
    <w:p w14:paraId="48C59BE8" w14:textId="0B672D5A" w:rsidR="00D87586" w:rsidRDefault="00D87586" w:rsidP="00D87586"/>
    <w:p w14:paraId="0AB8BA09" w14:textId="77777777" w:rsidR="000840BF" w:rsidRPr="00F468F5" w:rsidRDefault="000840BF" w:rsidP="000840BF">
      <w:pPr>
        <w:spacing w:line="360" w:lineRule="auto"/>
        <w:jc w:val="both"/>
        <w:rPr>
          <w:rFonts w:ascii="Tw Cen MT" w:hAnsi="Tw Cen MT" w:cs="Times New Roman"/>
        </w:rPr>
      </w:pPr>
      <w:r w:rsidRPr="00F468F5">
        <w:rPr>
          <w:rFonts w:ascii="Tw Cen MT" w:hAnsi="Tw Cen MT" w:cs="Times New Roman"/>
        </w:rPr>
        <w:t>Wdrożenie systemu obejmie:</w:t>
      </w:r>
    </w:p>
    <w:p w14:paraId="6BC5996C" w14:textId="77777777" w:rsidR="000840BF" w:rsidRPr="00F468F5" w:rsidRDefault="000840BF" w:rsidP="002C6C5F">
      <w:pPr>
        <w:pStyle w:val="Akapitzlist"/>
        <w:numPr>
          <w:ilvl w:val="0"/>
          <w:numId w:val="322"/>
        </w:numPr>
        <w:spacing w:line="360" w:lineRule="auto"/>
        <w:jc w:val="both"/>
        <w:rPr>
          <w:rFonts w:ascii="Tw Cen MT" w:hAnsi="Tw Cen MT" w:cs="Times New Roman"/>
          <w:lang w:eastAsia="pl-PL"/>
        </w:rPr>
      </w:pPr>
      <w:r w:rsidRPr="00F468F5">
        <w:rPr>
          <w:rFonts w:ascii="Tw Cen MT" w:hAnsi="Tw Cen MT" w:cs="Times New Roman"/>
          <w:lang w:eastAsia="pl-PL"/>
        </w:rPr>
        <w:t xml:space="preserve">Instalację i konfigurację systemu przy uzgodnieniu z Zamawiającym, </w:t>
      </w:r>
      <w:r w:rsidRPr="00F468F5">
        <w:rPr>
          <w:rFonts w:ascii="Tw Cen MT" w:hAnsi="Tw Cen MT" w:cs="Times New Roman"/>
        </w:rPr>
        <w:t>wymaga się by oprogramowanie było zainstalowane na infrastrukturze Zamawiającego.</w:t>
      </w:r>
    </w:p>
    <w:p w14:paraId="169BC03E" w14:textId="77777777" w:rsidR="000840BF" w:rsidRPr="00F468F5" w:rsidRDefault="000840BF" w:rsidP="002C6C5F">
      <w:pPr>
        <w:pStyle w:val="Akapitzlist"/>
        <w:numPr>
          <w:ilvl w:val="0"/>
          <w:numId w:val="322"/>
        </w:numPr>
        <w:spacing w:line="360" w:lineRule="auto"/>
        <w:jc w:val="both"/>
        <w:rPr>
          <w:rFonts w:ascii="Tw Cen MT" w:hAnsi="Tw Cen MT" w:cs="Times New Roman"/>
          <w:lang w:eastAsia="pl-PL"/>
        </w:rPr>
      </w:pPr>
      <w:r w:rsidRPr="00F468F5">
        <w:rPr>
          <w:rFonts w:ascii="Tw Cen MT" w:hAnsi="Tw Cen MT" w:cs="Times New Roman"/>
          <w:lang w:eastAsia="pl-PL"/>
        </w:rPr>
        <w:t>Instruktaże oraz asystę stanowiskową dla administratora systemu polegająca na:</w:t>
      </w:r>
    </w:p>
    <w:p w14:paraId="702AD5AD" w14:textId="77777777" w:rsidR="000840BF" w:rsidRPr="00F468F5" w:rsidRDefault="000840BF" w:rsidP="002C6C5F">
      <w:pPr>
        <w:pStyle w:val="Akapitzlist"/>
        <w:numPr>
          <w:ilvl w:val="0"/>
          <w:numId w:val="323"/>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przeprowadzeniu instruktażu obsługi całego systemu bądź jego części wspomagającego obsługę obszarów działalności urzędu dla wskazanych przez urząd pracowników,</w:t>
      </w:r>
    </w:p>
    <w:p w14:paraId="36542ECE" w14:textId="77777777" w:rsidR="000840BF" w:rsidRPr="00F468F5" w:rsidRDefault="000840BF" w:rsidP="002C6C5F">
      <w:pPr>
        <w:pStyle w:val="Akapitzlist"/>
        <w:numPr>
          <w:ilvl w:val="0"/>
          <w:numId w:val="323"/>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przeprowadzeniu we współpracy z każdym wskazanym przez urząd pracownikiem analizy stanowiskowej zadań realizowanych w systemie charakterystycznych dla konkretnych merytorycznych stanowisk pracowniczych,</w:t>
      </w:r>
    </w:p>
    <w:p w14:paraId="56947079" w14:textId="77777777" w:rsidR="000840BF" w:rsidRPr="00F468F5" w:rsidRDefault="000840BF" w:rsidP="002C6C5F">
      <w:pPr>
        <w:pStyle w:val="Akapitzlist"/>
        <w:numPr>
          <w:ilvl w:val="0"/>
          <w:numId w:val="323"/>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przeprowadzeniu instruktażu w zakresie zarządzania użytkownikami i uprawnieniami, zabezpieczania i odtwarzania danych systemu dla osób pełniących obowiązki administratorów systemu wskazanych przez urząd,</w:t>
      </w:r>
    </w:p>
    <w:p w14:paraId="17ABB16B" w14:textId="77777777" w:rsidR="000840BF" w:rsidRPr="00F468F5" w:rsidRDefault="000840BF" w:rsidP="002C6C5F">
      <w:pPr>
        <w:pStyle w:val="Akapitzlist"/>
        <w:numPr>
          <w:ilvl w:val="0"/>
          <w:numId w:val="322"/>
        </w:numPr>
        <w:spacing w:line="360" w:lineRule="auto"/>
        <w:jc w:val="both"/>
        <w:rPr>
          <w:rFonts w:ascii="Tw Cen MT" w:hAnsi="Tw Cen MT" w:cs="Times New Roman"/>
          <w:lang w:eastAsia="pl-PL"/>
        </w:rPr>
      </w:pPr>
      <w:r w:rsidRPr="00F468F5">
        <w:rPr>
          <w:rFonts w:ascii="Tw Cen MT" w:hAnsi="Tw Cen MT" w:cs="Times New Roman"/>
          <w:lang w:eastAsia="pl-PL"/>
        </w:rPr>
        <w:t>Przeprowadzenie testów penetracyjnych systemu polegających na:</w:t>
      </w:r>
    </w:p>
    <w:p w14:paraId="30C21915" w14:textId="77777777" w:rsidR="000840BF" w:rsidRPr="00F468F5" w:rsidRDefault="000840BF" w:rsidP="002C6C5F">
      <w:pPr>
        <w:pStyle w:val="Akapitzlist"/>
        <w:numPr>
          <w:ilvl w:val="0"/>
          <w:numId w:val="324"/>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przeprowadzeniu testów przeprowadzonych ze stacji roboczej podłączonej do systemu informatycznego z zewnątrz (poprzez urządzenie łączące system informatyczny), mających na celu zidentyfikowanie możliwości przeprowadzenia włamania z zewnątrz,</w:t>
      </w:r>
    </w:p>
    <w:p w14:paraId="214911D9" w14:textId="77777777" w:rsidR="000840BF" w:rsidRPr="00F468F5" w:rsidRDefault="000840BF" w:rsidP="002C6C5F">
      <w:pPr>
        <w:pStyle w:val="Akapitzlist"/>
        <w:numPr>
          <w:ilvl w:val="0"/>
          <w:numId w:val="324"/>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badaniu luk dostarczanych systemów informatycznych,</w:t>
      </w:r>
    </w:p>
    <w:p w14:paraId="0B3E75CC" w14:textId="77777777" w:rsidR="000840BF" w:rsidRPr="00F468F5" w:rsidRDefault="000840BF" w:rsidP="002C6C5F">
      <w:pPr>
        <w:pStyle w:val="Akapitzlist"/>
        <w:numPr>
          <w:ilvl w:val="0"/>
          <w:numId w:val="324"/>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identyfikację podatności systemów i sieci na ataki</w:t>
      </w:r>
      <w:r>
        <w:rPr>
          <w:rFonts w:ascii="Tw Cen MT" w:eastAsia="Calibri" w:hAnsi="Tw Cen MT" w:cs="Times New Roman"/>
          <w:color w:val="000000"/>
          <w:lang w:eastAsia="zh-CN"/>
        </w:rPr>
        <w:t>,</w:t>
      </w:r>
    </w:p>
    <w:p w14:paraId="7639BCEB" w14:textId="77777777" w:rsidR="000840BF" w:rsidRDefault="000840BF" w:rsidP="002C6C5F">
      <w:pPr>
        <w:pStyle w:val="Akapitzlist"/>
        <w:numPr>
          <w:ilvl w:val="0"/>
          <w:numId w:val="324"/>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sporządzeniu raportu zawierającego minimum: opis stanu faktycznego bezpieczeństwa wdrażanego systemu informatycznego, opis wyników przeprowadzonych testów, rekomendacje dla przyszłych działań związanych z użytkowaniem wdrażanego systemu w kontekście bezpieczeństwa systemu</w:t>
      </w:r>
      <w:r>
        <w:rPr>
          <w:rFonts w:ascii="Tw Cen MT" w:eastAsia="Calibri" w:hAnsi="Tw Cen MT" w:cs="Times New Roman"/>
          <w:color w:val="000000"/>
          <w:lang w:eastAsia="zh-CN"/>
        </w:rPr>
        <w:t>,</w:t>
      </w:r>
    </w:p>
    <w:p w14:paraId="20116AD9" w14:textId="77777777" w:rsidR="000840BF" w:rsidRPr="00082F7C" w:rsidRDefault="000840BF" w:rsidP="002C6C5F">
      <w:pPr>
        <w:pStyle w:val="Akapitzlist"/>
        <w:numPr>
          <w:ilvl w:val="0"/>
          <w:numId w:val="324"/>
        </w:numPr>
        <w:autoSpaceDE w:val="0"/>
        <w:autoSpaceDN w:val="0"/>
        <w:adjustRightInd w:val="0"/>
        <w:spacing w:line="360" w:lineRule="auto"/>
        <w:jc w:val="both"/>
        <w:rPr>
          <w:rFonts w:ascii="Tw Cen MT" w:eastAsia="Calibri" w:hAnsi="Tw Cen MT" w:cs="Times New Roman"/>
          <w:color w:val="000000"/>
          <w:lang w:eastAsia="zh-CN"/>
        </w:rPr>
      </w:pPr>
      <w:r w:rsidRPr="00082F7C">
        <w:rPr>
          <w:rFonts w:ascii="Tw Cen MT" w:eastAsia="Calibri" w:hAnsi="Tw Cen MT" w:cs="Times New Roman"/>
          <w:color w:val="000000"/>
          <w:lang w:eastAsia="zh-CN"/>
        </w:rPr>
        <w:t>Testy penetracyjne</w:t>
      </w:r>
      <w:r>
        <w:rPr>
          <w:rFonts w:ascii="Tw Cen MT" w:eastAsia="Calibri" w:hAnsi="Tw Cen MT" w:cs="Times New Roman"/>
          <w:color w:val="000000"/>
          <w:lang w:eastAsia="zh-CN"/>
        </w:rPr>
        <w:t xml:space="preserve"> powinny zostać przeprowadzone po wdrożeniu systemu w środowisku Zamawiającego, nie dopuszcza się prowadzenia testów penetracyjnych w środowisku Wykonawcy.</w:t>
      </w:r>
    </w:p>
    <w:p w14:paraId="573CDAD3" w14:textId="77777777" w:rsidR="000840BF" w:rsidRPr="00F468F5" w:rsidRDefault="000840BF" w:rsidP="002C6C5F">
      <w:pPr>
        <w:pStyle w:val="Akapitzlist"/>
        <w:numPr>
          <w:ilvl w:val="0"/>
          <w:numId w:val="322"/>
        </w:numPr>
        <w:spacing w:line="360" w:lineRule="auto"/>
        <w:ind w:left="279" w:hanging="279"/>
        <w:jc w:val="both"/>
        <w:rPr>
          <w:rFonts w:ascii="Tw Cen MT" w:hAnsi="Tw Cen MT" w:cs="Times New Roman"/>
          <w:lang w:eastAsia="pl-PL"/>
        </w:rPr>
      </w:pPr>
      <w:r w:rsidRPr="00F468F5">
        <w:rPr>
          <w:rFonts w:ascii="Tw Cen MT" w:hAnsi="Tw Cen MT" w:cs="Times New Roman"/>
          <w:lang w:eastAsia="pl-PL"/>
        </w:rPr>
        <w:t>Zapewnienie opieki powdrożeniowej systemu w okresie trwania projektu (do dnia podpisania końcowego protokołu odbioru całego przedmiotu zamówienia przez Zamawiającego) polegającej na:</w:t>
      </w:r>
    </w:p>
    <w:p w14:paraId="54A3C23E" w14:textId="77777777" w:rsidR="000840BF" w:rsidRPr="00F468F5" w:rsidRDefault="000840BF" w:rsidP="002C6C5F">
      <w:pPr>
        <w:pStyle w:val="Akapitzlist"/>
        <w:numPr>
          <w:ilvl w:val="0"/>
          <w:numId w:val="325"/>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świadczeniu pomocy technicznej,</w:t>
      </w:r>
    </w:p>
    <w:p w14:paraId="295FAC73" w14:textId="77777777" w:rsidR="000840BF" w:rsidRPr="00F468F5" w:rsidRDefault="000840BF" w:rsidP="002C6C5F">
      <w:pPr>
        <w:pStyle w:val="Akapitzlist"/>
        <w:numPr>
          <w:ilvl w:val="0"/>
          <w:numId w:val="325"/>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świadczeniu usług utrzymania i konserwacji dla dostarczonego oprogramowania,</w:t>
      </w:r>
    </w:p>
    <w:p w14:paraId="56678F25" w14:textId="77777777" w:rsidR="000840BF" w:rsidRPr="00F468F5" w:rsidRDefault="000840BF" w:rsidP="002C6C5F">
      <w:pPr>
        <w:pStyle w:val="Akapitzlist"/>
        <w:numPr>
          <w:ilvl w:val="0"/>
          <w:numId w:val="325"/>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dostarczaniu nowych wersji oprogramowania będących wynikiem wprowadzenia koniecznych zmian w funkcjonowaniu systemu związanych z wejściem w życie nowych przepisów,</w:t>
      </w:r>
    </w:p>
    <w:p w14:paraId="5DEB5056" w14:textId="77777777" w:rsidR="000840BF" w:rsidRPr="00F468F5" w:rsidRDefault="000840BF" w:rsidP="002C6C5F">
      <w:pPr>
        <w:pStyle w:val="Akapitzlist"/>
        <w:numPr>
          <w:ilvl w:val="0"/>
          <w:numId w:val="325"/>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hAnsi="Tw Cen MT" w:cs="Times New Roman"/>
        </w:rPr>
        <w:t>dostosowaniu do obowiązujących przepisów nie później niż w dniu ich wejścia w życie, chyba że, zmiany prawne nie zostały ogłoszone z minimum 30-dniowym terminem poprzedzającym ich wprowadzenie w życie. W przypadku, jeżeli zmiany nie zostały ogłoszone z minimum 30-</w:t>
      </w:r>
      <w:r w:rsidRPr="00F468F5">
        <w:rPr>
          <w:rFonts w:ascii="Tw Cen MT" w:hAnsi="Tw Cen MT" w:cs="Times New Roman"/>
        </w:rPr>
        <w:lastRenderedPageBreak/>
        <w:t>dniowym terminem poprzedzającym ich wprowadzenie w życie Wykonawca zobligowany jest do ich wprowadzenia w ciągu 30 dni roboczych od dnia wprowadzenia przepisu w życie,</w:t>
      </w:r>
    </w:p>
    <w:p w14:paraId="2775E18A" w14:textId="77777777" w:rsidR="000840BF" w:rsidRPr="00F468F5" w:rsidRDefault="000840BF" w:rsidP="002C6C5F">
      <w:pPr>
        <w:pStyle w:val="Akapitzlist"/>
        <w:numPr>
          <w:ilvl w:val="0"/>
          <w:numId w:val="325"/>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dostarczaniu nowych, ulepszonych wersji oprogramowania lub innych komponentów systemu będących konsekwencją wykonywania w nich zmian wynikłych ze stwierdzonych niedoskonałości technicznych,</w:t>
      </w:r>
    </w:p>
    <w:p w14:paraId="705A2CFE" w14:textId="77777777" w:rsidR="000840BF" w:rsidRPr="00F468F5" w:rsidRDefault="000840BF" w:rsidP="002C6C5F">
      <w:pPr>
        <w:pStyle w:val="Akapitzlist"/>
        <w:numPr>
          <w:ilvl w:val="0"/>
          <w:numId w:val="325"/>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dostarczaniu nowych wersji dokumentacji użytkownika oraz dokumentacji technicznej zgodnych co do wersji jak i również zakresu zaimplementowanych i działających funkcji z wersją dostarczonego oprogramowania aplikacyjnego,</w:t>
      </w:r>
    </w:p>
    <w:p w14:paraId="4E7CFF83" w14:textId="77777777" w:rsidR="000840BF" w:rsidRPr="00F468F5" w:rsidRDefault="000840BF" w:rsidP="002C6C5F">
      <w:pPr>
        <w:pStyle w:val="Akapitzlist"/>
        <w:numPr>
          <w:ilvl w:val="0"/>
          <w:numId w:val="325"/>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świadczeniu telefonicznie usług doradztwa i opieki w zakresie eksploatacji systemu,</w:t>
      </w:r>
    </w:p>
    <w:p w14:paraId="2C632C84" w14:textId="77777777" w:rsidR="000840BF" w:rsidRPr="00F468F5" w:rsidRDefault="000840BF" w:rsidP="002C6C5F">
      <w:pPr>
        <w:pStyle w:val="Akapitzlist"/>
        <w:numPr>
          <w:ilvl w:val="0"/>
          <w:numId w:val="325"/>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podejmowaniu czynności związanych z diagnozowaniem problemów oraz usuwaniem przyczyn nieprawidłowego funkcjonowania dostarczonego rozwiązania.</w:t>
      </w:r>
    </w:p>
    <w:p w14:paraId="73AF9B51" w14:textId="77777777" w:rsidR="000840BF" w:rsidRPr="00F468F5" w:rsidRDefault="000840BF" w:rsidP="000840BF">
      <w:pPr>
        <w:rPr>
          <w:rFonts w:ascii="Tw Cen MT" w:eastAsia="Calibri" w:hAnsi="Tw Cen MT" w:cs="Times New Roman"/>
          <w:color w:val="000000"/>
          <w:lang w:eastAsia="zh-CN"/>
        </w:rPr>
      </w:pPr>
    </w:p>
    <w:p w14:paraId="32E66AB0" w14:textId="77777777" w:rsidR="000840BF" w:rsidRPr="00F468F5" w:rsidRDefault="000840BF" w:rsidP="000840BF">
      <w:pPr>
        <w:spacing w:line="360" w:lineRule="auto"/>
        <w:jc w:val="both"/>
        <w:rPr>
          <w:rFonts w:ascii="Tw Cen MT" w:hAnsi="Tw Cen MT" w:cs="Times New Roman"/>
        </w:rPr>
      </w:pPr>
      <w:r w:rsidRPr="00F468F5">
        <w:rPr>
          <w:rFonts w:ascii="Tw Cen MT" w:hAnsi="Tw Cen MT" w:cs="Times New Roman"/>
        </w:rPr>
        <w:t>Po wdrożeniu Wykonawca przekaże Zamawiającemu wszelkie niezbędne dokumenty w celu umożliwienia mu korzystania z wdrożonego oprogramowania. Dokumenty jakie powinny zostać przekazane to:</w:t>
      </w:r>
    </w:p>
    <w:p w14:paraId="4C97A9F1" w14:textId="77777777" w:rsidR="000840BF" w:rsidRPr="00F468F5" w:rsidRDefault="000840BF" w:rsidP="002C6C5F">
      <w:pPr>
        <w:pStyle w:val="Akapitzlist"/>
        <w:numPr>
          <w:ilvl w:val="0"/>
          <w:numId w:val="326"/>
        </w:numPr>
        <w:spacing w:line="360" w:lineRule="auto"/>
        <w:jc w:val="both"/>
        <w:rPr>
          <w:rFonts w:ascii="Tw Cen MT" w:hAnsi="Tw Cen MT" w:cs="Times New Roman"/>
          <w:lang w:eastAsia="pl-PL"/>
        </w:rPr>
      </w:pPr>
      <w:r w:rsidRPr="00F468F5">
        <w:rPr>
          <w:rFonts w:ascii="Tw Cen MT" w:hAnsi="Tw Cen MT" w:cs="Times New Roman"/>
          <w:lang w:eastAsia="pl-PL"/>
        </w:rPr>
        <w:t>Pełna dokumentacja powykonawcza obejmująca:</w:t>
      </w:r>
    </w:p>
    <w:p w14:paraId="715F71BE" w14:textId="77777777" w:rsidR="000840BF" w:rsidRPr="00F468F5" w:rsidRDefault="000840BF" w:rsidP="002C6C5F">
      <w:pPr>
        <w:pStyle w:val="Akapitzlist"/>
        <w:numPr>
          <w:ilvl w:val="0"/>
          <w:numId w:val="327"/>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opis techniczny procedur aktualizacyjnych,</w:t>
      </w:r>
    </w:p>
    <w:p w14:paraId="759B7524" w14:textId="77777777" w:rsidR="000840BF" w:rsidRPr="00F468F5" w:rsidRDefault="000840BF" w:rsidP="002C6C5F">
      <w:pPr>
        <w:pStyle w:val="Akapitzlist"/>
        <w:numPr>
          <w:ilvl w:val="0"/>
          <w:numId w:val="327"/>
        </w:numPr>
        <w:autoSpaceDE w:val="0"/>
        <w:autoSpaceDN w:val="0"/>
        <w:adjustRightInd w:val="0"/>
        <w:spacing w:line="360" w:lineRule="auto"/>
        <w:jc w:val="both"/>
        <w:rPr>
          <w:rFonts w:ascii="Tw Cen MT" w:eastAsia="Calibri" w:hAnsi="Tw Cen MT" w:cs="Times New Roman"/>
          <w:color w:val="000000"/>
          <w:lang w:eastAsia="zh-CN"/>
        </w:rPr>
      </w:pPr>
      <w:r w:rsidRPr="00F468F5">
        <w:rPr>
          <w:rFonts w:ascii="Tw Cen MT" w:eastAsia="Calibri" w:hAnsi="Tw Cen MT" w:cs="Times New Roman"/>
          <w:color w:val="000000"/>
          <w:lang w:eastAsia="zh-CN"/>
        </w:rPr>
        <w:t>dostarczenie wszelkich niezbędnych materiałów uzupełniających do powyższej dokumentacji powykonawczej, które są konieczne do właściwej eksploatacji systemu.</w:t>
      </w:r>
    </w:p>
    <w:p w14:paraId="67E9CE4D" w14:textId="77777777" w:rsidR="000840BF" w:rsidRDefault="000840BF" w:rsidP="002C6C5F">
      <w:pPr>
        <w:pStyle w:val="Akapitzlist"/>
        <w:numPr>
          <w:ilvl w:val="0"/>
          <w:numId w:val="326"/>
        </w:numPr>
        <w:spacing w:line="360" w:lineRule="auto"/>
        <w:jc w:val="both"/>
        <w:rPr>
          <w:rFonts w:ascii="Tw Cen MT" w:hAnsi="Tw Cen MT" w:cs="Times New Roman"/>
          <w:lang w:eastAsia="pl-PL"/>
        </w:rPr>
      </w:pPr>
      <w:r w:rsidRPr="00F468F5">
        <w:rPr>
          <w:rFonts w:ascii="Tw Cen MT" w:hAnsi="Tw Cen MT" w:cs="Times New Roman"/>
          <w:lang w:eastAsia="pl-PL"/>
        </w:rPr>
        <w:t>Instrukcje użytkownika i administratora wdrożonego systemu informatycznego.</w:t>
      </w:r>
    </w:p>
    <w:p w14:paraId="0F9C534A" w14:textId="77777777" w:rsidR="000840BF" w:rsidRPr="00426A5E" w:rsidRDefault="000840BF" w:rsidP="002C6C5F">
      <w:pPr>
        <w:pStyle w:val="Akapitzlist"/>
        <w:numPr>
          <w:ilvl w:val="0"/>
          <w:numId w:val="326"/>
        </w:numPr>
        <w:spacing w:line="360" w:lineRule="auto"/>
        <w:jc w:val="both"/>
        <w:rPr>
          <w:rFonts w:ascii="Tw Cen MT" w:hAnsi="Tw Cen MT" w:cs="Times New Roman"/>
          <w:lang w:eastAsia="pl-PL"/>
        </w:rPr>
      </w:pPr>
      <w:r w:rsidRPr="00426A5E">
        <w:rPr>
          <w:rFonts w:ascii="Tw Cen MT" w:hAnsi="Tw Cen MT" w:cs="Times New Roman"/>
          <w:lang w:eastAsia="pl-PL"/>
        </w:rPr>
        <w:t>Raport z przeprowadzonych testów penetracyjnych dla wdrożonego systemu informatycznego.</w:t>
      </w:r>
    </w:p>
    <w:p w14:paraId="10437D8F" w14:textId="77777777" w:rsidR="000840BF" w:rsidRDefault="000840BF" w:rsidP="00D87586"/>
    <w:p w14:paraId="39F9FDD4" w14:textId="77777777" w:rsidR="00D87586" w:rsidRPr="00D87586" w:rsidRDefault="00D87586" w:rsidP="00D87586"/>
    <w:p w14:paraId="698D5840" w14:textId="77777777" w:rsidR="00DF0D12" w:rsidRDefault="00DF0D12">
      <w:pPr>
        <w:rPr>
          <w:rFonts w:ascii="Tw Cen MT" w:eastAsiaTheme="majorEastAsia" w:hAnsi="Tw Cen MT" w:cstheme="majorBidi"/>
          <w:color w:val="7B881D" w:themeColor="accent1" w:themeShade="BF"/>
          <w:sz w:val="26"/>
          <w:szCs w:val="26"/>
        </w:rPr>
      </w:pPr>
      <w:r>
        <w:rPr>
          <w:rFonts w:ascii="Tw Cen MT" w:hAnsi="Tw Cen MT"/>
        </w:rPr>
        <w:br w:type="page"/>
      </w:r>
    </w:p>
    <w:p w14:paraId="680A34F8" w14:textId="207CA9DD" w:rsidR="00340288" w:rsidRPr="00340288" w:rsidRDefault="00340288" w:rsidP="002C6C5F">
      <w:pPr>
        <w:pStyle w:val="Nagwek2"/>
        <w:numPr>
          <w:ilvl w:val="0"/>
          <w:numId w:val="21"/>
        </w:numPr>
        <w:rPr>
          <w:rFonts w:ascii="Tw Cen MT" w:hAnsi="Tw Cen MT"/>
        </w:rPr>
      </w:pPr>
      <w:bookmarkStart w:id="102" w:name="_Toc8424619"/>
      <w:r w:rsidRPr="00340288">
        <w:rPr>
          <w:rFonts w:ascii="Tw Cen MT" w:hAnsi="Tw Cen MT"/>
        </w:rPr>
        <w:lastRenderedPageBreak/>
        <w:t>Opracowanie i wdrożenie e-usług publicznych na 3 poziomie dojrzałości</w:t>
      </w:r>
      <w:r>
        <w:rPr>
          <w:rFonts w:ascii="Tw Cen MT" w:hAnsi="Tw Cen MT"/>
        </w:rPr>
        <w:t>.</w:t>
      </w:r>
      <w:bookmarkEnd w:id="102"/>
    </w:p>
    <w:p w14:paraId="09EC83DB" w14:textId="77777777" w:rsidR="0027707F" w:rsidRDefault="0027707F">
      <w:pPr>
        <w:rPr>
          <w:rFonts w:ascii="Tw Cen MT" w:hAnsi="Tw Cen MT"/>
        </w:rPr>
      </w:pPr>
    </w:p>
    <w:p w14:paraId="518B0BC6" w14:textId="77777777" w:rsidR="0027707F" w:rsidRPr="00955ADF" w:rsidRDefault="0027707F" w:rsidP="0027707F">
      <w:pPr>
        <w:spacing w:line="360" w:lineRule="auto"/>
        <w:jc w:val="both"/>
        <w:rPr>
          <w:rFonts w:ascii="Tw Cen MT" w:hAnsi="Tw Cen MT" w:cs="Times New Roman"/>
        </w:rPr>
      </w:pPr>
      <w:r w:rsidRPr="00955ADF">
        <w:rPr>
          <w:rFonts w:ascii="Tw Cen MT" w:hAnsi="Tw Cen MT" w:cs="Times New Roman"/>
        </w:rPr>
        <w:t>Zakres planowanych do wdrożenia e-usług bazujących na formularzach ePUAP w zakresie usług na 3 poziomie dojrzałości obejmować będzie:</w:t>
      </w:r>
    </w:p>
    <w:p w14:paraId="26700F63" w14:textId="77777777" w:rsidR="00297D86" w:rsidRPr="00266ACA" w:rsidRDefault="00297D86" w:rsidP="00297D86">
      <w:pPr>
        <w:pStyle w:val="Akapitzlist"/>
        <w:numPr>
          <w:ilvl w:val="0"/>
          <w:numId w:val="357"/>
        </w:numPr>
        <w:spacing w:line="360" w:lineRule="auto"/>
        <w:jc w:val="both"/>
        <w:rPr>
          <w:rFonts w:ascii="Tw Cen MT" w:hAnsi="Tw Cen MT"/>
        </w:rPr>
      </w:pPr>
      <w:r w:rsidRPr="00266ACA">
        <w:rPr>
          <w:rFonts w:ascii="Tw Cen MT" w:hAnsi="Tw Cen MT"/>
        </w:rPr>
        <w:t>Wniosek o zwrot podatku akcyzowego zawartego w cenie oleju</w:t>
      </w:r>
      <w:r>
        <w:rPr>
          <w:rFonts w:ascii="Tw Cen MT" w:hAnsi="Tw Cen MT"/>
        </w:rPr>
        <w:t xml:space="preserve"> </w:t>
      </w:r>
      <w:r w:rsidRPr="00266ACA">
        <w:rPr>
          <w:rFonts w:ascii="Tw Cen MT" w:hAnsi="Tw Cen MT"/>
        </w:rPr>
        <w:t>napędowego wykorzystywanego do produkcji rolnej</w:t>
      </w:r>
      <w:r>
        <w:rPr>
          <w:rFonts w:ascii="Tw Cen MT" w:hAnsi="Tw Cen MT"/>
        </w:rPr>
        <w:t>.</w:t>
      </w:r>
    </w:p>
    <w:p w14:paraId="340B1F95" w14:textId="77777777" w:rsidR="00297D86" w:rsidRPr="00266ACA" w:rsidRDefault="00297D86" w:rsidP="00297D86">
      <w:pPr>
        <w:pStyle w:val="Akapitzlist"/>
        <w:numPr>
          <w:ilvl w:val="0"/>
          <w:numId w:val="357"/>
        </w:numPr>
        <w:spacing w:line="360" w:lineRule="auto"/>
        <w:jc w:val="both"/>
        <w:rPr>
          <w:rFonts w:ascii="Tw Cen MT" w:hAnsi="Tw Cen MT"/>
        </w:rPr>
      </w:pPr>
      <w:r w:rsidRPr="00266ACA">
        <w:rPr>
          <w:rFonts w:ascii="Tw Cen MT" w:hAnsi="Tw Cen MT"/>
        </w:rPr>
        <w:t>Wniosek o wydanie decyzji o warunkach zabudowy i</w:t>
      </w:r>
      <w:r>
        <w:rPr>
          <w:rFonts w:ascii="Tw Cen MT" w:hAnsi="Tw Cen MT"/>
        </w:rPr>
        <w:t xml:space="preserve"> </w:t>
      </w:r>
      <w:r w:rsidRPr="00266ACA">
        <w:rPr>
          <w:rFonts w:ascii="Tw Cen MT" w:hAnsi="Tw Cen MT"/>
        </w:rPr>
        <w:t>zagospodarowania terenu</w:t>
      </w:r>
      <w:r>
        <w:rPr>
          <w:rFonts w:ascii="Tw Cen MT" w:hAnsi="Tw Cen MT"/>
        </w:rPr>
        <w:t>.</w:t>
      </w:r>
    </w:p>
    <w:p w14:paraId="29C77012" w14:textId="77777777" w:rsidR="00297D86" w:rsidRPr="00266ACA" w:rsidRDefault="00297D86" w:rsidP="00297D86">
      <w:pPr>
        <w:pStyle w:val="Akapitzlist"/>
        <w:numPr>
          <w:ilvl w:val="0"/>
          <w:numId w:val="357"/>
        </w:numPr>
        <w:spacing w:line="360" w:lineRule="auto"/>
        <w:jc w:val="both"/>
        <w:rPr>
          <w:rFonts w:ascii="Tw Cen MT" w:hAnsi="Tw Cen MT"/>
        </w:rPr>
      </w:pPr>
      <w:r w:rsidRPr="00266ACA">
        <w:rPr>
          <w:rFonts w:ascii="Tw Cen MT" w:hAnsi="Tw Cen MT"/>
        </w:rPr>
        <w:t>Wniosek o wydanie zezwolenia na zajęcie pasa drogowego</w:t>
      </w:r>
      <w:r>
        <w:rPr>
          <w:rFonts w:ascii="Tw Cen MT" w:hAnsi="Tw Cen MT"/>
        </w:rPr>
        <w:t>.</w:t>
      </w:r>
    </w:p>
    <w:p w14:paraId="63232D51" w14:textId="77777777" w:rsidR="00297D86" w:rsidRPr="00266ACA" w:rsidRDefault="00297D86" w:rsidP="00297D86">
      <w:pPr>
        <w:pStyle w:val="Akapitzlist"/>
        <w:numPr>
          <w:ilvl w:val="0"/>
          <w:numId w:val="357"/>
        </w:numPr>
        <w:spacing w:line="360" w:lineRule="auto"/>
        <w:jc w:val="both"/>
        <w:rPr>
          <w:rFonts w:ascii="Tw Cen MT" w:hAnsi="Tw Cen MT"/>
        </w:rPr>
      </w:pPr>
      <w:r w:rsidRPr="00266ACA">
        <w:rPr>
          <w:rFonts w:ascii="Tw Cen MT" w:hAnsi="Tw Cen MT"/>
        </w:rPr>
        <w:t>Wniosek o ulgę w spłacie zobowiązań podatkowych</w:t>
      </w:r>
      <w:r>
        <w:rPr>
          <w:rFonts w:ascii="Tw Cen MT" w:hAnsi="Tw Cen MT"/>
        </w:rPr>
        <w:t>.</w:t>
      </w:r>
    </w:p>
    <w:p w14:paraId="578E60E7" w14:textId="77777777" w:rsidR="00297D86" w:rsidRPr="00266ACA" w:rsidRDefault="00297D86" w:rsidP="00297D86">
      <w:pPr>
        <w:pStyle w:val="Akapitzlist"/>
        <w:numPr>
          <w:ilvl w:val="0"/>
          <w:numId w:val="357"/>
        </w:numPr>
        <w:spacing w:line="360" w:lineRule="auto"/>
        <w:jc w:val="both"/>
        <w:rPr>
          <w:rFonts w:ascii="Tw Cen MT" w:hAnsi="Tw Cen MT"/>
        </w:rPr>
      </w:pPr>
      <w:r w:rsidRPr="00266ACA">
        <w:rPr>
          <w:rFonts w:ascii="Tw Cen MT" w:hAnsi="Tw Cen MT"/>
        </w:rPr>
        <w:t>Wniosek o zatwierdzenie podziału nieruchomości</w:t>
      </w:r>
      <w:r>
        <w:rPr>
          <w:rFonts w:ascii="Tw Cen MT" w:hAnsi="Tw Cen MT"/>
        </w:rPr>
        <w:t>.</w:t>
      </w:r>
    </w:p>
    <w:p w14:paraId="0C286E04" w14:textId="77777777" w:rsidR="00297D86" w:rsidRPr="00266ACA" w:rsidRDefault="00297D86" w:rsidP="00297D86">
      <w:pPr>
        <w:pStyle w:val="Akapitzlist"/>
        <w:numPr>
          <w:ilvl w:val="0"/>
          <w:numId w:val="357"/>
        </w:numPr>
        <w:spacing w:line="360" w:lineRule="auto"/>
        <w:jc w:val="both"/>
        <w:rPr>
          <w:rFonts w:ascii="Tw Cen MT" w:hAnsi="Tw Cen MT"/>
        </w:rPr>
      </w:pPr>
      <w:r w:rsidRPr="00266ACA">
        <w:rPr>
          <w:rFonts w:ascii="Tw Cen MT" w:hAnsi="Tw Cen MT"/>
        </w:rPr>
        <w:t>Wniosek o ustalenie numeru porządkowego</w:t>
      </w:r>
      <w:r>
        <w:rPr>
          <w:rFonts w:ascii="Tw Cen MT" w:hAnsi="Tw Cen MT"/>
        </w:rPr>
        <w:t>.</w:t>
      </w:r>
    </w:p>
    <w:p w14:paraId="061138BE" w14:textId="77777777" w:rsidR="00297D86" w:rsidRPr="00266ACA" w:rsidRDefault="00297D86" w:rsidP="00297D86">
      <w:pPr>
        <w:pStyle w:val="Akapitzlist"/>
        <w:numPr>
          <w:ilvl w:val="0"/>
          <w:numId w:val="357"/>
        </w:numPr>
        <w:spacing w:line="360" w:lineRule="auto"/>
        <w:jc w:val="both"/>
        <w:rPr>
          <w:rFonts w:ascii="Tw Cen MT" w:hAnsi="Tw Cen MT"/>
        </w:rPr>
      </w:pPr>
      <w:r w:rsidRPr="00266ACA">
        <w:rPr>
          <w:rFonts w:ascii="Tw Cen MT" w:hAnsi="Tw Cen MT"/>
        </w:rPr>
        <w:t>Wniosek o wydanie decyzji o warunkach zabudowy</w:t>
      </w:r>
      <w:r>
        <w:rPr>
          <w:rFonts w:ascii="Tw Cen MT" w:hAnsi="Tw Cen MT"/>
        </w:rPr>
        <w:t>.</w:t>
      </w:r>
    </w:p>
    <w:p w14:paraId="5DBA87B8" w14:textId="77777777" w:rsidR="00297D86" w:rsidRPr="00266ACA" w:rsidRDefault="00297D86" w:rsidP="00297D86">
      <w:pPr>
        <w:pStyle w:val="Akapitzlist"/>
        <w:numPr>
          <w:ilvl w:val="0"/>
          <w:numId w:val="357"/>
        </w:numPr>
        <w:spacing w:line="360" w:lineRule="auto"/>
        <w:jc w:val="both"/>
        <w:rPr>
          <w:rFonts w:ascii="Tw Cen MT" w:hAnsi="Tw Cen MT"/>
        </w:rPr>
      </w:pPr>
      <w:r w:rsidRPr="00266ACA">
        <w:rPr>
          <w:rFonts w:ascii="Tw Cen MT" w:hAnsi="Tw Cen MT"/>
        </w:rPr>
        <w:t>Pobieranie WMS i WFS</w:t>
      </w:r>
      <w:r>
        <w:rPr>
          <w:rFonts w:ascii="Tw Cen MT" w:hAnsi="Tw Cen MT"/>
        </w:rPr>
        <w:t>.</w:t>
      </w:r>
    </w:p>
    <w:p w14:paraId="1146339C" w14:textId="1A0E6502" w:rsidR="0027707F" w:rsidRPr="00955ADF" w:rsidRDefault="0027707F" w:rsidP="0027707F">
      <w:pPr>
        <w:spacing w:line="360" w:lineRule="auto"/>
        <w:jc w:val="both"/>
        <w:rPr>
          <w:rFonts w:ascii="Tw Cen MT" w:hAnsi="Tw Cen MT" w:cs="Times New Roman"/>
        </w:rPr>
      </w:pPr>
      <w:r w:rsidRPr="00955ADF">
        <w:rPr>
          <w:rFonts w:ascii="Tw Cen MT" w:hAnsi="Tw Cen MT" w:cs="Times New Roman"/>
        </w:rPr>
        <w:t>Opracowanie i wdrożenie e-usług na 3 poziomie dojrzałości obejmuje:</w:t>
      </w:r>
    </w:p>
    <w:p w14:paraId="4D36ACD5" w14:textId="77777777" w:rsidR="0027707F" w:rsidRPr="00955ADF" w:rsidRDefault="0027707F" w:rsidP="002C6C5F">
      <w:pPr>
        <w:pStyle w:val="Akapitzlist"/>
        <w:numPr>
          <w:ilvl w:val="0"/>
          <w:numId w:val="147"/>
        </w:numPr>
        <w:spacing w:line="360" w:lineRule="auto"/>
        <w:jc w:val="both"/>
        <w:rPr>
          <w:rFonts w:ascii="Tw Cen MT" w:hAnsi="Tw Cen MT" w:cs="Times New Roman"/>
        </w:rPr>
      </w:pPr>
      <w:r w:rsidRPr="00955ADF">
        <w:rPr>
          <w:rFonts w:ascii="Tw Cen MT" w:hAnsi="Tw Cen MT" w:cs="Times New Roman"/>
        </w:rPr>
        <w:t>Odwzorowanie zaprojektowanych procesów biznesowych w systemach informatycznych wspierających świadczenie e-usług publicznych na 3 poziomie dojrzałości.</w:t>
      </w:r>
    </w:p>
    <w:p w14:paraId="459133F5" w14:textId="77777777" w:rsidR="0027707F" w:rsidRPr="00955ADF" w:rsidRDefault="0027707F" w:rsidP="002C6C5F">
      <w:pPr>
        <w:pStyle w:val="Akapitzlist"/>
        <w:numPr>
          <w:ilvl w:val="0"/>
          <w:numId w:val="147"/>
        </w:numPr>
        <w:spacing w:line="360" w:lineRule="auto"/>
        <w:jc w:val="both"/>
        <w:rPr>
          <w:rFonts w:ascii="Tw Cen MT" w:hAnsi="Tw Cen MT" w:cs="Times New Roman"/>
        </w:rPr>
      </w:pPr>
      <w:r w:rsidRPr="00955ADF">
        <w:rPr>
          <w:rFonts w:ascii="Tw Cen MT" w:hAnsi="Tw Cen MT" w:cs="Times New Roman"/>
        </w:rPr>
        <w:t>Wskazanie odpowiednich aktów prawnych jako źródeł wytycznych i ograniczeń dotyczących dokumentów odnoszących się do danej elektronizowanej usługi publicznej,</w:t>
      </w:r>
    </w:p>
    <w:p w14:paraId="6E8309E7" w14:textId="77777777" w:rsidR="0027707F" w:rsidRPr="00955ADF" w:rsidRDefault="0027707F" w:rsidP="002C6C5F">
      <w:pPr>
        <w:pStyle w:val="Akapitzlist"/>
        <w:numPr>
          <w:ilvl w:val="0"/>
          <w:numId w:val="147"/>
        </w:numPr>
        <w:spacing w:line="360" w:lineRule="auto"/>
        <w:jc w:val="both"/>
        <w:rPr>
          <w:rFonts w:ascii="Tw Cen MT" w:hAnsi="Tw Cen MT" w:cs="Times New Roman"/>
        </w:rPr>
      </w:pPr>
      <w:r w:rsidRPr="00955ADF">
        <w:rPr>
          <w:rFonts w:ascii="Tw Cen MT" w:hAnsi="Tw Cen MT" w:cs="Times New Roman"/>
        </w:rPr>
        <w:t>Identyfikację w treści dokumentów zapisów wymagających modyfikacji w wyniku elektronizacji usług publicznych.</w:t>
      </w:r>
    </w:p>
    <w:p w14:paraId="341FE332" w14:textId="77777777" w:rsidR="0027707F" w:rsidRPr="00955ADF" w:rsidRDefault="0027707F" w:rsidP="002C6C5F">
      <w:pPr>
        <w:pStyle w:val="Akapitzlist"/>
        <w:numPr>
          <w:ilvl w:val="0"/>
          <w:numId w:val="147"/>
        </w:numPr>
        <w:spacing w:line="360" w:lineRule="auto"/>
        <w:jc w:val="both"/>
        <w:rPr>
          <w:rFonts w:ascii="Tw Cen MT" w:hAnsi="Tw Cen MT" w:cs="Times New Roman"/>
        </w:rPr>
      </w:pPr>
      <w:r w:rsidRPr="00955ADF">
        <w:rPr>
          <w:rFonts w:ascii="Tw Cen MT" w:hAnsi="Tw Cen MT" w:cs="Times New Roman"/>
        </w:rPr>
        <w:t>Opracowanie kart usług zawierające podstawowe informacje dotyczące specyfiki danej usługi publicznej.</w:t>
      </w:r>
    </w:p>
    <w:p w14:paraId="465BCDCE" w14:textId="77777777" w:rsidR="0027707F" w:rsidRPr="00955ADF" w:rsidRDefault="0027707F" w:rsidP="002C6C5F">
      <w:pPr>
        <w:pStyle w:val="Akapitzlist"/>
        <w:numPr>
          <w:ilvl w:val="0"/>
          <w:numId w:val="147"/>
        </w:numPr>
        <w:spacing w:line="360" w:lineRule="auto"/>
        <w:jc w:val="both"/>
        <w:rPr>
          <w:rFonts w:ascii="Tw Cen MT" w:hAnsi="Tw Cen MT" w:cs="Times New Roman"/>
        </w:rPr>
      </w:pPr>
      <w:r w:rsidRPr="00955ADF">
        <w:rPr>
          <w:rFonts w:ascii="Tw Cen MT" w:hAnsi="Tw Cen MT" w:cs="Times New Roman"/>
        </w:rPr>
        <w:t>Opracowanie zbioru danych, które będą określać zestaw, sposób oznaczania, wymagalność elementów treści i metadanych dokumentu elektronicznego dla każdej e-usługi publicznej.</w:t>
      </w:r>
    </w:p>
    <w:p w14:paraId="4AF32D1B" w14:textId="77777777" w:rsidR="0027707F" w:rsidRPr="00955ADF" w:rsidRDefault="0027707F" w:rsidP="002C6C5F">
      <w:pPr>
        <w:pStyle w:val="Akapitzlist"/>
        <w:numPr>
          <w:ilvl w:val="0"/>
          <w:numId w:val="147"/>
        </w:numPr>
        <w:spacing w:line="360" w:lineRule="auto"/>
        <w:jc w:val="both"/>
        <w:rPr>
          <w:rFonts w:ascii="Tw Cen MT" w:hAnsi="Tw Cen MT" w:cs="Times New Roman"/>
        </w:rPr>
      </w:pPr>
      <w:r w:rsidRPr="00955ADF">
        <w:rPr>
          <w:rFonts w:ascii="Tw Cen MT" w:hAnsi="Tw Cen MT" w:cs="Times New Roman"/>
        </w:rPr>
        <w:t>Analizę dostępności formularzy elektronicznych w Centralnym Repozytorium Wzorów Dokumentów Elektronicznych pod kątem możliwości ich wykorzystania w celu świadczenia wdrażanych w ramach projektu e-usług publicznych.</w:t>
      </w:r>
    </w:p>
    <w:p w14:paraId="6E163368" w14:textId="77777777" w:rsidR="0027707F" w:rsidRPr="00955ADF" w:rsidRDefault="0027707F" w:rsidP="0027707F">
      <w:pPr>
        <w:spacing w:line="360" w:lineRule="auto"/>
        <w:jc w:val="both"/>
        <w:rPr>
          <w:rFonts w:ascii="Tw Cen MT" w:hAnsi="Tw Cen MT" w:cs="Times New Roman"/>
        </w:rPr>
      </w:pPr>
      <w:r w:rsidRPr="00955ADF">
        <w:rPr>
          <w:rFonts w:ascii="Tw Cen MT" w:hAnsi="Tw Cen MT" w:cs="Times New Roman"/>
        </w:rPr>
        <w:t xml:space="preserve">W </w:t>
      </w:r>
      <w:proofErr w:type="gramStart"/>
      <w:r w:rsidRPr="00955ADF">
        <w:rPr>
          <w:rFonts w:ascii="Tw Cen MT" w:hAnsi="Tw Cen MT" w:cs="Times New Roman"/>
        </w:rPr>
        <w:t>przypadku</w:t>
      </w:r>
      <w:proofErr w:type="gramEnd"/>
      <w:r w:rsidRPr="00955ADF">
        <w:rPr>
          <w:rFonts w:ascii="Tw Cen MT" w:hAnsi="Tw Cen MT" w:cs="Times New Roman"/>
        </w:rPr>
        <w:t xml:space="preserve"> jeżeli nie będzie możliwości wykorzystania dla e-usługi publicznej formularzy dostępnych w CRWD prace obejmą przygotowanie i zgłoszenie formularzy ePUAP dla każdej z wybranych e-usług publicznych.</w:t>
      </w:r>
    </w:p>
    <w:p w14:paraId="2E92681B" w14:textId="61F2A60A" w:rsidR="00DF0D12" w:rsidRDefault="0027707F" w:rsidP="00A063FB">
      <w:pPr>
        <w:spacing w:line="360" w:lineRule="auto"/>
        <w:jc w:val="both"/>
        <w:rPr>
          <w:rFonts w:ascii="Tw Cen MT" w:eastAsiaTheme="majorEastAsia" w:hAnsi="Tw Cen MT" w:cstheme="majorBidi"/>
          <w:color w:val="7B881D" w:themeColor="accent1" w:themeShade="BF"/>
          <w:sz w:val="26"/>
          <w:szCs w:val="26"/>
        </w:rPr>
      </w:pPr>
      <w:r w:rsidRPr="00955ADF">
        <w:rPr>
          <w:rFonts w:ascii="Tw Cen MT" w:hAnsi="Tw Cen MT" w:cs="Times New Roman"/>
        </w:rPr>
        <w:t>Zamawiający zastrzega sobie możliwość zmiany w/w e-usług publicznych na etapie realizacji zamówienia.</w:t>
      </w:r>
      <w:r w:rsidR="00DF0D12">
        <w:rPr>
          <w:rFonts w:ascii="Tw Cen MT" w:hAnsi="Tw Cen MT"/>
        </w:rPr>
        <w:br w:type="page"/>
      </w:r>
    </w:p>
    <w:p w14:paraId="6A9EF2CC" w14:textId="34D8BF4D" w:rsidR="00340288" w:rsidRDefault="00340288" w:rsidP="002C6C5F">
      <w:pPr>
        <w:pStyle w:val="Nagwek2"/>
        <w:numPr>
          <w:ilvl w:val="0"/>
          <w:numId w:val="21"/>
        </w:numPr>
        <w:rPr>
          <w:rFonts w:ascii="Tw Cen MT" w:hAnsi="Tw Cen MT"/>
        </w:rPr>
      </w:pPr>
      <w:bookmarkStart w:id="103" w:name="_Toc8424620"/>
      <w:r w:rsidRPr="00340288">
        <w:rPr>
          <w:rFonts w:ascii="Tw Cen MT" w:hAnsi="Tw Cen MT"/>
        </w:rPr>
        <w:lastRenderedPageBreak/>
        <w:t>Opracowanie i wdrożenie e-usług publicznych na 5 poziomie dojrzałości</w:t>
      </w:r>
      <w:r>
        <w:rPr>
          <w:rFonts w:ascii="Tw Cen MT" w:hAnsi="Tw Cen MT"/>
        </w:rPr>
        <w:t>.</w:t>
      </w:r>
      <w:bookmarkEnd w:id="103"/>
    </w:p>
    <w:p w14:paraId="7A2FB580" w14:textId="1352E91D" w:rsidR="00A063FB" w:rsidRDefault="00A063FB" w:rsidP="00A063FB"/>
    <w:p w14:paraId="4CFA3B67" w14:textId="77777777" w:rsidR="00A063FB" w:rsidRPr="00955ADF" w:rsidRDefault="00A063FB" w:rsidP="00A063FB">
      <w:pPr>
        <w:spacing w:line="360" w:lineRule="auto"/>
        <w:jc w:val="both"/>
        <w:rPr>
          <w:rFonts w:ascii="Tw Cen MT" w:hAnsi="Tw Cen MT" w:cs="Times New Roman"/>
        </w:rPr>
      </w:pPr>
      <w:r w:rsidRPr="00955ADF">
        <w:rPr>
          <w:rFonts w:ascii="Tw Cen MT" w:hAnsi="Tw Cen MT" w:cs="Times New Roman"/>
        </w:rPr>
        <w:t>Zakres planowanych do wdrożenia e-usług bazujących na formularzach ePUAP w zakresie usług na 5 poziomie dojrzałości obejmować będzie:</w:t>
      </w:r>
    </w:p>
    <w:p w14:paraId="41796E01" w14:textId="77777777" w:rsidR="00A063FB" w:rsidRPr="00DA778B" w:rsidRDefault="00A063FB" w:rsidP="002C6C5F">
      <w:pPr>
        <w:pStyle w:val="Akapitzlist"/>
        <w:numPr>
          <w:ilvl w:val="0"/>
          <w:numId w:val="329"/>
        </w:numPr>
        <w:spacing w:line="360" w:lineRule="auto"/>
        <w:jc w:val="both"/>
        <w:rPr>
          <w:rFonts w:ascii="Tw Cen MT" w:hAnsi="Tw Cen MT"/>
        </w:rPr>
      </w:pPr>
      <w:r w:rsidRPr="00DA778B">
        <w:rPr>
          <w:rFonts w:ascii="Tw Cen MT" w:hAnsi="Tw Cen MT"/>
        </w:rPr>
        <w:t>Prowadzenie spraw w zakresie podatku od nieruchomości od osób fizycznych.</w:t>
      </w:r>
    </w:p>
    <w:p w14:paraId="6A7DF620" w14:textId="77777777" w:rsidR="00A063FB" w:rsidRPr="00DA778B" w:rsidRDefault="00A063FB" w:rsidP="002C6C5F">
      <w:pPr>
        <w:pStyle w:val="Akapitzlist"/>
        <w:numPr>
          <w:ilvl w:val="0"/>
          <w:numId w:val="329"/>
        </w:numPr>
        <w:spacing w:line="360" w:lineRule="auto"/>
        <w:jc w:val="both"/>
        <w:rPr>
          <w:rFonts w:ascii="Tw Cen MT" w:hAnsi="Tw Cen MT"/>
        </w:rPr>
      </w:pPr>
      <w:r w:rsidRPr="00DA778B">
        <w:rPr>
          <w:rFonts w:ascii="Tw Cen MT" w:hAnsi="Tw Cen MT"/>
        </w:rPr>
        <w:t>Prowadzenie spraw w zakresie podatku od nieruchomości od osób prawnych.</w:t>
      </w:r>
    </w:p>
    <w:p w14:paraId="7D581AB0" w14:textId="77777777" w:rsidR="00A063FB" w:rsidRPr="00DA778B" w:rsidRDefault="00A063FB" w:rsidP="002C6C5F">
      <w:pPr>
        <w:pStyle w:val="Akapitzlist"/>
        <w:numPr>
          <w:ilvl w:val="0"/>
          <w:numId w:val="329"/>
        </w:numPr>
        <w:spacing w:line="360" w:lineRule="auto"/>
        <w:jc w:val="both"/>
        <w:rPr>
          <w:rFonts w:ascii="Tw Cen MT" w:hAnsi="Tw Cen MT"/>
        </w:rPr>
      </w:pPr>
      <w:r w:rsidRPr="00DA778B">
        <w:rPr>
          <w:rFonts w:ascii="Tw Cen MT" w:hAnsi="Tw Cen MT"/>
        </w:rPr>
        <w:t>Prowadzenie spraw w zakresie podatku rolnego od osób fizycznych.</w:t>
      </w:r>
    </w:p>
    <w:p w14:paraId="3804D5D0" w14:textId="77777777" w:rsidR="00A063FB" w:rsidRPr="00DA778B" w:rsidRDefault="00A063FB" w:rsidP="002C6C5F">
      <w:pPr>
        <w:pStyle w:val="Akapitzlist"/>
        <w:numPr>
          <w:ilvl w:val="0"/>
          <w:numId w:val="329"/>
        </w:numPr>
        <w:spacing w:line="360" w:lineRule="auto"/>
        <w:jc w:val="both"/>
        <w:rPr>
          <w:rFonts w:ascii="Tw Cen MT" w:hAnsi="Tw Cen MT"/>
        </w:rPr>
      </w:pPr>
      <w:r w:rsidRPr="00DA778B">
        <w:rPr>
          <w:rFonts w:ascii="Tw Cen MT" w:hAnsi="Tw Cen MT"/>
        </w:rPr>
        <w:t>Prowadzenie spraw w zakresie podatku rolnego od osób prawnych.</w:t>
      </w:r>
    </w:p>
    <w:p w14:paraId="2C8B5A6A" w14:textId="77777777" w:rsidR="00A063FB" w:rsidRPr="00DA778B" w:rsidRDefault="00A063FB" w:rsidP="002C6C5F">
      <w:pPr>
        <w:pStyle w:val="Akapitzlist"/>
        <w:numPr>
          <w:ilvl w:val="0"/>
          <w:numId w:val="329"/>
        </w:numPr>
        <w:spacing w:line="360" w:lineRule="auto"/>
        <w:jc w:val="both"/>
        <w:rPr>
          <w:rFonts w:ascii="Tw Cen MT" w:hAnsi="Tw Cen MT"/>
        </w:rPr>
      </w:pPr>
      <w:r w:rsidRPr="00DA778B">
        <w:rPr>
          <w:rFonts w:ascii="Tw Cen MT" w:hAnsi="Tw Cen MT"/>
        </w:rPr>
        <w:t>Prowadzenie spraw w zakresie podatku leśnego od osób fizycznych.</w:t>
      </w:r>
    </w:p>
    <w:p w14:paraId="791863C7" w14:textId="77777777" w:rsidR="00A063FB" w:rsidRPr="00DA778B" w:rsidRDefault="00A063FB" w:rsidP="002C6C5F">
      <w:pPr>
        <w:pStyle w:val="Akapitzlist"/>
        <w:numPr>
          <w:ilvl w:val="0"/>
          <w:numId w:val="329"/>
        </w:numPr>
        <w:spacing w:line="360" w:lineRule="auto"/>
        <w:jc w:val="both"/>
        <w:rPr>
          <w:rFonts w:ascii="Tw Cen MT" w:hAnsi="Tw Cen MT"/>
        </w:rPr>
      </w:pPr>
      <w:r w:rsidRPr="00DA778B">
        <w:rPr>
          <w:rFonts w:ascii="Tw Cen MT" w:hAnsi="Tw Cen MT"/>
        </w:rPr>
        <w:t>Prowadzenie spraw w zakresie podatku leśnego od osób prawnych.</w:t>
      </w:r>
    </w:p>
    <w:p w14:paraId="37B8D03D" w14:textId="77777777" w:rsidR="00A063FB" w:rsidRPr="00DA778B" w:rsidRDefault="00A063FB" w:rsidP="002C6C5F">
      <w:pPr>
        <w:pStyle w:val="Akapitzlist"/>
        <w:numPr>
          <w:ilvl w:val="0"/>
          <w:numId w:val="329"/>
        </w:numPr>
        <w:spacing w:line="360" w:lineRule="auto"/>
        <w:jc w:val="both"/>
        <w:rPr>
          <w:rFonts w:ascii="Tw Cen MT" w:hAnsi="Tw Cen MT"/>
        </w:rPr>
      </w:pPr>
      <w:r w:rsidRPr="00DA778B">
        <w:rPr>
          <w:rFonts w:ascii="Tw Cen MT" w:hAnsi="Tw Cen MT"/>
        </w:rPr>
        <w:t>Prowadzenie spraw w zakresie podatku od środków transportowych.</w:t>
      </w:r>
    </w:p>
    <w:p w14:paraId="4819933E" w14:textId="77777777" w:rsidR="00A063FB" w:rsidRPr="00DA778B" w:rsidRDefault="00A063FB" w:rsidP="002C6C5F">
      <w:pPr>
        <w:pStyle w:val="Akapitzlist"/>
        <w:numPr>
          <w:ilvl w:val="0"/>
          <w:numId w:val="329"/>
        </w:numPr>
        <w:spacing w:line="360" w:lineRule="auto"/>
        <w:jc w:val="both"/>
        <w:rPr>
          <w:rFonts w:ascii="Tw Cen MT" w:hAnsi="Tw Cen MT"/>
        </w:rPr>
      </w:pPr>
      <w:r w:rsidRPr="00DA778B">
        <w:rPr>
          <w:rFonts w:ascii="Tw Cen MT" w:hAnsi="Tw Cen MT"/>
        </w:rPr>
        <w:t>Prowadzenie spraw w zakresie opłat za gospodarowanie odpadami komunalnymi.</w:t>
      </w:r>
    </w:p>
    <w:p w14:paraId="18329E9F" w14:textId="77777777" w:rsidR="00A063FB" w:rsidRPr="00DA778B" w:rsidRDefault="00A063FB" w:rsidP="002C6C5F">
      <w:pPr>
        <w:pStyle w:val="Akapitzlist"/>
        <w:numPr>
          <w:ilvl w:val="0"/>
          <w:numId w:val="329"/>
        </w:numPr>
        <w:spacing w:line="360" w:lineRule="auto"/>
        <w:jc w:val="both"/>
        <w:rPr>
          <w:rFonts w:ascii="Tw Cen MT" w:hAnsi="Tw Cen MT"/>
        </w:rPr>
      </w:pPr>
      <w:r>
        <w:rPr>
          <w:rFonts w:ascii="Tw Cen MT" w:hAnsi="Tw Cen MT"/>
        </w:rPr>
        <w:t>W</w:t>
      </w:r>
      <w:r w:rsidRPr="00DA778B">
        <w:rPr>
          <w:rFonts w:ascii="Tw Cen MT" w:hAnsi="Tw Cen MT"/>
        </w:rPr>
        <w:t>niosek o wydanie wypisu i wyrysu z miejscowego planu zagospodarowania przestrzennego.</w:t>
      </w:r>
    </w:p>
    <w:p w14:paraId="68FBFF38" w14:textId="77777777" w:rsidR="00A063FB" w:rsidRPr="00DA778B" w:rsidRDefault="00A063FB" w:rsidP="002C6C5F">
      <w:pPr>
        <w:pStyle w:val="Akapitzlist"/>
        <w:numPr>
          <w:ilvl w:val="0"/>
          <w:numId w:val="329"/>
        </w:numPr>
        <w:spacing w:line="360" w:lineRule="auto"/>
        <w:jc w:val="both"/>
        <w:rPr>
          <w:rFonts w:ascii="Tw Cen MT" w:hAnsi="Tw Cen MT"/>
        </w:rPr>
      </w:pPr>
      <w:r w:rsidRPr="00DA778B">
        <w:rPr>
          <w:rFonts w:ascii="Tw Cen MT" w:hAnsi="Tw Cen MT"/>
        </w:rPr>
        <w:t>Wniosek o wydanie wypisu i wyrysu ze studium uwarunkowań i kierunków zagospodarowania przestrzennego.</w:t>
      </w:r>
    </w:p>
    <w:p w14:paraId="4A97CCA8" w14:textId="0691D981" w:rsidR="00A063FB" w:rsidRPr="00955ADF" w:rsidRDefault="00A063FB" w:rsidP="00A063FB">
      <w:pPr>
        <w:spacing w:line="360" w:lineRule="auto"/>
        <w:jc w:val="both"/>
        <w:rPr>
          <w:rFonts w:ascii="Tw Cen MT" w:hAnsi="Tw Cen MT" w:cs="Times New Roman"/>
        </w:rPr>
      </w:pPr>
      <w:r w:rsidRPr="00955ADF">
        <w:rPr>
          <w:rFonts w:ascii="Tw Cen MT" w:hAnsi="Tw Cen MT" w:cs="Times New Roman"/>
        </w:rPr>
        <w:t>Opracowanie i wdrożenie e-usług na 5 poziomie dojrzałości obejmie:</w:t>
      </w:r>
    </w:p>
    <w:p w14:paraId="3C9323D8" w14:textId="77777777" w:rsidR="00A063FB" w:rsidRPr="00955ADF" w:rsidRDefault="00A063FB" w:rsidP="002C6C5F">
      <w:pPr>
        <w:pStyle w:val="Akapitzlist"/>
        <w:numPr>
          <w:ilvl w:val="0"/>
          <w:numId w:val="25"/>
        </w:numPr>
        <w:spacing w:line="360" w:lineRule="auto"/>
        <w:jc w:val="both"/>
        <w:rPr>
          <w:rFonts w:ascii="Tw Cen MT" w:hAnsi="Tw Cen MT" w:cs="Times New Roman"/>
        </w:rPr>
      </w:pPr>
      <w:r w:rsidRPr="00955ADF">
        <w:rPr>
          <w:rFonts w:ascii="Tw Cen MT" w:hAnsi="Tw Cen MT" w:cs="Times New Roman"/>
        </w:rPr>
        <w:t>Odwzorowanie zaprojektowanych procesów biznesowych w systemach informatycznych wspierających świadczenie e-usług publicznych na 5 poziomie dojrzałości.</w:t>
      </w:r>
    </w:p>
    <w:p w14:paraId="73D2F500" w14:textId="77777777" w:rsidR="00A063FB" w:rsidRPr="00955ADF" w:rsidRDefault="00A063FB" w:rsidP="002C6C5F">
      <w:pPr>
        <w:pStyle w:val="Akapitzlist"/>
        <w:numPr>
          <w:ilvl w:val="0"/>
          <w:numId w:val="25"/>
        </w:numPr>
        <w:spacing w:line="360" w:lineRule="auto"/>
        <w:jc w:val="both"/>
        <w:rPr>
          <w:rFonts w:ascii="Tw Cen MT" w:hAnsi="Tw Cen MT" w:cs="Times New Roman"/>
        </w:rPr>
      </w:pPr>
      <w:r w:rsidRPr="00955ADF">
        <w:rPr>
          <w:rFonts w:ascii="Tw Cen MT" w:hAnsi="Tw Cen MT" w:cs="Times New Roman"/>
        </w:rPr>
        <w:t>Wskazanie odpowiednich aktów prawnych jako źródeł wytycznych i ograniczeń dotyczących dokumentów odnoszących się do danej elektronizowanej usługi publicznej,</w:t>
      </w:r>
    </w:p>
    <w:p w14:paraId="7F0DF18A" w14:textId="77777777" w:rsidR="00A063FB" w:rsidRPr="00955ADF" w:rsidRDefault="00A063FB" w:rsidP="002C6C5F">
      <w:pPr>
        <w:pStyle w:val="Akapitzlist"/>
        <w:numPr>
          <w:ilvl w:val="0"/>
          <w:numId w:val="25"/>
        </w:numPr>
        <w:spacing w:line="360" w:lineRule="auto"/>
        <w:jc w:val="both"/>
        <w:rPr>
          <w:rFonts w:ascii="Tw Cen MT" w:hAnsi="Tw Cen MT" w:cs="Times New Roman"/>
        </w:rPr>
      </w:pPr>
      <w:r w:rsidRPr="00955ADF">
        <w:rPr>
          <w:rFonts w:ascii="Tw Cen MT" w:hAnsi="Tw Cen MT" w:cs="Times New Roman"/>
        </w:rPr>
        <w:t>Identyfikację w treści dokumentów zapisów wymagających modyfikacji w wyniku elektronizacji usług publicznych.</w:t>
      </w:r>
    </w:p>
    <w:p w14:paraId="54F834BE" w14:textId="77777777" w:rsidR="00A063FB" w:rsidRPr="00955ADF" w:rsidRDefault="00A063FB" w:rsidP="002C6C5F">
      <w:pPr>
        <w:pStyle w:val="Akapitzlist"/>
        <w:numPr>
          <w:ilvl w:val="0"/>
          <w:numId w:val="25"/>
        </w:numPr>
        <w:spacing w:line="360" w:lineRule="auto"/>
        <w:jc w:val="both"/>
        <w:rPr>
          <w:rFonts w:ascii="Tw Cen MT" w:hAnsi="Tw Cen MT" w:cs="Times New Roman"/>
        </w:rPr>
      </w:pPr>
      <w:r w:rsidRPr="00955ADF">
        <w:rPr>
          <w:rFonts w:ascii="Tw Cen MT" w:hAnsi="Tw Cen MT" w:cs="Times New Roman"/>
        </w:rPr>
        <w:t>Opracowanie kart usług zawierające podstawowe informacje dotyczące specyfiki danej usługi publicznej.</w:t>
      </w:r>
    </w:p>
    <w:p w14:paraId="510C2F5E" w14:textId="77777777" w:rsidR="00A063FB" w:rsidRPr="00955ADF" w:rsidRDefault="00A063FB" w:rsidP="002C6C5F">
      <w:pPr>
        <w:pStyle w:val="Akapitzlist"/>
        <w:numPr>
          <w:ilvl w:val="0"/>
          <w:numId w:val="25"/>
        </w:numPr>
        <w:spacing w:line="360" w:lineRule="auto"/>
        <w:jc w:val="both"/>
        <w:rPr>
          <w:rFonts w:ascii="Tw Cen MT" w:hAnsi="Tw Cen MT" w:cs="Times New Roman"/>
        </w:rPr>
      </w:pPr>
      <w:r w:rsidRPr="00955ADF">
        <w:rPr>
          <w:rFonts w:ascii="Tw Cen MT" w:hAnsi="Tw Cen MT" w:cs="Times New Roman"/>
        </w:rPr>
        <w:t>Opracowanie zbioru danych, które będą określać zestaw, sposób oznaczania, wymagalność elementów treści i metadanych dokumentu elektronicznego dla każdej e-usługi publicznej.</w:t>
      </w:r>
    </w:p>
    <w:p w14:paraId="5B821AE3" w14:textId="77777777" w:rsidR="00A063FB" w:rsidRPr="00955ADF" w:rsidRDefault="00A063FB" w:rsidP="002C6C5F">
      <w:pPr>
        <w:pStyle w:val="Akapitzlist"/>
        <w:numPr>
          <w:ilvl w:val="0"/>
          <w:numId w:val="25"/>
        </w:numPr>
        <w:spacing w:line="360" w:lineRule="auto"/>
        <w:jc w:val="both"/>
        <w:rPr>
          <w:rFonts w:ascii="Tw Cen MT" w:hAnsi="Tw Cen MT" w:cs="Times New Roman"/>
        </w:rPr>
      </w:pPr>
      <w:r w:rsidRPr="00955ADF">
        <w:rPr>
          <w:rFonts w:ascii="Tw Cen MT" w:hAnsi="Tw Cen MT" w:cs="Times New Roman"/>
        </w:rPr>
        <w:t>Analizę dostępności formularzy elektronicznych w Centralnym Repozytorium Wzorów Dokumentów Elektronicznych pod kątem możliwości ich wykorzystania w celu świadczenia wdrażanych w ramach projektu e-usług publicznych.</w:t>
      </w:r>
    </w:p>
    <w:p w14:paraId="294E6C54" w14:textId="77777777" w:rsidR="00A063FB" w:rsidRPr="00955ADF" w:rsidRDefault="00A063FB" w:rsidP="00A063FB">
      <w:pPr>
        <w:spacing w:line="360" w:lineRule="auto"/>
        <w:jc w:val="both"/>
        <w:rPr>
          <w:rFonts w:ascii="Tw Cen MT" w:hAnsi="Tw Cen MT" w:cs="Times New Roman"/>
        </w:rPr>
      </w:pPr>
      <w:r w:rsidRPr="00955ADF">
        <w:rPr>
          <w:rFonts w:ascii="Tw Cen MT" w:hAnsi="Tw Cen MT" w:cs="Times New Roman"/>
        </w:rPr>
        <w:t xml:space="preserve">W </w:t>
      </w:r>
      <w:proofErr w:type="gramStart"/>
      <w:r w:rsidRPr="00955ADF">
        <w:rPr>
          <w:rFonts w:ascii="Tw Cen MT" w:hAnsi="Tw Cen MT" w:cs="Times New Roman"/>
        </w:rPr>
        <w:t>przypadku</w:t>
      </w:r>
      <w:proofErr w:type="gramEnd"/>
      <w:r w:rsidRPr="00955ADF">
        <w:rPr>
          <w:rFonts w:ascii="Tw Cen MT" w:hAnsi="Tw Cen MT" w:cs="Times New Roman"/>
        </w:rPr>
        <w:t xml:space="preserve"> jeżeli nie będzie możliwości wykorzystania dla e-usługi publicznej formularzy dostępnych w CRWD prace obejmą przygotowanie i zgłoszenie formularzy ePUAP dla każdej z wybranych e-usług publicznych zgodnie z zapisami niniejszego załącznika.</w:t>
      </w:r>
    </w:p>
    <w:p w14:paraId="6EC5A984" w14:textId="409EA1A4" w:rsidR="00A063FB" w:rsidRPr="00A063FB" w:rsidRDefault="00A063FB" w:rsidP="00A063FB">
      <w:pPr>
        <w:spacing w:line="360" w:lineRule="auto"/>
        <w:jc w:val="both"/>
        <w:rPr>
          <w:rFonts w:ascii="Tw Cen MT" w:hAnsi="Tw Cen MT" w:cs="Times New Roman"/>
        </w:rPr>
      </w:pPr>
      <w:r w:rsidRPr="00955ADF">
        <w:rPr>
          <w:rFonts w:ascii="Tw Cen MT" w:hAnsi="Tw Cen MT" w:cs="Times New Roman"/>
        </w:rPr>
        <w:t>Zamawiający zastrzega sobie możliwość zmiany w/w e-usług publicznych na etapie realizacji zamówienia.</w:t>
      </w:r>
    </w:p>
    <w:p w14:paraId="463F544D" w14:textId="77777777" w:rsidR="00A063FB" w:rsidRDefault="00A063FB">
      <w:pPr>
        <w:rPr>
          <w:rFonts w:ascii="Tw Cen MT" w:eastAsiaTheme="majorEastAsia" w:hAnsi="Tw Cen MT" w:cstheme="majorBidi"/>
          <w:color w:val="7B881D" w:themeColor="accent1" w:themeShade="BF"/>
          <w:sz w:val="26"/>
          <w:szCs w:val="26"/>
        </w:rPr>
      </w:pPr>
      <w:r>
        <w:rPr>
          <w:rFonts w:ascii="Tw Cen MT" w:hAnsi="Tw Cen MT"/>
        </w:rPr>
        <w:br w:type="page"/>
      </w:r>
    </w:p>
    <w:p w14:paraId="6ED55ABE" w14:textId="05398D42" w:rsidR="00340288" w:rsidRDefault="00340288" w:rsidP="002C6C5F">
      <w:pPr>
        <w:pStyle w:val="Nagwek2"/>
        <w:numPr>
          <w:ilvl w:val="0"/>
          <w:numId w:val="21"/>
        </w:numPr>
        <w:rPr>
          <w:rFonts w:ascii="Tw Cen MT" w:hAnsi="Tw Cen MT"/>
        </w:rPr>
      </w:pPr>
      <w:bookmarkStart w:id="104" w:name="_Toc8424621"/>
      <w:r w:rsidRPr="00340288">
        <w:rPr>
          <w:rFonts w:ascii="Tw Cen MT" w:hAnsi="Tw Cen MT"/>
        </w:rPr>
        <w:lastRenderedPageBreak/>
        <w:t>Modernizacja strony www do standardów WCAG2.0</w:t>
      </w:r>
      <w:r>
        <w:rPr>
          <w:rFonts w:ascii="Tw Cen MT" w:hAnsi="Tw Cen MT"/>
        </w:rPr>
        <w:t>.</w:t>
      </w:r>
      <w:bookmarkEnd w:id="104"/>
    </w:p>
    <w:p w14:paraId="0BECD075" w14:textId="1705C3D1" w:rsidR="00363AAF" w:rsidRDefault="00363AAF" w:rsidP="00363AAF"/>
    <w:p w14:paraId="0CE8A419" w14:textId="77777777" w:rsidR="00363AAF" w:rsidRPr="00D037F8" w:rsidRDefault="00363AAF" w:rsidP="00363AAF">
      <w:pPr>
        <w:spacing w:line="360" w:lineRule="auto"/>
        <w:jc w:val="both"/>
        <w:rPr>
          <w:rFonts w:ascii="Tw Cen MT" w:hAnsi="Tw Cen MT" w:cstheme="minorHAnsi"/>
          <w:b/>
        </w:rPr>
      </w:pPr>
      <w:r w:rsidRPr="00D037F8">
        <w:rPr>
          <w:rFonts w:ascii="Tw Cen MT" w:hAnsi="Tw Cen MT" w:cstheme="minorHAnsi"/>
          <w:b/>
        </w:rPr>
        <w:t>Po pracach modernizacyjnych strona www powinna:</w:t>
      </w:r>
    </w:p>
    <w:p w14:paraId="53EC0AC1"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S</w:t>
      </w:r>
      <w:r w:rsidRPr="00140814">
        <w:rPr>
          <w:rFonts w:ascii="Tw Cen MT" w:hAnsi="Tw Cen MT" w:cstheme="minorHAnsi"/>
        </w:rPr>
        <w:t>pełniać wytyczne dotyczące ułatwień w dostępie do treści publikowanych w Internecie WCAG 2.0 na poziomie AA w zakresie określonym w załączniku nr 4 do Rozporządzenia Rady Ministrów z dnia 12 kwietnia 2012 r. w sprawie Krajowych Ram Interoperacyjności, minimalnych wymagań dla rejestrów publicznych i wymiany informacji w postaci elektronicznej oraz minimalnych wymagań dla systemów teleinformatycznych.</w:t>
      </w:r>
    </w:p>
    <w:p w14:paraId="21656662" w14:textId="77777777" w:rsidR="00363AAF"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Zawierać udostępniony przez Wykonawcę system zarządzania treścią.</w:t>
      </w:r>
    </w:p>
    <w:p w14:paraId="33779FC0"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Być wykonana</w:t>
      </w:r>
      <w:r w:rsidRPr="00140814">
        <w:rPr>
          <w:rFonts w:ascii="Tw Cen MT" w:hAnsi="Tw Cen MT" w:cstheme="minorHAnsi"/>
        </w:rPr>
        <w:t xml:space="preserve"> w architekturze trójwarstwowej, zapewniającym separację warstwy prezentacji od warstwy bazodanowej i silnika.</w:t>
      </w:r>
    </w:p>
    <w:p w14:paraId="0F384F1C"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Być wykonana</w:t>
      </w:r>
      <w:r w:rsidRPr="00140814">
        <w:rPr>
          <w:rFonts w:ascii="Tw Cen MT" w:hAnsi="Tw Cen MT" w:cstheme="minorHAnsi"/>
        </w:rPr>
        <w:t xml:space="preserve"> przy pomocy otwartego interpretowanego języka skryptowego (np. PHP).</w:t>
      </w:r>
    </w:p>
    <w:p w14:paraId="7E3FAE26"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S</w:t>
      </w:r>
      <w:r w:rsidRPr="00140814">
        <w:rPr>
          <w:rFonts w:ascii="Tw Cen MT" w:hAnsi="Tw Cen MT" w:cstheme="minorHAnsi"/>
        </w:rPr>
        <w:t>pełniać wymagane standardy: W3C w kontekście struktury dokumentu HTML5 lub XHTML 1.0; W3C w kontekście wyglądu i struktury layoutu CSS 2.0 lub nowszej; spełniać wytyczne i wymagania „organic SEO”</w:t>
      </w:r>
    </w:p>
    <w:p w14:paraId="6C08E4DC"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Umożliwiać</w:t>
      </w:r>
      <w:r w:rsidRPr="00140814">
        <w:rPr>
          <w:rFonts w:ascii="Tw Cen MT" w:hAnsi="Tw Cen MT" w:cstheme="minorHAnsi"/>
        </w:rPr>
        <w:t xml:space="preserve"> pop</w:t>
      </w:r>
      <w:r>
        <w:rPr>
          <w:rFonts w:ascii="Tw Cen MT" w:hAnsi="Tw Cen MT" w:cstheme="minorHAnsi"/>
        </w:rPr>
        <w:t>rawnie wyświetlanie</w:t>
      </w:r>
      <w:r w:rsidRPr="00140814">
        <w:rPr>
          <w:rFonts w:ascii="Tw Cen MT" w:hAnsi="Tw Cen MT" w:cstheme="minorHAnsi"/>
        </w:rPr>
        <w:t xml:space="preserve"> przez najpopularniejsze przeglądarki internetowe: Chrome 30+, Internet Explorer 9+, Firefox 12+, Safari 8+, Opera 9.1+., przeglądarki mobilne Android, iOS, Chrome Mobile. </w:t>
      </w:r>
    </w:p>
    <w:p w14:paraId="2C40ABE8"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Być kodowana</w:t>
      </w:r>
      <w:r w:rsidRPr="00140814">
        <w:rPr>
          <w:rFonts w:ascii="Tw Cen MT" w:hAnsi="Tw Cen MT" w:cstheme="minorHAnsi"/>
        </w:rPr>
        <w:t xml:space="preserve"> w standardzie </w:t>
      </w:r>
      <w:r>
        <w:rPr>
          <w:rFonts w:ascii="Tw Cen MT" w:hAnsi="Tw Cen MT" w:cstheme="minorHAnsi"/>
        </w:rPr>
        <w:t xml:space="preserve">znaków </w:t>
      </w:r>
      <w:r w:rsidRPr="00140814">
        <w:rPr>
          <w:rFonts w:ascii="Tw Cen MT" w:hAnsi="Tw Cen MT" w:cstheme="minorHAnsi"/>
        </w:rPr>
        <w:t>utf-8.</w:t>
      </w:r>
    </w:p>
    <w:p w14:paraId="480FB0FB"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Posiadać</w:t>
      </w:r>
      <w:r w:rsidRPr="00140814">
        <w:rPr>
          <w:rFonts w:ascii="Tw Cen MT" w:hAnsi="Tw Cen MT" w:cstheme="minorHAnsi"/>
        </w:rPr>
        <w:t xml:space="preserve"> szatę graficzną dostosowaną do treści. Szata graficzna musi być wykonana w postaci szablonu możliwych do modyfikacji z poziomu panelu administracyjnego.</w:t>
      </w:r>
    </w:p>
    <w:p w14:paraId="1D0574E3"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P</w:t>
      </w:r>
      <w:r w:rsidRPr="00140814">
        <w:rPr>
          <w:rFonts w:ascii="Tw Cen MT" w:hAnsi="Tw Cen MT" w:cstheme="minorHAnsi"/>
        </w:rPr>
        <w:t>osiadać wbudowane zabezpieczenia, w tym:</w:t>
      </w:r>
    </w:p>
    <w:p w14:paraId="7561EAEC" w14:textId="77777777" w:rsidR="00363AAF" w:rsidRPr="00140814" w:rsidRDefault="00363AAF" w:rsidP="002C6C5F">
      <w:pPr>
        <w:pStyle w:val="Akapitzlist"/>
        <w:numPr>
          <w:ilvl w:val="0"/>
          <w:numId w:val="330"/>
        </w:numPr>
        <w:autoSpaceDE w:val="0"/>
        <w:autoSpaceDN w:val="0"/>
        <w:adjustRightInd w:val="0"/>
        <w:spacing w:line="360" w:lineRule="auto"/>
        <w:jc w:val="both"/>
        <w:rPr>
          <w:rFonts w:ascii="Tw Cen MT" w:eastAsia="Calibri" w:hAnsi="Tw Cen MT" w:cs="Times New Roman"/>
          <w:color w:val="000000"/>
          <w:lang w:eastAsia="zh-CN"/>
        </w:rPr>
      </w:pPr>
      <w:r w:rsidRPr="00140814">
        <w:rPr>
          <w:rFonts w:ascii="Tw Cen MT" w:eastAsia="Calibri" w:hAnsi="Tw Cen MT" w:cs="Times New Roman"/>
          <w:color w:val="000000"/>
          <w:lang w:eastAsia="zh-CN"/>
        </w:rPr>
        <w:t>ochronę przed próbami nieautoryzowanego dostępu do panelu administracyjnego (np. blokada konta po 3 próbach wpisania błędnego hasła),</w:t>
      </w:r>
    </w:p>
    <w:p w14:paraId="487E645B" w14:textId="77777777" w:rsidR="00363AAF" w:rsidRPr="00140814" w:rsidRDefault="00363AAF" w:rsidP="002C6C5F">
      <w:pPr>
        <w:pStyle w:val="Akapitzlist"/>
        <w:numPr>
          <w:ilvl w:val="0"/>
          <w:numId w:val="330"/>
        </w:numPr>
        <w:autoSpaceDE w:val="0"/>
        <w:autoSpaceDN w:val="0"/>
        <w:adjustRightInd w:val="0"/>
        <w:spacing w:line="360" w:lineRule="auto"/>
        <w:jc w:val="both"/>
        <w:rPr>
          <w:rFonts w:ascii="Tw Cen MT" w:eastAsia="Calibri" w:hAnsi="Tw Cen MT" w:cs="Times New Roman"/>
          <w:color w:val="000000"/>
          <w:lang w:eastAsia="zh-CN"/>
        </w:rPr>
      </w:pPr>
      <w:r w:rsidRPr="00140814">
        <w:rPr>
          <w:rFonts w:ascii="Tw Cen MT" w:eastAsia="Calibri" w:hAnsi="Tw Cen MT" w:cs="Times New Roman"/>
          <w:color w:val="000000"/>
          <w:lang w:eastAsia="zh-CN"/>
        </w:rPr>
        <w:t>odporność na próby uzyskania dostępu poprzez znane formy włamań,</w:t>
      </w:r>
    </w:p>
    <w:p w14:paraId="33DCE461" w14:textId="77777777" w:rsidR="00363AAF" w:rsidRPr="00140814" w:rsidRDefault="00363AAF" w:rsidP="002C6C5F">
      <w:pPr>
        <w:pStyle w:val="Akapitzlist"/>
        <w:numPr>
          <w:ilvl w:val="0"/>
          <w:numId w:val="330"/>
        </w:numPr>
        <w:autoSpaceDE w:val="0"/>
        <w:autoSpaceDN w:val="0"/>
        <w:adjustRightInd w:val="0"/>
        <w:spacing w:line="360" w:lineRule="auto"/>
        <w:jc w:val="both"/>
        <w:rPr>
          <w:rFonts w:ascii="Tw Cen MT" w:eastAsia="Calibri" w:hAnsi="Tw Cen MT" w:cs="Times New Roman"/>
          <w:color w:val="000000"/>
          <w:lang w:eastAsia="zh-CN"/>
        </w:rPr>
      </w:pPr>
      <w:r w:rsidRPr="00140814">
        <w:rPr>
          <w:rFonts w:ascii="Tw Cen MT" w:eastAsia="Calibri" w:hAnsi="Tw Cen MT" w:cs="Times New Roman"/>
          <w:color w:val="000000"/>
          <w:lang w:eastAsia="zh-CN"/>
        </w:rPr>
        <w:t>odporność na zmiany treści za pomocą specjalnych skryptów i manipulacji w zapytaniach do bazy danych (np. sql injection, htmlspecialchars),</w:t>
      </w:r>
    </w:p>
    <w:p w14:paraId="3C32379A" w14:textId="77777777" w:rsidR="00363AAF" w:rsidRPr="00140814" w:rsidRDefault="00363AAF" w:rsidP="002C6C5F">
      <w:pPr>
        <w:pStyle w:val="Akapitzlist"/>
        <w:numPr>
          <w:ilvl w:val="0"/>
          <w:numId w:val="330"/>
        </w:numPr>
        <w:autoSpaceDE w:val="0"/>
        <w:autoSpaceDN w:val="0"/>
        <w:adjustRightInd w:val="0"/>
        <w:spacing w:line="360" w:lineRule="auto"/>
        <w:jc w:val="both"/>
        <w:rPr>
          <w:rFonts w:ascii="Tw Cen MT" w:eastAsia="Calibri" w:hAnsi="Tw Cen MT" w:cs="Times New Roman"/>
          <w:color w:val="000000"/>
          <w:lang w:eastAsia="zh-CN"/>
        </w:rPr>
      </w:pPr>
      <w:r w:rsidRPr="00140814">
        <w:rPr>
          <w:rFonts w:ascii="Tw Cen MT" w:eastAsia="Calibri" w:hAnsi="Tw Cen MT" w:cs="Times New Roman"/>
          <w:color w:val="000000"/>
          <w:lang w:eastAsia="zh-CN"/>
        </w:rPr>
        <w:t>stosować wyrażenia regularne w formularzach,</w:t>
      </w:r>
    </w:p>
    <w:p w14:paraId="6D8BEB08" w14:textId="77777777" w:rsidR="00363AAF" w:rsidRPr="00140814" w:rsidRDefault="00363AAF" w:rsidP="002C6C5F">
      <w:pPr>
        <w:pStyle w:val="Akapitzlist"/>
        <w:numPr>
          <w:ilvl w:val="0"/>
          <w:numId w:val="330"/>
        </w:numPr>
        <w:autoSpaceDE w:val="0"/>
        <w:autoSpaceDN w:val="0"/>
        <w:adjustRightInd w:val="0"/>
        <w:spacing w:line="360" w:lineRule="auto"/>
        <w:jc w:val="both"/>
        <w:rPr>
          <w:rFonts w:ascii="Tw Cen MT" w:eastAsia="Calibri" w:hAnsi="Tw Cen MT" w:cs="Times New Roman"/>
          <w:color w:val="000000"/>
          <w:lang w:eastAsia="zh-CN"/>
        </w:rPr>
      </w:pPr>
      <w:r w:rsidRPr="00140814">
        <w:rPr>
          <w:rFonts w:ascii="Tw Cen MT" w:eastAsia="Calibri" w:hAnsi="Tw Cen MT" w:cs="Times New Roman"/>
          <w:color w:val="000000"/>
          <w:lang w:eastAsia="zh-CN"/>
        </w:rPr>
        <w:t xml:space="preserve">stosować bezpieczne połączenia oparte o protokół SSL, </w:t>
      </w:r>
      <w:proofErr w:type="gramStart"/>
      <w:r w:rsidRPr="00140814">
        <w:rPr>
          <w:rFonts w:ascii="Tw Cen MT" w:eastAsia="Calibri" w:hAnsi="Tw Cen MT" w:cs="Times New Roman"/>
          <w:color w:val="000000"/>
          <w:lang w:eastAsia="zh-CN"/>
        </w:rPr>
        <w:t>tam</w:t>
      </w:r>
      <w:proofErr w:type="gramEnd"/>
      <w:r w:rsidRPr="00140814">
        <w:rPr>
          <w:rFonts w:ascii="Tw Cen MT" w:eastAsia="Calibri" w:hAnsi="Tw Cen MT" w:cs="Times New Roman"/>
          <w:color w:val="000000"/>
          <w:lang w:eastAsia="zh-CN"/>
        </w:rPr>
        <w:t xml:space="preserve"> gdzie jest to niezbędne (np. panel administracyjny).</w:t>
      </w:r>
    </w:p>
    <w:p w14:paraId="2BC474D0"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Umożliwiać dostęp</w:t>
      </w:r>
      <w:r w:rsidRPr="00140814">
        <w:rPr>
          <w:rFonts w:ascii="Tw Cen MT" w:hAnsi="Tw Cen MT" w:cstheme="minorHAnsi"/>
        </w:rPr>
        <w:t xml:space="preserve"> na dwóch poziomach:</w:t>
      </w:r>
    </w:p>
    <w:p w14:paraId="2AC22069" w14:textId="77777777" w:rsidR="00363AAF" w:rsidRPr="00140814" w:rsidRDefault="00363AAF" w:rsidP="002C6C5F">
      <w:pPr>
        <w:pStyle w:val="Akapitzlist"/>
        <w:numPr>
          <w:ilvl w:val="0"/>
          <w:numId w:val="331"/>
        </w:numPr>
        <w:autoSpaceDE w:val="0"/>
        <w:autoSpaceDN w:val="0"/>
        <w:adjustRightInd w:val="0"/>
        <w:spacing w:line="360" w:lineRule="auto"/>
        <w:jc w:val="both"/>
        <w:rPr>
          <w:rFonts w:ascii="Tw Cen MT" w:eastAsia="Calibri" w:hAnsi="Tw Cen MT" w:cs="Times New Roman"/>
          <w:color w:val="000000"/>
          <w:lang w:eastAsia="zh-CN"/>
        </w:rPr>
      </w:pPr>
      <w:r w:rsidRPr="00140814">
        <w:rPr>
          <w:rFonts w:ascii="Tw Cen MT" w:eastAsia="Calibri" w:hAnsi="Tw Cen MT" w:cs="Times New Roman"/>
          <w:color w:val="000000"/>
          <w:lang w:eastAsia="zh-CN"/>
        </w:rPr>
        <w:t>Poziom publiczny – dostęp dla wszystkich zainteresowanych do strony głównej oraz podstron.</w:t>
      </w:r>
    </w:p>
    <w:p w14:paraId="7462359B" w14:textId="77777777" w:rsidR="00363AAF" w:rsidRPr="00140814" w:rsidRDefault="00363AAF" w:rsidP="002C6C5F">
      <w:pPr>
        <w:pStyle w:val="Akapitzlist"/>
        <w:numPr>
          <w:ilvl w:val="0"/>
          <w:numId w:val="331"/>
        </w:numPr>
        <w:autoSpaceDE w:val="0"/>
        <w:autoSpaceDN w:val="0"/>
        <w:adjustRightInd w:val="0"/>
        <w:spacing w:line="360" w:lineRule="auto"/>
        <w:jc w:val="both"/>
        <w:rPr>
          <w:rFonts w:ascii="Tw Cen MT" w:eastAsia="Calibri" w:hAnsi="Tw Cen MT" w:cs="Times New Roman"/>
          <w:color w:val="000000"/>
          <w:lang w:eastAsia="zh-CN"/>
        </w:rPr>
      </w:pPr>
      <w:r w:rsidRPr="00140814">
        <w:rPr>
          <w:rFonts w:ascii="Tw Cen MT" w:eastAsia="Calibri" w:hAnsi="Tw Cen MT" w:cs="Times New Roman"/>
          <w:color w:val="000000"/>
          <w:lang w:eastAsia="zh-CN"/>
        </w:rPr>
        <w:t>Poziom administracyjny – zastrzeżony dostęp dla administratorów i redaktorów portalu.</w:t>
      </w:r>
    </w:p>
    <w:p w14:paraId="76AF76DD"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 xml:space="preserve">Dla wszystkich podstron portalu </w:t>
      </w:r>
      <w:r w:rsidRPr="00140814">
        <w:rPr>
          <w:rFonts w:ascii="Tw Cen MT" w:hAnsi="Tw Cen MT" w:cstheme="minorHAnsi"/>
        </w:rPr>
        <w:t>korzystać z jednej bazy oraz jednego panelu administracyjnego.</w:t>
      </w:r>
    </w:p>
    <w:p w14:paraId="446FEA5B" w14:textId="5CC97879" w:rsidR="00363AAF" w:rsidRPr="00140814" w:rsidRDefault="00363AAF" w:rsidP="002C6C5F">
      <w:pPr>
        <w:pStyle w:val="Akapitzlist"/>
        <w:numPr>
          <w:ilvl w:val="0"/>
          <w:numId w:val="26"/>
        </w:numPr>
        <w:spacing w:line="360" w:lineRule="auto"/>
        <w:jc w:val="both"/>
        <w:rPr>
          <w:rFonts w:ascii="Tw Cen MT" w:hAnsi="Tw Cen MT" w:cstheme="minorHAnsi"/>
        </w:rPr>
      </w:pPr>
      <w:r w:rsidRPr="00140814">
        <w:rPr>
          <w:rFonts w:ascii="Tw Cen MT" w:hAnsi="Tw Cen MT" w:cstheme="minorHAnsi"/>
        </w:rPr>
        <w:t>Zarządzanie treścią</w:t>
      </w:r>
      <w:r>
        <w:rPr>
          <w:rFonts w:ascii="Tw Cen MT" w:hAnsi="Tw Cen MT" w:cstheme="minorHAnsi"/>
        </w:rPr>
        <w:t>, które</w:t>
      </w:r>
      <w:r w:rsidRPr="00140814">
        <w:rPr>
          <w:rFonts w:ascii="Tw Cen MT" w:hAnsi="Tw Cen MT" w:cstheme="minorHAnsi"/>
        </w:rPr>
        <w:t xml:space="preserve"> musi być możliwe bez konieczności pracy na otwartym </w:t>
      </w:r>
      <w:r w:rsidR="00097124" w:rsidRPr="00140814">
        <w:rPr>
          <w:rFonts w:ascii="Tw Cen MT" w:hAnsi="Tw Cen MT" w:cstheme="minorHAnsi"/>
        </w:rPr>
        <w:t>kodzie HTML</w:t>
      </w:r>
      <w:r w:rsidRPr="00140814">
        <w:rPr>
          <w:rFonts w:ascii="Tw Cen MT" w:hAnsi="Tw Cen MT" w:cstheme="minorHAnsi"/>
        </w:rPr>
        <w:t xml:space="preserve"> (za pomocą edytora WYSIWYG), z możliwością przełączenia na kod HTML.</w:t>
      </w:r>
    </w:p>
    <w:p w14:paraId="147E7875"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U</w:t>
      </w:r>
      <w:r w:rsidRPr="00140814">
        <w:rPr>
          <w:rFonts w:ascii="Tw Cen MT" w:hAnsi="Tw Cen MT" w:cstheme="minorHAnsi"/>
        </w:rPr>
        <w:t>możliwiać dodawanie kolejnych podstron.</w:t>
      </w:r>
    </w:p>
    <w:p w14:paraId="70C86ADC"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lastRenderedPageBreak/>
        <w:t>P</w:t>
      </w:r>
      <w:r w:rsidRPr="00140814">
        <w:rPr>
          <w:rFonts w:ascii="Tw Cen MT" w:hAnsi="Tw Cen MT" w:cstheme="minorHAnsi"/>
        </w:rPr>
        <w:t xml:space="preserve">osiadać </w:t>
      </w:r>
      <w:proofErr w:type="gramStart"/>
      <w:r w:rsidRPr="00140814">
        <w:rPr>
          <w:rFonts w:ascii="Tw Cen MT" w:hAnsi="Tw Cen MT" w:cstheme="minorHAnsi"/>
        </w:rPr>
        <w:t>menu,</w:t>
      </w:r>
      <w:proofErr w:type="gramEnd"/>
      <w:r w:rsidRPr="00140814">
        <w:rPr>
          <w:rFonts w:ascii="Tw Cen MT" w:hAnsi="Tw Cen MT" w:cstheme="minorHAnsi"/>
        </w:rPr>
        <w:t xml:space="preserve"> oraz umożliwiać dowolne hierarchizowanie i kategoryzowanie treści (w tym co najmniej grupowanie, wyróżnianie, łączenie, dodawanie, usuwanie, modyfikowanie). Treść musi być pogrupowana logicznie, być podzielona m.in. na paragrafy i bloki.</w:t>
      </w:r>
    </w:p>
    <w:p w14:paraId="53B874A7"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P</w:t>
      </w:r>
      <w:r w:rsidRPr="00140814">
        <w:rPr>
          <w:rFonts w:ascii="Tw Cen MT" w:hAnsi="Tw Cen MT" w:cstheme="minorHAnsi"/>
        </w:rPr>
        <w:t xml:space="preserve">osiadać możliwość oznaczania </w:t>
      </w:r>
      <w:r>
        <w:rPr>
          <w:rFonts w:ascii="Tw Cen MT" w:hAnsi="Tw Cen MT" w:cstheme="minorHAnsi"/>
        </w:rPr>
        <w:t>treści</w:t>
      </w:r>
      <w:r w:rsidRPr="00140814">
        <w:rPr>
          <w:rFonts w:ascii="Tw Cen MT" w:hAnsi="Tw Cen MT" w:cstheme="minorHAnsi"/>
        </w:rPr>
        <w:t xml:space="preserve"> słowami kluczowymi.</w:t>
      </w:r>
    </w:p>
    <w:p w14:paraId="0FA79DBA"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Posiadać</w:t>
      </w:r>
      <w:r w:rsidRPr="00140814">
        <w:rPr>
          <w:rFonts w:ascii="Tw Cen MT" w:hAnsi="Tw Cen MT" w:cstheme="minorHAnsi"/>
        </w:rPr>
        <w:t xml:space="preserve"> wyszukiwarkę z przynajmniej jednym polem formularza, która będzie w stanie przeszukać całą zawartość treści portalu pod kątem podanego hasła, a wyniki podać w formie linków do poszczególnych podstron spełniających kryteria wyszukiwania. </w:t>
      </w:r>
    </w:p>
    <w:p w14:paraId="2C5A9335"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W ramach systemu zarządzania treścią</w:t>
      </w:r>
      <w:r w:rsidRPr="00140814">
        <w:rPr>
          <w:rFonts w:ascii="Tw Cen MT" w:hAnsi="Tw Cen MT" w:cstheme="minorHAnsi"/>
        </w:rPr>
        <w:t xml:space="preserve"> musi zapewniać system uprawnień umożliwiające przypisywanie praw do grup i użytkowników, do poszczególnych działów, kategorii, artykułów, galerii, katalogów z plikami itd.</w:t>
      </w:r>
    </w:p>
    <w:p w14:paraId="29CE194B"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W ramach systemu zarządzania treścią</w:t>
      </w:r>
      <w:r w:rsidRPr="00140814">
        <w:rPr>
          <w:rFonts w:ascii="Tw Cen MT" w:hAnsi="Tw Cen MT" w:cstheme="minorHAnsi"/>
        </w:rPr>
        <w:t xml:space="preserve"> musi zapewniać możliwość tworzenia nieograniczonej liczby nowych użytkowników i przypisanie im wybranych funkcji administracyjnych oraz edycji określonych części serwisu.</w:t>
      </w:r>
    </w:p>
    <w:p w14:paraId="62AD1F32"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Umożliwiać, by p</w:t>
      </w:r>
      <w:r w:rsidRPr="00140814">
        <w:rPr>
          <w:rFonts w:ascii="Tw Cen MT" w:hAnsi="Tw Cen MT" w:cstheme="minorHAnsi"/>
        </w:rPr>
        <w:t xml:space="preserve">anel administracyjny </w:t>
      </w:r>
      <w:r>
        <w:rPr>
          <w:rFonts w:ascii="Tw Cen MT" w:hAnsi="Tw Cen MT" w:cstheme="minorHAnsi"/>
        </w:rPr>
        <w:t>posiadał</w:t>
      </w:r>
      <w:r w:rsidRPr="00140814">
        <w:rPr>
          <w:rFonts w:ascii="Tw Cen MT" w:hAnsi="Tw Cen MT" w:cstheme="minorHAnsi"/>
        </w:rPr>
        <w:t xml:space="preserve"> moduł statystyk, min. najczęściej oglądanych stron.</w:t>
      </w:r>
    </w:p>
    <w:p w14:paraId="2692AFE9"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Umożliwiać, by z</w:t>
      </w:r>
      <w:r w:rsidRPr="00140814">
        <w:rPr>
          <w:rFonts w:ascii="Tw Cen MT" w:hAnsi="Tw Cen MT" w:cstheme="minorHAnsi"/>
        </w:rPr>
        <w:t xml:space="preserve">arządzanie treścią </w:t>
      </w:r>
      <w:r>
        <w:rPr>
          <w:rFonts w:ascii="Tw Cen MT" w:hAnsi="Tw Cen MT" w:cstheme="minorHAnsi"/>
        </w:rPr>
        <w:t>odbywało</w:t>
      </w:r>
      <w:r w:rsidRPr="00140814">
        <w:rPr>
          <w:rFonts w:ascii="Tw Cen MT" w:hAnsi="Tw Cen MT" w:cstheme="minorHAnsi"/>
        </w:rPr>
        <w:t xml:space="preserve"> się przez przeglądarkę internetową.</w:t>
      </w:r>
    </w:p>
    <w:p w14:paraId="647342F4"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Mieć m</w:t>
      </w:r>
      <w:r w:rsidRPr="00140814">
        <w:rPr>
          <w:rFonts w:ascii="Tw Cen MT" w:hAnsi="Tw Cen MT" w:cstheme="minorHAnsi"/>
        </w:rPr>
        <w:t>ożliwość jednoczesnej pracy nad treścią serwisu dowolnej ilości redaktorów.</w:t>
      </w:r>
    </w:p>
    <w:p w14:paraId="34DC6528"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Mieć m</w:t>
      </w:r>
      <w:r w:rsidRPr="00140814">
        <w:rPr>
          <w:rFonts w:ascii="Tw Cen MT" w:hAnsi="Tw Cen MT" w:cstheme="minorHAnsi"/>
        </w:rPr>
        <w:t>ożliwość zasilania danymi portalu z zewnętrznych aplikacji/portali poprzez web services.</w:t>
      </w:r>
    </w:p>
    <w:p w14:paraId="06217332"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Posiadać m</w:t>
      </w:r>
      <w:r w:rsidRPr="00140814">
        <w:rPr>
          <w:rFonts w:ascii="Tw Cen MT" w:hAnsi="Tw Cen MT" w:cstheme="minorHAnsi"/>
        </w:rPr>
        <w:t>echanizm automatycznego tworzenia i publikacji mapy serwisu.</w:t>
      </w:r>
    </w:p>
    <w:p w14:paraId="4C4CF977"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Przewidzieć umieszczenie strefy</w:t>
      </w:r>
      <w:r w:rsidRPr="00140814">
        <w:rPr>
          <w:rFonts w:ascii="Tw Cen MT" w:hAnsi="Tw Cen MT" w:cstheme="minorHAnsi"/>
        </w:rPr>
        <w:t xml:space="preserve"> do zamieszczania banerów reklamowych. </w:t>
      </w:r>
    </w:p>
    <w:p w14:paraId="400B1BD4"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W ramach systemu zarządzania treścią</w:t>
      </w:r>
      <w:r w:rsidRPr="00140814">
        <w:rPr>
          <w:rFonts w:ascii="Tw Cen MT" w:hAnsi="Tw Cen MT" w:cstheme="minorHAnsi"/>
        </w:rPr>
        <w:t xml:space="preserve"> musi umożliwiać zarządzanie systemem banerów na całej stronie. Mechanizm powinien umożliwiać wymiennie umieszczanie banerów (w formacie swf, gif, jpg, png).</w:t>
      </w:r>
    </w:p>
    <w:p w14:paraId="05376671"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Mieć m</w:t>
      </w:r>
      <w:r w:rsidRPr="00140814">
        <w:rPr>
          <w:rFonts w:ascii="Tw Cen MT" w:hAnsi="Tw Cen MT" w:cstheme="minorHAnsi"/>
        </w:rPr>
        <w:t>ożliwość tworzenia wstępów do artykułów w postaci tekstu i/lub zdjęcia i możliwość swobodnego definiowania, w których częściach serwisu mają pojawiać się wstępy, a w których całe artykuły.</w:t>
      </w:r>
    </w:p>
    <w:p w14:paraId="3961A909"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Mieć m</w:t>
      </w:r>
      <w:r w:rsidRPr="00140814">
        <w:rPr>
          <w:rFonts w:ascii="Tw Cen MT" w:hAnsi="Tw Cen MT" w:cstheme="minorHAnsi"/>
        </w:rPr>
        <w:t xml:space="preserve">ożliwość publikacji załączników w postaci plików doc, xls, ppt, rtf, odt, plików tekstowych, plików pdf, jpg, gif, png, swf, mpg, mp3, avi, wmv, zip, rar, opatrzonych odpowiednimi </w:t>
      </w:r>
      <w:proofErr w:type="gramStart"/>
      <w:r w:rsidRPr="00140814">
        <w:rPr>
          <w:rFonts w:ascii="Tw Cen MT" w:hAnsi="Tw Cen MT" w:cstheme="minorHAnsi"/>
        </w:rPr>
        <w:t>ikonkami,</w:t>
      </w:r>
      <w:proofErr w:type="gramEnd"/>
      <w:r w:rsidRPr="00140814">
        <w:rPr>
          <w:rFonts w:ascii="Tw Cen MT" w:hAnsi="Tw Cen MT" w:cstheme="minorHAnsi"/>
        </w:rPr>
        <w:t xml:space="preserve"> oraz innych plików dowolnego formatu opatrzonych właściwą dla nich wspólną ikonką (dotyczy wgrywania na serwer plików z rozszerzeniami zapisanymi małymi i wielkimi literami).</w:t>
      </w:r>
    </w:p>
    <w:p w14:paraId="729E89A5"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Mieć m</w:t>
      </w:r>
      <w:r w:rsidRPr="00140814">
        <w:rPr>
          <w:rFonts w:ascii="Tw Cen MT" w:hAnsi="Tw Cen MT" w:cstheme="minorHAnsi"/>
        </w:rPr>
        <w:t>ożliwość wskazania, na etapie wprowadzania artykułu, dowolnej ilości działów oraz stron serwisu, w których dany artykuł będzie się wyświetlał (np.: główna, główna</w:t>
      </w:r>
      <w:r>
        <w:rPr>
          <w:rFonts w:ascii="Tw Cen MT" w:hAnsi="Tw Cen MT" w:cstheme="minorHAnsi"/>
        </w:rPr>
        <w:t xml:space="preserve"> </w:t>
      </w:r>
      <w:r w:rsidRPr="00140814">
        <w:rPr>
          <w:rFonts w:ascii="Tw Cen MT" w:hAnsi="Tw Cen MT" w:cstheme="minorHAnsi"/>
        </w:rPr>
        <w:t>-</w:t>
      </w:r>
      <w:r>
        <w:rPr>
          <w:rFonts w:ascii="Tw Cen MT" w:hAnsi="Tw Cen MT" w:cstheme="minorHAnsi"/>
        </w:rPr>
        <w:t xml:space="preserve"> </w:t>
      </w:r>
      <w:r w:rsidRPr="00140814">
        <w:rPr>
          <w:rFonts w:ascii="Tw Cen MT" w:hAnsi="Tw Cen MT" w:cstheme="minorHAnsi"/>
        </w:rPr>
        <w:t>informacje, przetargi, fundusze).</w:t>
      </w:r>
    </w:p>
    <w:p w14:paraId="471374CE"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Posiadać m</w:t>
      </w:r>
      <w:r w:rsidRPr="00140814">
        <w:rPr>
          <w:rFonts w:ascii="Tw Cen MT" w:hAnsi="Tw Cen MT" w:cstheme="minorHAnsi"/>
        </w:rPr>
        <w:t>echanizm umożliwiający widok w panelu administracyjnym pełnej listy artykułów w</w:t>
      </w:r>
      <w:r>
        <w:rPr>
          <w:rFonts w:ascii="Tw Cen MT" w:hAnsi="Tw Cen MT" w:cstheme="minorHAnsi"/>
        </w:rPr>
        <w:t> </w:t>
      </w:r>
      <w:r w:rsidRPr="00140814">
        <w:rPr>
          <w:rFonts w:ascii="Tw Cen MT" w:hAnsi="Tw Cen MT" w:cstheme="minorHAnsi"/>
        </w:rPr>
        <w:t>wybranym dziale (z informacjami o terminach publikacji, opcjonalnie artykułów z archiwum).</w:t>
      </w:r>
    </w:p>
    <w:p w14:paraId="5074D209"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Mieć m</w:t>
      </w:r>
      <w:r w:rsidRPr="00140814">
        <w:rPr>
          <w:rFonts w:ascii="Tw Cen MT" w:hAnsi="Tw Cen MT" w:cstheme="minorHAnsi"/>
        </w:rPr>
        <w:t>ożliwość tworzenia galerii zdjęć w poszczególnych artykułach, których mechanizm przeglądania oparty będzie na bibliotece jquery.</w:t>
      </w:r>
    </w:p>
    <w:p w14:paraId="2CAA7CE3" w14:textId="77777777" w:rsidR="00363AAF" w:rsidRPr="00140814" w:rsidRDefault="00363AAF" w:rsidP="002C6C5F">
      <w:pPr>
        <w:pStyle w:val="Akapitzlist"/>
        <w:numPr>
          <w:ilvl w:val="0"/>
          <w:numId w:val="26"/>
        </w:numPr>
        <w:spacing w:line="360" w:lineRule="auto"/>
        <w:jc w:val="both"/>
        <w:rPr>
          <w:rFonts w:ascii="Tw Cen MT" w:hAnsi="Tw Cen MT" w:cstheme="minorHAnsi"/>
        </w:rPr>
      </w:pPr>
      <w:r>
        <w:rPr>
          <w:rFonts w:ascii="Tw Cen MT" w:hAnsi="Tw Cen MT" w:cstheme="minorHAnsi"/>
        </w:rPr>
        <w:t>Mieć m</w:t>
      </w:r>
      <w:r w:rsidRPr="00140814">
        <w:rPr>
          <w:rFonts w:ascii="Tw Cen MT" w:hAnsi="Tw Cen MT" w:cstheme="minorHAnsi"/>
        </w:rPr>
        <w:t>ożliwość dodawania i edytowania ankiet.</w:t>
      </w:r>
    </w:p>
    <w:p w14:paraId="6EF9F54E" w14:textId="77777777" w:rsidR="00B9286D" w:rsidRDefault="00B9286D" w:rsidP="00363AAF">
      <w:pPr>
        <w:spacing w:line="360" w:lineRule="auto"/>
        <w:jc w:val="both"/>
        <w:rPr>
          <w:rFonts w:ascii="Tw Cen MT" w:hAnsi="Tw Cen MT" w:cstheme="minorHAnsi"/>
          <w:b/>
        </w:rPr>
      </w:pPr>
    </w:p>
    <w:p w14:paraId="4B6E9C8A" w14:textId="705E5BF0" w:rsidR="00363AAF" w:rsidRPr="00D037F8" w:rsidRDefault="00363AAF" w:rsidP="00363AAF">
      <w:pPr>
        <w:spacing w:line="360" w:lineRule="auto"/>
        <w:jc w:val="both"/>
        <w:rPr>
          <w:rFonts w:ascii="Tw Cen MT" w:hAnsi="Tw Cen MT" w:cstheme="minorHAnsi"/>
          <w:b/>
        </w:rPr>
      </w:pPr>
      <w:r w:rsidRPr="00D037F8">
        <w:rPr>
          <w:rFonts w:ascii="Tw Cen MT" w:hAnsi="Tw Cen MT" w:cstheme="minorHAnsi"/>
          <w:b/>
        </w:rPr>
        <w:lastRenderedPageBreak/>
        <w:t>Po pracach modernizacyjnych strona www powinna posiadać funkcjonalności zgodne z WCAG 2.0 na poziomie AA zgodnie z zał. 4 do Rozporządzenia o KRI, tj.:</w:t>
      </w:r>
    </w:p>
    <w:p w14:paraId="6D783073"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Wszystkie elementy graficzne muszą mieć adekwatny do pełniącej funkcji opis alternatywny lub możliwość ustawienia takiego tekstu przez redaktora. </w:t>
      </w:r>
    </w:p>
    <w:p w14:paraId="36E78F35"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Odtwarzacze publikowanych treści audio i wideo muszą być dostępne dla osób niepełnosprawnych – dostępność również pod kątem osób korzystających wyłącznie z klawiatury oraz niewidomych użytkowników czytników ekranu. </w:t>
      </w:r>
    </w:p>
    <w:p w14:paraId="6C6DBF97"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Publikowane materiały audio-wideo powinny zawierać transkrypcje lub napisy, o ile zawartość tego wymaga. </w:t>
      </w:r>
    </w:p>
    <w:p w14:paraId="495BEDCE"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Wszystkie strony powinny mieć możliwość stosowania nagłówków w prawidłowej hierarchii. </w:t>
      </w:r>
    </w:p>
    <w:p w14:paraId="66BECBAE"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Serwis nie może być zbudowany na bazie tabel, traktowanych jako element konstrukcji układu serwisu. </w:t>
      </w:r>
    </w:p>
    <w:p w14:paraId="4098B5DE"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Mechanizmy nawigacyjne jak np. grupy odnośników powinny być przedstawione za pomocą list. </w:t>
      </w:r>
    </w:p>
    <w:p w14:paraId="3D85CF74"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Kolejność nawigacji oraz czytania, określona za pomocą kolejności w kodzie HTML musi być logiczna i intuicyjna. </w:t>
      </w:r>
    </w:p>
    <w:p w14:paraId="51746BC2"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Architektura informacji powinna być logiczna, przejrzysta, spójna i przewidywalna. </w:t>
      </w:r>
    </w:p>
    <w:p w14:paraId="7A56CA6A"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Elementy nawigacyjne oraz komunikaty nie mogą polegać tylko na charakterystykach zmysłowych jak np.: kształt, lokalizacja wizualna, miejsce lub dźwięk. </w:t>
      </w:r>
    </w:p>
    <w:p w14:paraId="6EA035A6"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Odnośniki zamieszczone w treściach artykułów muszą odróżniać się od pozostałego tekstu nie tylko kolorem, ale i dodatkowym wyróżnieniem np. podkreśleniem. </w:t>
      </w:r>
    </w:p>
    <w:p w14:paraId="133705F0"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Po wczytaniu strony www dźwięk nie może być automatycznie odtwarzany. </w:t>
      </w:r>
    </w:p>
    <w:p w14:paraId="40EB7991"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Kontrast treści w stosunku do tła musi wynosić co najmniej 4,5:1. Jeśli nie jest to możliwe, np. ze względu na utrzymanie identyfikacji wizualnej instytucji serwis powinien posiadać wersję kontrastową posiadającą taką samą zawartość i funkcjonalność jak wersja graficzna, przy czym: </w:t>
      </w:r>
    </w:p>
    <w:p w14:paraId="24A37E0E" w14:textId="77777777" w:rsidR="00363AAF" w:rsidRPr="00465D5F" w:rsidRDefault="00363AAF" w:rsidP="002C6C5F">
      <w:pPr>
        <w:pStyle w:val="Akapitzlist"/>
        <w:numPr>
          <w:ilvl w:val="0"/>
          <w:numId w:val="333"/>
        </w:numPr>
        <w:autoSpaceDE w:val="0"/>
        <w:autoSpaceDN w:val="0"/>
        <w:adjustRightInd w:val="0"/>
        <w:spacing w:line="360" w:lineRule="auto"/>
        <w:jc w:val="both"/>
        <w:rPr>
          <w:rFonts w:ascii="Tw Cen MT" w:eastAsia="Calibri" w:hAnsi="Tw Cen MT" w:cs="Times New Roman"/>
          <w:color w:val="000000"/>
          <w:lang w:eastAsia="zh-CN"/>
        </w:rPr>
      </w:pPr>
      <w:r w:rsidRPr="00465D5F">
        <w:rPr>
          <w:rFonts w:ascii="Tw Cen MT" w:eastAsia="Calibri" w:hAnsi="Tw Cen MT" w:cs="Times New Roman"/>
          <w:color w:val="000000"/>
          <w:lang w:eastAsia="zh-CN"/>
        </w:rPr>
        <w:t xml:space="preserve">Przycisk przełączenia na wersję kontrastową powinien być dobrze widoczny i spełniać minimalne wymagania kontrastu. </w:t>
      </w:r>
    </w:p>
    <w:p w14:paraId="2F27926A" w14:textId="77777777" w:rsidR="00363AAF" w:rsidRPr="00465D5F" w:rsidRDefault="00363AAF" w:rsidP="002C6C5F">
      <w:pPr>
        <w:pStyle w:val="Akapitzlist"/>
        <w:numPr>
          <w:ilvl w:val="0"/>
          <w:numId w:val="333"/>
        </w:numPr>
        <w:autoSpaceDE w:val="0"/>
        <w:autoSpaceDN w:val="0"/>
        <w:adjustRightInd w:val="0"/>
        <w:spacing w:line="360" w:lineRule="auto"/>
        <w:jc w:val="both"/>
        <w:rPr>
          <w:rFonts w:ascii="Tw Cen MT" w:eastAsia="Calibri" w:hAnsi="Tw Cen MT" w:cs="Times New Roman"/>
          <w:color w:val="000000"/>
          <w:lang w:eastAsia="zh-CN"/>
        </w:rPr>
      </w:pPr>
      <w:r w:rsidRPr="00465D5F">
        <w:rPr>
          <w:rFonts w:ascii="Tw Cen MT" w:eastAsia="Calibri" w:hAnsi="Tw Cen MT" w:cs="Times New Roman"/>
          <w:color w:val="000000"/>
          <w:lang w:eastAsia="zh-CN"/>
        </w:rPr>
        <w:t xml:space="preserve">W wersji kontrastowej powinien być dobrze widoczny przycisk powrotu do pierwotnej kolorystyki. </w:t>
      </w:r>
    </w:p>
    <w:p w14:paraId="1C28B03F" w14:textId="77777777" w:rsidR="00363AAF" w:rsidRPr="00465D5F" w:rsidRDefault="00363AAF" w:rsidP="002C6C5F">
      <w:pPr>
        <w:pStyle w:val="Akapitzlist"/>
        <w:numPr>
          <w:ilvl w:val="0"/>
          <w:numId w:val="333"/>
        </w:numPr>
        <w:autoSpaceDE w:val="0"/>
        <w:autoSpaceDN w:val="0"/>
        <w:adjustRightInd w:val="0"/>
        <w:spacing w:line="360" w:lineRule="auto"/>
        <w:jc w:val="both"/>
        <w:rPr>
          <w:rFonts w:ascii="Tw Cen MT" w:eastAsia="Calibri" w:hAnsi="Tw Cen MT" w:cs="Times New Roman"/>
          <w:color w:val="000000"/>
          <w:lang w:eastAsia="zh-CN"/>
        </w:rPr>
      </w:pPr>
      <w:r w:rsidRPr="00465D5F">
        <w:rPr>
          <w:rFonts w:ascii="Tw Cen MT" w:eastAsia="Calibri" w:hAnsi="Tw Cen MT" w:cs="Times New Roman"/>
          <w:color w:val="000000"/>
          <w:lang w:eastAsia="zh-CN"/>
        </w:rPr>
        <w:t>Nie należy zapominać o użytkownikach korzystających z trybów dużego kontrastu dostępnych np. w systemie operacyjnym MS Windows. Wówczas również wszystkie informacje, elementy nawigacyjne i formularze muszą być widoczne.</w:t>
      </w:r>
    </w:p>
    <w:p w14:paraId="5FFE1C27"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Typografia tekstów i kontrasty muszą być zaprojektowane pod kątem czytelności. </w:t>
      </w:r>
    </w:p>
    <w:p w14:paraId="328AF802"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Po powiększeniu w przeglądarce rozmiaru czcionki do 200% nie może nastąpić utrata zawartości lub funkcjonalności serwisu. Jeśli powiększenie czcionki następuje poprzez zaimplementowany na stronie mechanizm, wówczas: </w:t>
      </w:r>
    </w:p>
    <w:p w14:paraId="18593786"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Przycisk powiększenia powinien zmieniać nie tylko tekst artykułu, ale również wielkość tekstu nawigacji i innych bloków treści strony. </w:t>
      </w:r>
    </w:p>
    <w:p w14:paraId="31B3DE81"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lastRenderedPageBreak/>
        <w:t xml:space="preserve">Wybrany rozmiar czcionki powinien zostać zapamiętany w obrębie wszystkich podstron przynajmniej na czas trwania sesji użytkownika. </w:t>
      </w:r>
    </w:p>
    <w:p w14:paraId="5C6BD7FF"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Przyciski powiększenia powinny być widoczne. </w:t>
      </w:r>
    </w:p>
    <w:p w14:paraId="304A4960"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Przyciski powiększenia powinny być dostępne z poziomu klawiatury. </w:t>
      </w:r>
    </w:p>
    <w:p w14:paraId="2CEDA565"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Treści nie mogą być przedstawione za pomocą grafiki, jeśli ta sama prezentacja wizualna może być zaprezentowana jedynie przy użyciu tekstu. Wyjątkiem jest tekst, który jest częścią logo lub nazwy własnej produktu. </w:t>
      </w:r>
    </w:p>
    <w:p w14:paraId="33EECC0A"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Nawigacja w serwisie powinna być również możliwa używając tylko klawiatury (bez użycia myszki). </w:t>
      </w:r>
    </w:p>
    <w:p w14:paraId="6B1665E2"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Fokus powinien być widoczny, a najlepiej wzmocniony i spełniać minimalne wymagania kontrastu. </w:t>
      </w:r>
    </w:p>
    <w:p w14:paraId="554F8F87"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Wszystkie informacje, które będą automatycznie przesuwane i widoczne dłużej niż 5 sekund lub automatycznie się aktualizują, muszą posiadać mechanizm, który pozwoli na ich zatrzymanie lub ukrycie. </w:t>
      </w:r>
    </w:p>
    <w:p w14:paraId="684214C4"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Nie mogą być prezentowane treści zwiększające ryzyko napadu padaczki, czyli takie, które migają więcej niż 3 razy na sekundę i zawierają dużo czerwieni. </w:t>
      </w:r>
    </w:p>
    <w:p w14:paraId="4A23A487"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Pierwszym elementem w kodzie HTML powinno być menu służące do przeskoczenia, bez przeładownia strony, do istotnych treści serwisu za pomocą kotwic („skip links"). </w:t>
      </w:r>
    </w:p>
    <w:p w14:paraId="546BBC83"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Wszystkie strony serwisu muszą mieć unikalne tytuły. </w:t>
      </w:r>
    </w:p>
    <w:p w14:paraId="442BD5E4"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Odnośniki będące częścią nawigacji jak np. rozwinięcia artykułów („więcej", „czytaj więcej") muszą być uzupełnione tak, aby były zrozumiałe i jednoznacznie informowały użytkownika, dokąd go zaprowadzą lub jaką akcję wykona. </w:t>
      </w:r>
    </w:p>
    <w:p w14:paraId="60B95FAC"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Poza standardową nawigacją muszą być jeszcze inne sposoby odnalezienia informacji jak np. mapa strony i wyszukiwarka. </w:t>
      </w:r>
    </w:p>
    <w:p w14:paraId="42982D24"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Musi być zdefiniowany główny język dokumentu adekwatny do wersji językowej. Mechanizm edycji treści musi mieć możliwość definiowania języka dla poszczególnych treści zamieszczonych na podstronach (atrybut „LANG"). </w:t>
      </w:r>
    </w:p>
    <w:p w14:paraId="630887E1"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Nie mogą być stosowane mechanizmy, które powodują przy zmianie ustawień jakiegokolwiek komponentu interfejsu użytkownika, automatyczną zmianę kontekstu. </w:t>
      </w:r>
    </w:p>
    <w:p w14:paraId="5951BFB8"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Serwis powinien zawierać mechanizm pozwalający na ostrzeganie o otwieraniu się wybranych stron w nowym oknie. Tego rodzaju rozwiązanie np. w postaci uzupełnienia w samym odnośniku należy wdrożyć w algorytmie serwisu. </w:t>
      </w:r>
    </w:p>
    <w:p w14:paraId="3034CEC9"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Dynamiczne zmiany treści jak np. komunikaty w okienkach dialogowych, ostrzeżenia, itp. (odbywające się bez przeładowania strony) powinny być opatrzone odpowiednimi atrybutami ARIA. </w:t>
      </w:r>
    </w:p>
    <w:p w14:paraId="74EDBFCC"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Wszystkie pola formularzy muszą być opatrzone etykietami. Muszą jednoznacznie informować o</w:t>
      </w:r>
      <w:r>
        <w:rPr>
          <w:rFonts w:ascii="Tw Cen MT" w:hAnsi="Tw Cen MT" w:cstheme="minorHAnsi"/>
        </w:rPr>
        <w:t> </w:t>
      </w:r>
      <w:r w:rsidRPr="00465D5F">
        <w:rPr>
          <w:rFonts w:ascii="Tw Cen MT" w:hAnsi="Tw Cen MT" w:cstheme="minorHAnsi"/>
        </w:rPr>
        <w:t xml:space="preserve">błędach lub sukcesie po ich wypełnieniu. W przypadku wystąpienia błędów system powinien sugerować jego rozwiązanie. </w:t>
      </w:r>
    </w:p>
    <w:p w14:paraId="5FE3D996"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t xml:space="preserve">Jako zabezpieczenie formularzy nie może być zastosowane rozwiązanie CAPTCHA, bazujące tylko na charakterystykach zmysłowych, jak wzrok czy słuch. Dozwolone są inne metody jak np. proste zadanie matematyczne. </w:t>
      </w:r>
    </w:p>
    <w:p w14:paraId="431F3FA9" w14:textId="77777777" w:rsidR="00363AAF" w:rsidRPr="00465D5F" w:rsidRDefault="00363AAF" w:rsidP="002C6C5F">
      <w:pPr>
        <w:pStyle w:val="Akapitzlist"/>
        <w:numPr>
          <w:ilvl w:val="0"/>
          <w:numId w:val="332"/>
        </w:numPr>
        <w:spacing w:line="360" w:lineRule="auto"/>
        <w:jc w:val="both"/>
        <w:rPr>
          <w:rFonts w:ascii="Tw Cen MT" w:hAnsi="Tw Cen MT" w:cstheme="minorHAnsi"/>
        </w:rPr>
      </w:pPr>
      <w:r w:rsidRPr="00465D5F">
        <w:rPr>
          <w:rFonts w:ascii="Tw Cen MT" w:hAnsi="Tw Cen MT" w:cstheme="minorHAnsi"/>
        </w:rPr>
        <w:lastRenderedPageBreak/>
        <w:t>Całkowita zgodność ze standardami HTML całego serwisu (zarówno szablonów, jak i kodu generowanego z edytora treści, w którym pracuje redaktor).</w:t>
      </w:r>
    </w:p>
    <w:p w14:paraId="20DA0D04" w14:textId="77777777" w:rsidR="00363AAF" w:rsidRPr="00465D5F" w:rsidRDefault="00363AAF" w:rsidP="00363AAF">
      <w:pPr>
        <w:spacing w:line="360" w:lineRule="auto"/>
        <w:jc w:val="both"/>
        <w:rPr>
          <w:rFonts w:ascii="Tw Cen MT" w:hAnsi="Tw Cen MT" w:cstheme="minorHAnsi"/>
        </w:rPr>
      </w:pPr>
      <w:r w:rsidRPr="00465D5F">
        <w:rPr>
          <w:rFonts w:ascii="Tw Cen MT" w:hAnsi="Tw Cen MT" w:cstheme="minorHAnsi"/>
        </w:rPr>
        <w:t>Powyższy wykaz funkcji nie zwalnia Wykonawcy z obowiązku analizy funkcjonalności strony www pod kątem zgodności WCAG 2.0 na poziomie AA zgodnie z zał. 4 do Rozporządzenia o KRI. Wykonawca zapewni pełną zgodność z wytycznymi, o których mowa w pkt. 2. Wymagań ogólnych, zgodnie ze stanem prawnym w dniu odbioru.</w:t>
      </w:r>
    </w:p>
    <w:p w14:paraId="68320507" w14:textId="77777777" w:rsidR="00363AAF" w:rsidRPr="000F3B26" w:rsidRDefault="00363AAF" w:rsidP="00363AAF">
      <w:pPr>
        <w:pStyle w:val="Akapitzlist"/>
        <w:ind w:left="0"/>
        <w:jc w:val="both"/>
        <w:rPr>
          <w:rFonts w:cstheme="minorHAnsi"/>
          <w:szCs w:val="16"/>
        </w:rPr>
      </w:pPr>
    </w:p>
    <w:p w14:paraId="61F7CEAF" w14:textId="77777777" w:rsidR="00363AAF" w:rsidRPr="00D037F8" w:rsidRDefault="00363AAF" w:rsidP="00363AAF">
      <w:pPr>
        <w:spacing w:line="360" w:lineRule="auto"/>
        <w:jc w:val="both"/>
        <w:rPr>
          <w:rFonts w:ascii="Tw Cen MT" w:hAnsi="Tw Cen MT" w:cstheme="minorHAnsi"/>
          <w:b/>
        </w:rPr>
      </w:pPr>
      <w:r w:rsidRPr="00D037F8">
        <w:rPr>
          <w:rFonts w:ascii="Tw Cen MT" w:hAnsi="Tw Cen MT" w:cstheme="minorHAnsi"/>
          <w:b/>
        </w:rPr>
        <w:t>Pozostałe wymagania</w:t>
      </w:r>
      <w:r>
        <w:rPr>
          <w:rFonts w:ascii="Tw Cen MT" w:hAnsi="Tw Cen MT" w:cstheme="minorHAnsi"/>
          <w:b/>
        </w:rPr>
        <w:t>.</w:t>
      </w:r>
    </w:p>
    <w:p w14:paraId="7AC0F40D" w14:textId="77777777" w:rsidR="00363AAF" w:rsidRPr="00D037F8" w:rsidRDefault="00363AAF" w:rsidP="002C6C5F">
      <w:pPr>
        <w:pStyle w:val="Akapitzlist"/>
        <w:numPr>
          <w:ilvl w:val="0"/>
          <w:numId w:val="334"/>
        </w:numPr>
        <w:spacing w:line="360" w:lineRule="auto"/>
        <w:jc w:val="both"/>
        <w:rPr>
          <w:rFonts w:ascii="Tw Cen MT" w:hAnsi="Tw Cen MT" w:cstheme="minorHAnsi"/>
        </w:rPr>
      </w:pPr>
      <w:r w:rsidRPr="00D037F8">
        <w:rPr>
          <w:rFonts w:ascii="Tw Cen MT" w:hAnsi="Tw Cen MT" w:cstheme="minorHAnsi"/>
        </w:rPr>
        <w:t xml:space="preserve">Wykonawca wprowadzi do </w:t>
      </w:r>
      <w:r>
        <w:rPr>
          <w:rFonts w:ascii="Tw Cen MT" w:hAnsi="Tw Cen MT" w:cstheme="minorHAnsi"/>
        </w:rPr>
        <w:t xml:space="preserve">zmodernizowanej strony www </w:t>
      </w:r>
      <w:r w:rsidRPr="00D037F8">
        <w:rPr>
          <w:rFonts w:ascii="Tw Cen MT" w:hAnsi="Tw Cen MT" w:cstheme="minorHAnsi"/>
        </w:rPr>
        <w:t xml:space="preserve">treści przekazane przez Zamawiającego, w tym wskazane przez Zamawiającego treści z istniejących stron www. </w:t>
      </w:r>
    </w:p>
    <w:p w14:paraId="575F86D0" w14:textId="77777777" w:rsidR="00363AAF" w:rsidRPr="00D037F8" w:rsidRDefault="00363AAF" w:rsidP="002C6C5F">
      <w:pPr>
        <w:pStyle w:val="Akapitzlist"/>
        <w:numPr>
          <w:ilvl w:val="0"/>
          <w:numId w:val="334"/>
        </w:numPr>
        <w:spacing w:line="360" w:lineRule="auto"/>
        <w:jc w:val="both"/>
        <w:rPr>
          <w:rFonts w:ascii="Tw Cen MT" w:hAnsi="Tw Cen MT" w:cstheme="minorHAnsi"/>
        </w:rPr>
      </w:pPr>
      <w:r>
        <w:rPr>
          <w:rFonts w:ascii="Tw Cen MT" w:hAnsi="Tw Cen MT" w:cstheme="minorHAnsi"/>
        </w:rPr>
        <w:t>Strona www zostanie zainstalowana</w:t>
      </w:r>
      <w:r w:rsidRPr="00D037F8">
        <w:rPr>
          <w:rFonts w:ascii="Tw Cen MT" w:hAnsi="Tw Cen MT" w:cstheme="minorHAnsi"/>
        </w:rPr>
        <w:t xml:space="preserve"> na infrastrukturze serwerowej zapewnionej przez Zamawiającego i w domenie zapewnionej przez Zamawiającego. Wykonawca będzie odpowiedzialny za współpracę w tym zakresie z usługodawcą realizującym hosting strony, w tym również w zakresie uruchomienia </w:t>
      </w:r>
      <w:r>
        <w:rPr>
          <w:rFonts w:ascii="Tw Cen MT" w:hAnsi="Tw Cen MT" w:cstheme="minorHAnsi"/>
        </w:rPr>
        <w:t>strony</w:t>
      </w:r>
      <w:r w:rsidRPr="00D037F8">
        <w:rPr>
          <w:rFonts w:ascii="Tw Cen MT" w:hAnsi="Tw Cen MT" w:cstheme="minorHAnsi"/>
        </w:rPr>
        <w:t xml:space="preserve"> pod właściwym adresem.</w:t>
      </w:r>
    </w:p>
    <w:p w14:paraId="06C3CF94" w14:textId="77777777" w:rsidR="00363AAF" w:rsidRPr="00D037F8" w:rsidRDefault="00363AAF" w:rsidP="002C6C5F">
      <w:pPr>
        <w:pStyle w:val="Akapitzlist"/>
        <w:numPr>
          <w:ilvl w:val="0"/>
          <w:numId w:val="334"/>
        </w:numPr>
        <w:spacing w:line="360" w:lineRule="auto"/>
        <w:jc w:val="both"/>
        <w:rPr>
          <w:rFonts w:ascii="Tw Cen MT" w:hAnsi="Tw Cen MT" w:cstheme="minorHAnsi"/>
        </w:rPr>
      </w:pPr>
      <w:r w:rsidRPr="00D037F8">
        <w:rPr>
          <w:rFonts w:ascii="Tw Cen MT" w:hAnsi="Tw Cen MT" w:cstheme="minorHAnsi"/>
        </w:rPr>
        <w:t>Wykonawca zobowiązuje się do wykazania legalności kodu źródłowego portalu i prawa do jego używania.</w:t>
      </w:r>
    </w:p>
    <w:p w14:paraId="20FF1777" w14:textId="77777777" w:rsidR="00363AAF" w:rsidRPr="00D037F8" w:rsidRDefault="00363AAF" w:rsidP="002C6C5F">
      <w:pPr>
        <w:pStyle w:val="Akapitzlist"/>
        <w:numPr>
          <w:ilvl w:val="0"/>
          <w:numId w:val="334"/>
        </w:numPr>
        <w:spacing w:line="360" w:lineRule="auto"/>
        <w:jc w:val="both"/>
        <w:rPr>
          <w:rFonts w:ascii="Tw Cen MT" w:hAnsi="Tw Cen MT" w:cstheme="minorHAnsi"/>
        </w:rPr>
      </w:pPr>
      <w:r w:rsidRPr="00D037F8">
        <w:rPr>
          <w:rFonts w:ascii="Tw Cen MT" w:hAnsi="Tw Cen MT" w:cstheme="minorHAnsi"/>
        </w:rPr>
        <w:t>Korzystanie z</w:t>
      </w:r>
      <w:r>
        <w:rPr>
          <w:rFonts w:ascii="Tw Cen MT" w:hAnsi="Tw Cen MT" w:cstheme="minorHAnsi"/>
        </w:rPr>
        <w:t>e strony</w:t>
      </w:r>
      <w:r w:rsidRPr="00D037F8">
        <w:rPr>
          <w:rFonts w:ascii="Tw Cen MT" w:hAnsi="Tw Cen MT" w:cstheme="minorHAnsi"/>
        </w:rPr>
        <w:t xml:space="preserve"> musi być możliwe w sposób nieograniczony czasowo bez ponoszenia jakichkolwiek dodatkowych opłat (w tym cyklicznych, o charakterze abonamentu), wyłącznie na podstawie raz zakupionej licencji komercyjnej lub na podstawie licencji otwartej (wymaganie nie dotyczy kosztów hostingu).</w:t>
      </w:r>
    </w:p>
    <w:p w14:paraId="7533FAA2" w14:textId="77777777" w:rsidR="00363AAF" w:rsidRPr="00D037F8" w:rsidRDefault="00363AAF" w:rsidP="002C6C5F">
      <w:pPr>
        <w:pStyle w:val="Akapitzlist"/>
        <w:numPr>
          <w:ilvl w:val="0"/>
          <w:numId w:val="334"/>
        </w:numPr>
        <w:spacing w:line="360" w:lineRule="auto"/>
        <w:jc w:val="both"/>
        <w:rPr>
          <w:rFonts w:ascii="Tw Cen MT" w:hAnsi="Tw Cen MT" w:cstheme="minorHAnsi"/>
        </w:rPr>
      </w:pPr>
      <w:r w:rsidRPr="00D037F8">
        <w:rPr>
          <w:rFonts w:ascii="Tw Cen MT" w:hAnsi="Tw Cen MT" w:cstheme="minorHAnsi"/>
        </w:rPr>
        <w:t>Przeniesienie niezbędnych wymaganych przez Zamawiającego treści z obecnych stron internetowych Urzędu zostanie wykonane przez Wykonawcę.</w:t>
      </w:r>
    </w:p>
    <w:p w14:paraId="0A570744" w14:textId="77777777" w:rsidR="00363AAF" w:rsidRDefault="00363AAF" w:rsidP="002C6C5F">
      <w:pPr>
        <w:pStyle w:val="Akapitzlist"/>
        <w:numPr>
          <w:ilvl w:val="0"/>
          <w:numId w:val="334"/>
        </w:numPr>
        <w:spacing w:line="360" w:lineRule="auto"/>
        <w:jc w:val="both"/>
        <w:rPr>
          <w:rFonts w:ascii="Tw Cen MT" w:hAnsi="Tw Cen MT" w:cstheme="minorHAnsi"/>
        </w:rPr>
      </w:pPr>
      <w:r w:rsidRPr="00D037F8">
        <w:rPr>
          <w:rFonts w:ascii="Tw Cen MT" w:hAnsi="Tw Cen MT" w:cstheme="minorHAnsi"/>
        </w:rPr>
        <w:t xml:space="preserve">Wykonawca przeprowadzi instruktaż z obsługi </w:t>
      </w:r>
      <w:r>
        <w:rPr>
          <w:rFonts w:ascii="Tw Cen MT" w:hAnsi="Tw Cen MT" w:cstheme="minorHAnsi"/>
        </w:rPr>
        <w:t>strony</w:t>
      </w:r>
      <w:r w:rsidRPr="00D037F8">
        <w:rPr>
          <w:rFonts w:ascii="Tw Cen MT" w:hAnsi="Tw Cen MT" w:cstheme="minorHAnsi"/>
        </w:rPr>
        <w:t xml:space="preserve"> (w tym systemu </w:t>
      </w:r>
      <w:r>
        <w:rPr>
          <w:rFonts w:ascii="Tw Cen MT" w:hAnsi="Tw Cen MT" w:cstheme="minorHAnsi"/>
        </w:rPr>
        <w:t>zarządzania treścią)</w:t>
      </w:r>
      <w:r w:rsidRPr="00D037F8">
        <w:rPr>
          <w:rFonts w:ascii="Tw Cen MT" w:hAnsi="Tw Cen MT" w:cstheme="minorHAnsi"/>
        </w:rPr>
        <w:t xml:space="preserve"> dla administratorów w siedzibie Zamawiającego.</w:t>
      </w:r>
    </w:p>
    <w:p w14:paraId="5335DBF3" w14:textId="0D4AD195" w:rsidR="00363AAF" w:rsidRPr="00363AAF" w:rsidRDefault="00363AAF" w:rsidP="002C6C5F">
      <w:pPr>
        <w:pStyle w:val="Akapitzlist"/>
        <w:numPr>
          <w:ilvl w:val="0"/>
          <w:numId w:val="334"/>
        </w:numPr>
        <w:spacing w:line="360" w:lineRule="auto"/>
        <w:jc w:val="both"/>
        <w:rPr>
          <w:rFonts w:ascii="Tw Cen MT" w:hAnsi="Tw Cen MT" w:cstheme="minorHAnsi"/>
        </w:rPr>
      </w:pPr>
      <w:r w:rsidRPr="00363AAF">
        <w:rPr>
          <w:rFonts w:ascii="Tw Cen MT" w:hAnsi="Tw Cen MT" w:cstheme="minorHAnsi"/>
        </w:rPr>
        <w:t>Zamawiający do czasu uruchomienia portalu, może zgłaszać zmiany do projektu graficznego, które Wykonawca zobowiązany jest wprowadzić.</w:t>
      </w:r>
    </w:p>
    <w:p w14:paraId="3FC80A8E" w14:textId="77777777" w:rsidR="00363AAF" w:rsidRDefault="00363AAF">
      <w:pPr>
        <w:rPr>
          <w:rFonts w:ascii="Tw Cen MT" w:eastAsiaTheme="majorEastAsia" w:hAnsi="Tw Cen MT" w:cstheme="majorBidi"/>
          <w:color w:val="7B881D" w:themeColor="accent1" w:themeShade="BF"/>
          <w:sz w:val="26"/>
          <w:szCs w:val="26"/>
        </w:rPr>
      </w:pPr>
      <w:r>
        <w:rPr>
          <w:rFonts w:ascii="Tw Cen MT" w:hAnsi="Tw Cen MT"/>
        </w:rPr>
        <w:br w:type="page"/>
      </w:r>
    </w:p>
    <w:p w14:paraId="0A0714AD" w14:textId="3BA4E3E8" w:rsidR="00340288" w:rsidRPr="00340288" w:rsidRDefault="00340288" w:rsidP="002C6C5F">
      <w:pPr>
        <w:pStyle w:val="Nagwek2"/>
        <w:numPr>
          <w:ilvl w:val="0"/>
          <w:numId w:val="21"/>
        </w:numPr>
        <w:rPr>
          <w:rFonts w:ascii="Tw Cen MT" w:hAnsi="Tw Cen MT"/>
        </w:rPr>
      </w:pPr>
      <w:bookmarkStart w:id="105" w:name="_Toc8424622"/>
      <w:r w:rsidRPr="00340288">
        <w:rPr>
          <w:rFonts w:ascii="Tw Cen MT" w:hAnsi="Tw Cen MT"/>
        </w:rPr>
        <w:lastRenderedPageBreak/>
        <w:t>Opracowanie dokumentacji SZBI</w:t>
      </w:r>
      <w:r>
        <w:rPr>
          <w:rFonts w:ascii="Tw Cen MT" w:hAnsi="Tw Cen MT"/>
        </w:rPr>
        <w:t>.</w:t>
      </w:r>
      <w:bookmarkEnd w:id="105"/>
    </w:p>
    <w:p w14:paraId="25B8416F" w14:textId="77777777" w:rsidR="00881CC0" w:rsidRDefault="00881CC0" w:rsidP="00363AAF">
      <w:pPr>
        <w:spacing w:line="360" w:lineRule="auto"/>
        <w:jc w:val="both"/>
        <w:rPr>
          <w:rFonts w:ascii="Tw Cen MT" w:hAnsi="Tw Cen MT" w:cstheme="minorHAnsi"/>
        </w:rPr>
      </w:pPr>
    </w:p>
    <w:p w14:paraId="711AB09D" w14:textId="2211F387" w:rsidR="00363AAF" w:rsidRPr="000352A3" w:rsidRDefault="00363AAF" w:rsidP="00363AAF">
      <w:pPr>
        <w:spacing w:line="360" w:lineRule="auto"/>
        <w:jc w:val="both"/>
        <w:rPr>
          <w:rFonts w:ascii="Tw Cen MT" w:hAnsi="Tw Cen MT" w:cstheme="minorHAnsi"/>
        </w:rPr>
      </w:pPr>
      <w:r w:rsidRPr="000352A3">
        <w:rPr>
          <w:rFonts w:ascii="Tw Cen MT" w:hAnsi="Tw Cen MT" w:cstheme="minorHAnsi"/>
        </w:rPr>
        <w:t>Na usługę opracowania i wdrożenia Systemu Zarządzania Bezpieczeństwem Informacji składają się:</w:t>
      </w:r>
    </w:p>
    <w:p w14:paraId="27F666FB" w14:textId="77777777" w:rsidR="00363AAF" w:rsidRPr="000352A3" w:rsidRDefault="00363AAF" w:rsidP="002C6C5F">
      <w:pPr>
        <w:pStyle w:val="Akapitzlist"/>
        <w:numPr>
          <w:ilvl w:val="0"/>
          <w:numId w:val="179"/>
        </w:numPr>
        <w:spacing w:line="360" w:lineRule="auto"/>
        <w:ind w:left="279" w:hanging="279"/>
        <w:jc w:val="both"/>
        <w:rPr>
          <w:rFonts w:ascii="Tw Cen MT" w:hAnsi="Tw Cen MT" w:cstheme="minorHAnsi"/>
        </w:rPr>
      </w:pPr>
      <w:r w:rsidRPr="000352A3">
        <w:rPr>
          <w:rFonts w:ascii="Tw Cen MT" w:hAnsi="Tw Cen MT" w:cstheme="minorHAnsi"/>
        </w:rPr>
        <w:t>Wykonanie oceny obecnej dostępnej dokumentacji.</w:t>
      </w:r>
    </w:p>
    <w:p w14:paraId="32D96D0C" w14:textId="77777777" w:rsidR="00363AAF" w:rsidRPr="000352A3" w:rsidRDefault="00363AAF" w:rsidP="002C6C5F">
      <w:pPr>
        <w:pStyle w:val="Akapitzlist"/>
        <w:numPr>
          <w:ilvl w:val="0"/>
          <w:numId w:val="179"/>
        </w:numPr>
        <w:spacing w:line="360" w:lineRule="auto"/>
        <w:ind w:left="279" w:hanging="279"/>
        <w:jc w:val="both"/>
        <w:rPr>
          <w:rFonts w:ascii="Tw Cen MT" w:hAnsi="Tw Cen MT" w:cstheme="minorHAnsi"/>
        </w:rPr>
      </w:pPr>
      <w:r w:rsidRPr="000352A3">
        <w:rPr>
          <w:rFonts w:ascii="Tw Cen MT" w:hAnsi="Tw Cen MT" w:cstheme="minorHAnsi"/>
        </w:rPr>
        <w:t>Określenie stanu faktycznego zabezpieczeń danych w systemach informatycznych poprzez przeprowadzenie audytu zabezpieczeń dostępu do danych oraz przygotowanie raportu wraz z</w:t>
      </w:r>
      <w:r>
        <w:rPr>
          <w:rFonts w:ascii="Tw Cen MT" w:hAnsi="Tw Cen MT" w:cstheme="minorHAnsi"/>
        </w:rPr>
        <w:t> </w:t>
      </w:r>
      <w:r w:rsidRPr="000352A3">
        <w:rPr>
          <w:rFonts w:ascii="Tw Cen MT" w:hAnsi="Tw Cen MT" w:cstheme="minorHAnsi"/>
        </w:rPr>
        <w:t>zaleceniami i projektem zmian spełnienie wymagań normy PN ISO/IEC 27001 i zaleceń norm pokrewnych, oraz wymagań prawnych nałożonych na organizację, między innymi dotyc</w:t>
      </w:r>
      <w:r>
        <w:rPr>
          <w:rFonts w:ascii="Tw Cen MT" w:hAnsi="Tw Cen MT" w:cstheme="minorHAnsi"/>
        </w:rPr>
        <w:t>zących ochrony danych osobowych.</w:t>
      </w:r>
    </w:p>
    <w:p w14:paraId="5A39323C" w14:textId="77777777" w:rsidR="00363AAF" w:rsidRPr="000352A3" w:rsidRDefault="00363AAF" w:rsidP="002C6C5F">
      <w:pPr>
        <w:pStyle w:val="Akapitzlist"/>
        <w:numPr>
          <w:ilvl w:val="0"/>
          <w:numId w:val="179"/>
        </w:numPr>
        <w:spacing w:line="360" w:lineRule="auto"/>
        <w:ind w:left="279" w:hanging="279"/>
        <w:jc w:val="both"/>
        <w:rPr>
          <w:rFonts w:ascii="Tw Cen MT" w:hAnsi="Tw Cen MT" w:cstheme="minorHAnsi"/>
        </w:rPr>
      </w:pPr>
      <w:r>
        <w:rPr>
          <w:rFonts w:ascii="Tw Cen MT" w:hAnsi="Tw Cen MT" w:cstheme="minorHAnsi"/>
        </w:rPr>
        <w:t>Przeprowadzenie instruktażu wprowadzającego</w:t>
      </w:r>
      <w:r w:rsidRPr="000352A3">
        <w:rPr>
          <w:rFonts w:ascii="Tw Cen MT" w:hAnsi="Tw Cen MT" w:cstheme="minorHAnsi"/>
        </w:rPr>
        <w:t xml:space="preserve"> dla pracowników w zakresie ochrony informacji, inwentaryzacji aktywów i</w:t>
      </w:r>
      <w:r>
        <w:rPr>
          <w:rFonts w:ascii="Tw Cen MT" w:hAnsi="Tw Cen MT" w:cstheme="minorHAnsi"/>
        </w:rPr>
        <w:t>nformacyjnych oraz oceny ryzyka.</w:t>
      </w:r>
    </w:p>
    <w:p w14:paraId="5F490F92" w14:textId="77777777" w:rsidR="00363AAF" w:rsidRPr="000352A3" w:rsidRDefault="00363AAF" w:rsidP="002C6C5F">
      <w:pPr>
        <w:pStyle w:val="Akapitzlist"/>
        <w:numPr>
          <w:ilvl w:val="0"/>
          <w:numId w:val="179"/>
        </w:numPr>
        <w:spacing w:line="360" w:lineRule="auto"/>
        <w:ind w:left="279" w:hanging="279"/>
        <w:jc w:val="both"/>
        <w:rPr>
          <w:rFonts w:ascii="Tw Cen MT" w:hAnsi="Tw Cen MT" w:cstheme="minorHAnsi"/>
        </w:rPr>
      </w:pPr>
      <w:r w:rsidRPr="000352A3">
        <w:rPr>
          <w:rFonts w:ascii="Tw Cen MT" w:hAnsi="Tw Cen MT" w:cstheme="minorHAnsi"/>
        </w:rPr>
        <w:t>Opracowanie Polityki Bezpieczeństwa zgodnej z wymaganiami normy PN ISO/IEC 27001 i zaleceń norm pokrewnych, oraz wymagań prawnych nałożonych na organizację, między innymi dotyc</w:t>
      </w:r>
      <w:r>
        <w:rPr>
          <w:rFonts w:ascii="Tw Cen MT" w:hAnsi="Tw Cen MT" w:cstheme="minorHAnsi"/>
        </w:rPr>
        <w:t>zących ochrony danych osobowych w zakresie:</w:t>
      </w:r>
    </w:p>
    <w:p w14:paraId="10E743D6" w14:textId="77777777" w:rsidR="00363AAF" w:rsidRPr="00906CBF" w:rsidRDefault="00363AAF" w:rsidP="002C6C5F">
      <w:pPr>
        <w:pStyle w:val="Akapitzlist"/>
        <w:numPr>
          <w:ilvl w:val="0"/>
          <w:numId w:val="186"/>
        </w:numPr>
        <w:spacing w:line="360" w:lineRule="auto"/>
        <w:jc w:val="both"/>
        <w:rPr>
          <w:rFonts w:ascii="Tw Cen MT" w:hAnsi="Tw Cen MT" w:cs="Times New Roman"/>
          <w:lang w:eastAsia="pl-PL"/>
        </w:rPr>
      </w:pPr>
      <w:r w:rsidRPr="00906CBF">
        <w:rPr>
          <w:rFonts w:ascii="Tw Cen MT" w:hAnsi="Tw Cen MT" w:cs="Times New Roman"/>
          <w:lang w:eastAsia="pl-PL"/>
        </w:rPr>
        <w:t>organizacja systemu bezpieczeństwa informacji;</w:t>
      </w:r>
    </w:p>
    <w:p w14:paraId="13221C85" w14:textId="77777777" w:rsidR="00363AAF" w:rsidRPr="00906CBF" w:rsidRDefault="00363AAF" w:rsidP="002C6C5F">
      <w:pPr>
        <w:pStyle w:val="Akapitzlist"/>
        <w:numPr>
          <w:ilvl w:val="0"/>
          <w:numId w:val="186"/>
        </w:numPr>
        <w:spacing w:line="360" w:lineRule="auto"/>
        <w:jc w:val="both"/>
        <w:rPr>
          <w:rFonts w:ascii="Tw Cen MT" w:hAnsi="Tw Cen MT" w:cs="Times New Roman"/>
          <w:lang w:eastAsia="pl-PL"/>
        </w:rPr>
      </w:pPr>
      <w:r w:rsidRPr="00906CBF">
        <w:rPr>
          <w:rFonts w:ascii="Tw Cen MT" w:hAnsi="Tw Cen MT" w:cs="Times New Roman"/>
          <w:lang w:eastAsia="pl-PL"/>
        </w:rPr>
        <w:t>zarządzanie aktywami;</w:t>
      </w:r>
    </w:p>
    <w:p w14:paraId="1EACE180" w14:textId="77777777" w:rsidR="00363AAF" w:rsidRPr="00906CBF" w:rsidRDefault="00363AAF" w:rsidP="002C6C5F">
      <w:pPr>
        <w:pStyle w:val="Akapitzlist"/>
        <w:numPr>
          <w:ilvl w:val="0"/>
          <w:numId w:val="186"/>
        </w:numPr>
        <w:spacing w:line="360" w:lineRule="auto"/>
        <w:jc w:val="both"/>
        <w:rPr>
          <w:rFonts w:ascii="Tw Cen MT" w:hAnsi="Tw Cen MT" w:cs="Times New Roman"/>
          <w:lang w:eastAsia="pl-PL"/>
        </w:rPr>
      </w:pPr>
      <w:r w:rsidRPr="00906CBF">
        <w:rPr>
          <w:rFonts w:ascii="Tw Cen MT" w:hAnsi="Tw Cen MT" w:cs="Times New Roman"/>
          <w:lang w:eastAsia="pl-PL"/>
        </w:rPr>
        <w:t>zarządzanie zasobami ludzkimi;</w:t>
      </w:r>
    </w:p>
    <w:p w14:paraId="6953B467" w14:textId="77777777" w:rsidR="00363AAF" w:rsidRPr="00906CBF" w:rsidRDefault="00363AAF" w:rsidP="002C6C5F">
      <w:pPr>
        <w:pStyle w:val="Akapitzlist"/>
        <w:numPr>
          <w:ilvl w:val="0"/>
          <w:numId w:val="186"/>
        </w:numPr>
        <w:spacing w:line="360" w:lineRule="auto"/>
        <w:jc w:val="both"/>
        <w:rPr>
          <w:rFonts w:ascii="Tw Cen MT" w:hAnsi="Tw Cen MT" w:cs="Times New Roman"/>
          <w:lang w:eastAsia="pl-PL"/>
        </w:rPr>
      </w:pPr>
      <w:r w:rsidRPr="00906CBF">
        <w:rPr>
          <w:rFonts w:ascii="Tw Cen MT" w:hAnsi="Tw Cen MT" w:cs="Times New Roman"/>
          <w:lang w:eastAsia="pl-PL"/>
        </w:rPr>
        <w:t>organizacja bezpieczeństwa fizycznego i środowiskowego;</w:t>
      </w:r>
    </w:p>
    <w:p w14:paraId="4B3CC981" w14:textId="77777777" w:rsidR="00363AAF" w:rsidRPr="00906CBF" w:rsidRDefault="00363AAF" w:rsidP="002C6C5F">
      <w:pPr>
        <w:pStyle w:val="Akapitzlist"/>
        <w:numPr>
          <w:ilvl w:val="0"/>
          <w:numId w:val="186"/>
        </w:numPr>
        <w:spacing w:line="360" w:lineRule="auto"/>
        <w:jc w:val="both"/>
        <w:rPr>
          <w:rFonts w:ascii="Tw Cen MT" w:hAnsi="Tw Cen MT" w:cs="Times New Roman"/>
          <w:lang w:eastAsia="pl-PL"/>
        </w:rPr>
      </w:pPr>
      <w:r w:rsidRPr="00906CBF">
        <w:rPr>
          <w:rFonts w:ascii="Tw Cen MT" w:hAnsi="Tw Cen MT" w:cs="Times New Roman"/>
          <w:lang w:eastAsia="pl-PL"/>
        </w:rPr>
        <w:t>zarządzanie komunikacją i eksploatacją;</w:t>
      </w:r>
    </w:p>
    <w:p w14:paraId="760B3DE4" w14:textId="77777777" w:rsidR="00363AAF" w:rsidRPr="00906CBF" w:rsidRDefault="00363AAF" w:rsidP="002C6C5F">
      <w:pPr>
        <w:pStyle w:val="Akapitzlist"/>
        <w:numPr>
          <w:ilvl w:val="0"/>
          <w:numId w:val="186"/>
        </w:numPr>
        <w:spacing w:line="360" w:lineRule="auto"/>
        <w:jc w:val="both"/>
        <w:rPr>
          <w:rFonts w:ascii="Tw Cen MT" w:hAnsi="Tw Cen MT" w:cs="Times New Roman"/>
          <w:lang w:eastAsia="pl-PL"/>
        </w:rPr>
      </w:pPr>
      <w:r w:rsidRPr="00906CBF">
        <w:rPr>
          <w:rFonts w:ascii="Tw Cen MT" w:hAnsi="Tw Cen MT" w:cs="Times New Roman"/>
          <w:lang w:eastAsia="pl-PL"/>
        </w:rPr>
        <w:t>kontrola dostępu;</w:t>
      </w:r>
    </w:p>
    <w:p w14:paraId="2852407A" w14:textId="77777777" w:rsidR="00363AAF" w:rsidRPr="00906CBF" w:rsidRDefault="00363AAF" w:rsidP="002C6C5F">
      <w:pPr>
        <w:pStyle w:val="Akapitzlist"/>
        <w:numPr>
          <w:ilvl w:val="0"/>
          <w:numId w:val="186"/>
        </w:numPr>
        <w:spacing w:line="360" w:lineRule="auto"/>
        <w:jc w:val="both"/>
        <w:rPr>
          <w:rFonts w:ascii="Tw Cen MT" w:hAnsi="Tw Cen MT" w:cs="Times New Roman"/>
          <w:lang w:eastAsia="pl-PL"/>
        </w:rPr>
      </w:pPr>
      <w:r w:rsidRPr="00906CBF">
        <w:rPr>
          <w:rFonts w:ascii="Tw Cen MT" w:hAnsi="Tw Cen MT" w:cs="Times New Roman"/>
          <w:lang w:eastAsia="pl-PL"/>
        </w:rPr>
        <w:t>akwizycja, rozwój i utrzymanie systemu;</w:t>
      </w:r>
    </w:p>
    <w:p w14:paraId="76804A7B" w14:textId="77777777" w:rsidR="00363AAF" w:rsidRPr="00906CBF" w:rsidRDefault="00363AAF" w:rsidP="002C6C5F">
      <w:pPr>
        <w:pStyle w:val="Akapitzlist"/>
        <w:numPr>
          <w:ilvl w:val="0"/>
          <w:numId w:val="186"/>
        </w:numPr>
        <w:spacing w:line="360" w:lineRule="auto"/>
        <w:jc w:val="both"/>
        <w:rPr>
          <w:rFonts w:ascii="Tw Cen MT" w:hAnsi="Tw Cen MT" w:cs="Times New Roman"/>
          <w:lang w:eastAsia="pl-PL"/>
        </w:rPr>
      </w:pPr>
      <w:r w:rsidRPr="00906CBF">
        <w:rPr>
          <w:rFonts w:ascii="Tw Cen MT" w:hAnsi="Tw Cen MT" w:cs="Times New Roman"/>
          <w:lang w:eastAsia="pl-PL"/>
        </w:rPr>
        <w:t>zarządzanie incydentami związanymi z bezpieczeństwem informacji;</w:t>
      </w:r>
    </w:p>
    <w:p w14:paraId="32B6396F" w14:textId="77777777" w:rsidR="00363AAF" w:rsidRPr="00906CBF" w:rsidRDefault="00363AAF" w:rsidP="002C6C5F">
      <w:pPr>
        <w:pStyle w:val="Akapitzlist"/>
        <w:numPr>
          <w:ilvl w:val="0"/>
          <w:numId w:val="186"/>
        </w:numPr>
        <w:spacing w:line="360" w:lineRule="auto"/>
        <w:jc w:val="both"/>
        <w:rPr>
          <w:rFonts w:ascii="Tw Cen MT" w:hAnsi="Tw Cen MT" w:cs="Times New Roman"/>
          <w:lang w:eastAsia="pl-PL"/>
        </w:rPr>
      </w:pPr>
      <w:r w:rsidRPr="00906CBF">
        <w:rPr>
          <w:rFonts w:ascii="Tw Cen MT" w:hAnsi="Tw Cen MT" w:cs="Times New Roman"/>
          <w:lang w:eastAsia="pl-PL"/>
        </w:rPr>
        <w:t>zarządzanie ciągłością działania.</w:t>
      </w:r>
    </w:p>
    <w:p w14:paraId="13C62EC5" w14:textId="77777777" w:rsidR="00363AAF" w:rsidRPr="000352A3" w:rsidRDefault="00363AAF" w:rsidP="002C6C5F">
      <w:pPr>
        <w:pStyle w:val="Akapitzlist"/>
        <w:numPr>
          <w:ilvl w:val="0"/>
          <w:numId w:val="179"/>
        </w:numPr>
        <w:spacing w:line="360" w:lineRule="auto"/>
        <w:ind w:left="279" w:hanging="279"/>
        <w:jc w:val="both"/>
        <w:rPr>
          <w:rFonts w:ascii="Tw Cen MT" w:hAnsi="Tw Cen MT" w:cstheme="minorHAnsi"/>
        </w:rPr>
      </w:pPr>
      <w:r w:rsidRPr="000352A3">
        <w:rPr>
          <w:rFonts w:ascii="Tw Cen MT" w:hAnsi="Tw Cen MT" w:cstheme="minorHAnsi"/>
        </w:rPr>
        <w:t>Wdrożenie Polityki Bezpieczeństwa Informacji.</w:t>
      </w:r>
      <w:r>
        <w:rPr>
          <w:rFonts w:ascii="Tw Cen MT" w:hAnsi="Tw Cen MT" w:cstheme="minorHAnsi"/>
        </w:rPr>
        <w:t xml:space="preserve"> </w:t>
      </w:r>
      <w:r w:rsidRPr="000352A3">
        <w:rPr>
          <w:rFonts w:ascii="Tw Cen MT" w:hAnsi="Tw Cen MT" w:cstheme="minorHAnsi"/>
        </w:rPr>
        <w:t xml:space="preserve">Poprzez wdrożenie należy rozumieć utworzenie odpowiednich dokumentów po konsultacjach z pracownikami Zamawiającego, zatwierdzenie dokumentacji przez Kierownictwo Zamawiającego oraz </w:t>
      </w:r>
      <w:r>
        <w:rPr>
          <w:rFonts w:ascii="Tw Cen MT" w:hAnsi="Tw Cen MT" w:cstheme="minorHAnsi"/>
        </w:rPr>
        <w:t>przeprowadzenie</w:t>
      </w:r>
      <w:r w:rsidRPr="000352A3">
        <w:rPr>
          <w:rFonts w:ascii="Tw Cen MT" w:hAnsi="Tw Cen MT" w:cstheme="minorHAnsi"/>
        </w:rPr>
        <w:t xml:space="preserve"> </w:t>
      </w:r>
      <w:r>
        <w:rPr>
          <w:rFonts w:ascii="Tw Cen MT" w:hAnsi="Tw Cen MT" w:cstheme="minorHAnsi"/>
        </w:rPr>
        <w:t xml:space="preserve">instruktażu </w:t>
      </w:r>
      <w:r w:rsidRPr="000352A3">
        <w:rPr>
          <w:rFonts w:ascii="Tw Cen MT" w:hAnsi="Tw Cen MT" w:cstheme="minorHAnsi"/>
        </w:rPr>
        <w:t>pracowników w</w:t>
      </w:r>
      <w:r>
        <w:rPr>
          <w:rFonts w:ascii="Tw Cen MT" w:hAnsi="Tw Cen MT" w:cstheme="minorHAnsi"/>
        </w:rPr>
        <w:t> </w:t>
      </w:r>
      <w:r w:rsidRPr="000352A3">
        <w:rPr>
          <w:rFonts w:ascii="Tw Cen MT" w:hAnsi="Tw Cen MT" w:cstheme="minorHAnsi"/>
        </w:rPr>
        <w:t>zakresie wykonywania obowiązków zgodnie z opracowanym sposobem postępowania w</w:t>
      </w:r>
      <w:r>
        <w:rPr>
          <w:rFonts w:ascii="Tw Cen MT" w:hAnsi="Tw Cen MT" w:cstheme="minorHAnsi"/>
        </w:rPr>
        <w:t> </w:t>
      </w:r>
      <w:r w:rsidRPr="000352A3">
        <w:rPr>
          <w:rFonts w:ascii="Tw Cen MT" w:hAnsi="Tw Cen MT" w:cstheme="minorHAnsi"/>
        </w:rPr>
        <w:t>dokumentacji Systemu Zarządzania Bezpieczeństwem Informacji</w:t>
      </w:r>
      <w:r>
        <w:rPr>
          <w:rFonts w:ascii="Tw Cen MT" w:hAnsi="Tw Cen MT" w:cstheme="minorHAnsi"/>
        </w:rPr>
        <w:t>.</w:t>
      </w:r>
    </w:p>
    <w:p w14:paraId="34FCEE12" w14:textId="77777777" w:rsidR="00363AAF" w:rsidRDefault="00363AAF" w:rsidP="00363AAF">
      <w:pPr>
        <w:spacing w:afterLines="20" w:after="48" w:line="240" w:lineRule="auto"/>
        <w:jc w:val="both"/>
        <w:rPr>
          <w:rFonts w:ascii="Verdana" w:hAnsi="Verdana" w:cs="Arial"/>
          <w:b/>
          <w:sz w:val="20"/>
        </w:rPr>
      </w:pPr>
    </w:p>
    <w:p w14:paraId="6645EC59" w14:textId="77777777" w:rsidR="00363AAF" w:rsidRPr="00FE1A12" w:rsidRDefault="00363AAF" w:rsidP="00363AAF">
      <w:pPr>
        <w:spacing w:line="360" w:lineRule="auto"/>
        <w:jc w:val="both"/>
        <w:rPr>
          <w:rFonts w:ascii="Tw Cen MT" w:hAnsi="Tw Cen MT" w:cstheme="minorHAnsi"/>
        </w:rPr>
      </w:pPr>
      <w:r w:rsidRPr="00FE1A12">
        <w:rPr>
          <w:rFonts w:ascii="Tw Cen MT" w:hAnsi="Tw Cen MT" w:cstheme="minorHAnsi"/>
        </w:rPr>
        <w:t>Poszczególne etapy realizacji usługi.</w:t>
      </w:r>
    </w:p>
    <w:p w14:paraId="2388FAEF" w14:textId="77777777" w:rsidR="00363AAF" w:rsidRPr="00FE1A12" w:rsidRDefault="00363AAF" w:rsidP="00363AAF">
      <w:pPr>
        <w:spacing w:line="360" w:lineRule="auto"/>
        <w:jc w:val="both"/>
        <w:rPr>
          <w:rFonts w:ascii="Tw Cen MT" w:hAnsi="Tw Cen MT" w:cstheme="minorHAnsi"/>
          <w:b/>
        </w:rPr>
      </w:pPr>
      <w:r w:rsidRPr="00FE1A12">
        <w:rPr>
          <w:rFonts w:ascii="Tw Cen MT" w:hAnsi="Tw Cen MT" w:cstheme="minorHAnsi"/>
          <w:b/>
        </w:rPr>
        <w:t>Etap I. Audyt zerowy.</w:t>
      </w:r>
    </w:p>
    <w:p w14:paraId="590F6C2E" w14:textId="77777777" w:rsidR="00363AAF" w:rsidRPr="00FE1A12" w:rsidRDefault="00363AAF" w:rsidP="002C6C5F">
      <w:pPr>
        <w:pStyle w:val="Akapitzlist"/>
        <w:numPr>
          <w:ilvl w:val="0"/>
          <w:numId w:val="180"/>
        </w:numPr>
        <w:spacing w:line="360" w:lineRule="auto"/>
        <w:ind w:left="279" w:hanging="279"/>
        <w:jc w:val="both"/>
        <w:rPr>
          <w:rFonts w:ascii="Tw Cen MT" w:hAnsi="Tw Cen MT" w:cstheme="minorHAnsi"/>
        </w:rPr>
      </w:pPr>
      <w:r w:rsidRPr="00FE1A12">
        <w:rPr>
          <w:rFonts w:ascii="Tw Cen MT" w:hAnsi="Tw Cen MT" w:cstheme="minorHAnsi"/>
        </w:rPr>
        <w:t>Określenie stanu spełnienia wymagań prawnych nałożonych na organizację w zakresie ochrony informacji.</w:t>
      </w:r>
    </w:p>
    <w:p w14:paraId="3FB5F3E2" w14:textId="77777777" w:rsidR="00363AAF" w:rsidRPr="00FE1A12" w:rsidRDefault="00363AAF" w:rsidP="002C6C5F">
      <w:pPr>
        <w:pStyle w:val="Akapitzlist"/>
        <w:numPr>
          <w:ilvl w:val="0"/>
          <w:numId w:val="180"/>
        </w:numPr>
        <w:spacing w:line="360" w:lineRule="auto"/>
        <w:ind w:left="279" w:hanging="279"/>
        <w:jc w:val="both"/>
        <w:rPr>
          <w:rFonts w:ascii="Tw Cen MT" w:hAnsi="Tw Cen MT" w:cstheme="minorHAnsi"/>
        </w:rPr>
      </w:pPr>
      <w:r w:rsidRPr="00FE1A12">
        <w:rPr>
          <w:rFonts w:ascii="Tw Cen MT" w:hAnsi="Tw Cen MT" w:cstheme="minorHAnsi"/>
        </w:rPr>
        <w:t>Sprawdzenie spełnienia wymagań i zaleceń w ramach standardów PN-ISO/IEC 27001 i norm pokrewnych.</w:t>
      </w:r>
    </w:p>
    <w:p w14:paraId="4259F068" w14:textId="77777777" w:rsidR="00363AAF" w:rsidRPr="00FE1A12" w:rsidRDefault="00363AAF" w:rsidP="002C6C5F">
      <w:pPr>
        <w:pStyle w:val="Akapitzlist"/>
        <w:numPr>
          <w:ilvl w:val="0"/>
          <w:numId w:val="180"/>
        </w:numPr>
        <w:spacing w:line="360" w:lineRule="auto"/>
        <w:ind w:left="279" w:hanging="279"/>
        <w:jc w:val="both"/>
        <w:rPr>
          <w:rFonts w:ascii="Tw Cen MT" w:hAnsi="Tw Cen MT" w:cstheme="minorHAnsi"/>
        </w:rPr>
      </w:pPr>
      <w:r w:rsidRPr="00FE1A12">
        <w:rPr>
          <w:rFonts w:ascii="Tw Cen MT" w:hAnsi="Tw Cen MT" w:cstheme="minorHAnsi"/>
        </w:rPr>
        <w:t>Inwentaryzacja aktywów informacyjnych i ocena ryzyka.</w:t>
      </w:r>
    </w:p>
    <w:p w14:paraId="0F688E51" w14:textId="77777777" w:rsidR="00363AAF" w:rsidRPr="00FE1A12" w:rsidRDefault="00363AAF" w:rsidP="002C6C5F">
      <w:pPr>
        <w:pStyle w:val="Akapitzlist"/>
        <w:numPr>
          <w:ilvl w:val="0"/>
          <w:numId w:val="180"/>
        </w:numPr>
        <w:spacing w:line="360" w:lineRule="auto"/>
        <w:ind w:left="279" w:hanging="279"/>
        <w:jc w:val="both"/>
        <w:rPr>
          <w:rFonts w:ascii="Tw Cen MT" w:hAnsi="Tw Cen MT" w:cstheme="minorHAnsi"/>
        </w:rPr>
      </w:pPr>
      <w:r w:rsidRPr="00FE1A12">
        <w:rPr>
          <w:rFonts w:ascii="Tw Cen MT" w:hAnsi="Tw Cen MT" w:cstheme="minorHAnsi"/>
        </w:rPr>
        <w:t>Ocena zabezpieczeń technicznych, organizacyjnych oraz fizycznych.</w:t>
      </w:r>
    </w:p>
    <w:p w14:paraId="3928664F" w14:textId="77777777" w:rsidR="00363AAF" w:rsidRPr="00FE1A12" w:rsidRDefault="00363AAF" w:rsidP="002C6C5F">
      <w:pPr>
        <w:pStyle w:val="Akapitzlist"/>
        <w:numPr>
          <w:ilvl w:val="0"/>
          <w:numId w:val="180"/>
        </w:numPr>
        <w:spacing w:line="360" w:lineRule="auto"/>
        <w:ind w:left="279" w:hanging="279"/>
        <w:jc w:val="both"/>
        <w:rPr>
          <w:rFonts w:ascii="Tw Cen MT" w:hAnsi="Tw Cen MT" w:cstheme="minorHAnsi"/>
        </w:rPr>
      </w:pPr>
      <w:r w:rsidRPr="00FE1A12">
        <w:rPr>
          <w:rFonts w:ascii="Tw Cen MT" w:hAnsi="Tw Cen MT" w:cstheme="minorHAnsi"/>
        </w:rPr>
        <w:lastRenderedPageBreak/>
        <w:t>Analiza dokumentacji Polityki Bezpieczeństwa Informacji.</w:t>
      </w:r>
    </w:p>
    <w:p w14:paraId="5DE9B6F8" w14:textId="77777777" w:rsidR="00363AAF" w:rsidRPr="00FE1A12" w:rsidRDefault="00363AAF" w:rsidP="002C6C5F">
      <w:pPr>
        <w:pStyle w:val="Akapitzlist"/>
        <w:numPr>
          <w:ilvl w:val="0"/>
          <w:numId w:val="180"/>
        </w:numPr>
        <w:spacing w:line="360" w:lineRule="auto"/>
        <w:ind w:left="279" w:hanging="279"/>
        <w:jc w:val="both"/>
        <w:rPr>
          <w:rFonts w:ascii="Tw Cen MT" w:hAnsi="Tw Cen MT" w:cstheme="minorHAnsi"/>
        </w:rPr>
      </w:pPr>
      <w:r w:rsidRPr="00FE1A12">
        <w:rPr>
          <w:rFonts w:ascii="Tw Cen MT" w:hAnsi="Tw Cen MT" w:cstheme="minorHAnsi"/>
        </w:rPr>
        <w:t>Analiza dokumentacji Polityki Bezpieczeństwa Danych Osobowych.</w:t>
      </w:r>
    </w:p>
    <w:p w14:paraId="6A1D32DD" w14:textId="77777777" w:rsidR="00363AAF" w:rsidRPr="00FE1A12" w:rsidRDefault="00363AAF" w:rsidP="002C6C5F">
      <w:pPr>
        <w:pStyle w:val="Akapitzlist"/>
        <w:numPr>
          <w:ilvl w:val="0"/>
          <w:numId w:val="180"/>
        </w:numPr>
        <w:spacing w:line="360" w:lineRule="auto"/>
        <w:ind w:left="279" w:hanging="279"/>
        <w:jc w:val="both"/>
        <w:rPr>
          <w:rFonts w:ascii="Tw Cen MT" w:hAnsi="Tw Cen MT" w:cstheme="minorHAnsi"/>
        </w:rPr>
      </w:pPr>
      <w:r w:rsidRPr="00FE1A12">
        <w:rPr>
          <w:rFonts w:ascii="Tw Cen MT" w:hAnsi="Tw Cen MT" w:cstheme="minorHAnsi"/>
        </w:rPr>
        <w:t>Zestaw działań mających na celu określenie stanu faktycznego zabezpieczeń technicznych w systemie informatycznym:</w:t>
      </w:r>
    </w:p>
    <w:p w14:paraId="7D354244"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Ocena schematu sieci.</w:t>
      </w:r>
    </w:p>
    <w:p w14:paraId="7F3C1FD0"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Określenie rodzaju połączeń.</w:t>
      </w:r>
    </w:p>
    <w:p w14:paraId="409D6B2B"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Określenie segmentów sieci.</w:t>
      </w:r>
    </w:p>
    <w:p w14:paraId="72252D28"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Przeprowadzenie oceny środowiska informatycznego.</w:t>
      </w:r>
    </w:p>
    <w:p w14:paraId="17423DE3"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Ocena sposobu identyfikowania i logowania użytkowników.</w:t>
      </w:r>
    </w:p>
    <w:p w14:paraId="634CE5BC"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Analiza zarządzania kontami użytkowników.</w:t>
      </w:r>
    </w:p>
    <w:p w14:paraId="181646F3"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Analiza systemu backupów i archiwizacji danych.</w:t>
      </w:r>
    </w:p>
    <w:p w14:paraId="29AC901A"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Określenie miejsc redundancji w sieci i systemach informatycznych.</w:t>
      </w:r>
    </w:p>
    <w:p w14:paraId="5C20F548"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Analiza konfiguracji zabezpieczeń systemów operacyjnych na serwerach.</w:t>
      </w:r>
    </w:p>
    <w:p w14:paraId="776EC210"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Analiza konfiguracji zabezpieczeń baz danych.</w:t>
      </w:r>
    </w:p>
    <w:p w14:paraId="6F17EA21"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Określenie bezpieczeństwa aplikacji i serwerów WWW.</w:t>
      </w:r>
    </w:p>
    <w:p w14:paraId="037DD9D2"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Analiza konfiguracji urządzeń sieciowych: switche, routery, IDS, IPS, UTM, firewall.</w:t>
      </w:r>
    </w:p>
    <w:p w14:paraId="0E19FB13"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Ocena zabezpieczeń dostępu do sieci publicznej.</w:t>
      </w:r>
    </w:p>
    <w:p w14:paraId="15C1BAB5"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Badanie podatności systemów operacyjnych za pomocą specjalistycznego oprogramowania.</w:t>
      </w:r>
    </w:p>
    <w:p w14:paraId="44246B13"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Analiza zabezpieczeń stacji roboczych.</w:t>
      </w:r>
    </w:p>
    <w:p w14:paraId="442C9005"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Analiza ochrony danych na komputerach przenośnych.</w:t>
      </w:r>
    </w:p>
    <w:p w14:paraId="7C9DDAAB"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Badanie zabezpieczeń nośników zewnętrznych.</w:t>
      </w:r>
    </w:p>
    <w:p w14:paraId="4EDABD91" w14:textId="77777777" w:rsidR="00363AAF" w:rsidRPr="00906CBF" w:rsidRDefault="00363AAF" w:rsidP="002C6C5F">
      <w:pPr>
        <w:pStyle w:val="Akapitzlist"/>
        <w:numPr>
          <w:ilvl w:val="0"/>
          <w:numId w:val="187"/>
        </w:numPr>
        <w:spacing w:line="360" w:lineRule="auto"/>
        <w:jc w:val="both"/>
        <w:rPr>
          <w:rFonts w:ascii="Tw Cen MT" w:hAnsi="Tw Cen MT" w:cs="Times New Roman"/>
          <w:lang w:eastAsia="pl-PL"/>
        </w:rPr>
      </w:pPr>
      <w:r w:rsidRPr="00906CBF">
        <w:rPr>
          <w:rFonts w:ascii="Tw Cen MT" w:hAnsi="Tw Cen MT" w:cs="Times New Roman"/>
          <w:lang w:eastAsia="pl-PL"/>
        </w:rPr>
        <w:t>Sprawdzenie procedur zarządzania ciągłością działania</w:t>
      </w:r>
      <w:r>
        <w:rPr>
          <w:rFonts w:ascii="Tw Cen MT" w:hAnsi="Tw Cen MT" w:cs="Times New Roman"/>
          <w:lang w:eastAsia="pl-PL"/>
        </w:rPr>
        <w:t>.</w:t>
      </w:r>
    </w:p>
    <w:p w14:paraId="38A74FCC" w14:textId="77777777" w:rsidR="00363AAF" w:rsidRPr="00FE1A12" w:rsidRDefault="00363AAF" w:rsidP="002C6C5F">
      <w:pPr>
        <w:pStyle w:val="Akapitzlist"/>
        <w:numPr>
          <w:ilvl w:val="0"/>
          <w:numId w:val="180"/>
        </w:numPr>
        <w:spacing w:line="360" w:lineRule="auto"/>
        <w:ind w:left="279" w:hanging="279"/>
        <w:jc w:val="both"/>
        <w:rPr>
          <w:rFonts w:ascii="Tw Cen MT" w:hAnsi="Tw Cen MT" w:cstheme="minorHAnsi"/>
        </w:rPr>
      </w:pPr>
      <w:r w:rsidRPr="00FE1A12">
        <w:rPr>
          <w:rFonts w:ascii="Tw Cen MT" w:hAnsi="Tw Cen MT" w:cstheme="minorHAnsi"/>
        </w:rPr>
        <w:t>Opracowanie raportu z audytu zerowego zawierającego analizę bezpieczeństwa i adekwatności zabezpieczeń stosowanych przez Zamawiającego w odniesieniu do sieci i systemów informatycznych oraz rodzaju danych w nich przetwarzanych, z uwzględnieniem obowiązujących przepisów prawa, zasad wiedzy technicznej, wymagań normy PN-ISO/IEC 27001 i zaleceń norm pokrewnych.</w:t>
      </w:r>
    </w:p>
    <w:p w14:paraId="05AD2313" w14:textId="77777777" w:rsidR="00363AAF" w:rsidRPr="00734AF6" w:rsidRDefault="00363AAF" w:rsidP="00363AAF">
      <w:pPr>
        <w:spacing w:afterLines="20" w:after="48" w:line="240" w:lineRule="auto"/>
        <w:rPr>
          <w:rFonts w:ascii="Verdana" w:hAnsi="Verdana"/>
          <w:sz w:val="12"/>
          <w:szCs w:val="12"/>
        </w:rPr>
      </w:pPr>
    </w:p>
    <w:p w14:paraId="5E273AD6" w14:textId="77777777" w:rsidR="00363AAF" w:rsidRPr="00FE1A12" w:rsidRDefault="00363AAF" w:rsidP="00363AAF">
      <w:pPr>
        <w:spacing w:line="360" w:lineRule="auto"/>
        <w:jc w:val="both"/>
        <w:rPr>
          <w:rFonts w:ascii="Tw Cen MT" w:hAnsi="Tw Cen MT" w:cstheme="minorHAnsi"/>
          <w:b/>
        </w:rPr>
      </w:pPr>
      <w:r w:rsidRPr="00FE1A12">
        <w:rPr>
          <w:rFonts w:ascii="Tw Cen MT" w:hAnsi="Tw Cen MT" w:cstheme="minorHAnsi"/>
          <w:b/>
        </w:rPr>
        <w:t>Etap II. Zastosowanie zabezpieczeń na podstawie zaleceń poaudytowych.</w:t>
      </w:r>
    </w:p>
    <w:p w14:paraId="220900A8" w14:textId="77777777" w:rsidR="00363AAF" w:rsidRPr="00FE1A12" w:rsidRDefault="00363AAF" w:rsidP="002C6C5F">
      <w:pPr>
        <w:pStyle w:val="Akapitzlist"/>
        <w:numPr>
          <w:ilvl w:val="0"/>
          <w:numId w:val="181"/>
        </w:numPr>
        <w:spacing w:line="360" w:lineRule="auto"/>
        <w:ind w:left="279" w:hanging="279"/>
        <w:jc w:val="both"/>
        <w:rPr>
          <w:rFonts w:ascii="Tw Cen MT" w:hAnsi="Tw Cen MT" w:cstheme="minorHAnsi"/>
        </w:rPr>
      </w:pPr>
      <w:r w:rsidRPr="00FE1A12">
        <w:rPr>
          <w:rFonts w:ascii="Tw Cen MT" w:hAnsi="Tw Cen MT" w:cstheme="minorHAnsi"/>
        </w:rPr>
        <w:t>Konsultacje przy wdrożeniu zabezpieczeń w infrastrukturze systemu informatycznego;</w:t>
      </w:r>
    </w:p>
    <w:p w14:paraId="4E6AE97F" w14:textId="77777777" w:rsidR="00363AAF" w:rsidRPr="00FE1A12" w:rsidRDefault="00363AAF" w:rsidP="002C6C5F">
      <w:pPr>
        <w:pStyle w:val="Akapitzlist"/>
        <w:numPr>
          <w:ilvl w:val="0"/>
          <w:numId w:val="181"/>
        </w:numPr>
        <w:spacing w:line="360" w:lineRule="auto"/>
        <w:ind w:left="279" w:hanging="279"/>
        <w:jc w:val="both"/>
        <w:rPr>
          <w:rFonts w:ascii="Tw Cen MT" w:hAnsi="Tw Cen MT" w:cstheme="minorHAnsi"/>
        </w:rPr>
      </w:pPr>
      <w:r w:rsidRPr="00FE1A12">
        <w:rPr>
          <w:rFonts w:ascii="Tw Cen MT" w:hAnsi="Tw Cen MT" w:cstheme="minorHAnsi"/>
        </w:rPr>
        <w:t xml:space="preserve">Konsultacje przy wdrożeniu zabezpieczeń organizacyjnych – polityki bezpieczeństwa danych osobowych, zapisów w umowach z dostawcami itp. </w:t>
      </w:r>
    </w:p>
    <w:p w14:paraId="768C9D60" w14:textId="77777777" w:rsidR="00363AAF" w:rsidRPr="00734AF6" w:rsidRDefault="00363AAF" w:rsidP="00363AAF">
      <w:pPr>
        <w:spacing w:afterLines="20" w:after="48" w:line="240" w:lineRule="auto"/>
        <w:jc w:val="both"/>
        <w:rPr>
          <w:rFonts w:ascii="Verdana" w:hAnsi="Verdana"/>
          <w:sz w:val="12"/>
          <w:szCs w:val="12"/>
        </w:rPr>
      </w:pPr>
    </w:p>
    <w:p w14:paraId="0B7E6FD4" w14:textId="77777777" w:rsidR="00363AAF" w:rsidRPr="00FE1A12" w:rsidRDefault="00363AAF" w:rsidP="00363AAF">
      <w:pPr>
        <w:spacing w:line="360" w:lineRule="auto"/>
        <w:jc w:val="both"/>
        <w:rPr>
          <w:rFonts w:ascii="Tw Cen MT" w:hAnsi="Tw Cen MT" w:cstheme="minorHAnsi"/>
          <w:b/>
        </w:rPr>
      </w:pPr>
      <w:r w:rsidRPr="00FE1A12">
        <w:rPr>
          <w:rFonts w:ascii="Tw Cen MT" w:hAnsi="Tw Cen MT" w:cstheme="minorHAnsi"/>
          <w:b/>
        </w:rPr>
        <w:t>Etap III. Planowanie Systemu Zarządzania Bezpieczeństwem Informacji (SZBI)</w:t>
      </w:r>
      <w:r>
        <w:rPr>
          <w:rFonts w:ascii="Tw Cen MT" w:hAnsi="Tw Cen MT" w:cstheme="minorHAnsi"/>
          <w:b/>
        </w:rPr>
        <w:t>.</w:t>
      </w:r>
    </w:p>
    <w:p w14:paraId="0C94C68D" w14:textId="77777777" w:rsidR="00363AAF" w:rsidRPr="00FE1A12" w:rsidRDefault="00363AAF" w:rsidP="002C6C5F">
      <w:pPr>
        <w:pStyle w:val="Akapitzlist"/>
        <w:numPr>
          <w:ilvl w:val="0"/>
          <w:numId w:val="182"/>
        </w:numPr>
        <w:spacing w:line="360" w:lineRule="auto"/>
        <w:ind w:left="279" w:hanging="279"/>
        <w:jc w:val="both"/>
        <w:rPr>
          <w:rFonts w:ascii="Tw Cen MT" w:hAnsi="Tw Cen MT" w:cstheme="minorHAnsi"/>
        </w:rPr>
      </w:pPr>
      <w:r w:rsidRPr="00FE1A12">
        <w:rPr>
          <w:rFonts w:ascii="Tw Cen MT" w:hAnsi="Tw Cen MT" w:cstheme="minorHAnsi"/>
        </w:rPr>
        <w:t xml:space="preserve">Przeprowadzenie </w:t>
      </w:r>
      <w:r>
        <w:rPr>
          <w:rFonts w:ascii="Tw Cen MT" w:hAnsi="Tw Cen MT" w:cstheme="minorHAnsi"/>
        </w:rPr>
        <w:t>instruktażu</w:t>
      </w:r>
      <w:r w:rsidRPr="00FE1A12">
        <w:rPr>
          <w:rFonts w:ascii="Tw Cen MT" w:hAnsi="Tw Cen MT" w:cstheme="minorHAnsi"/>
        </w:rPr>
        <w:t xml:space="preserve"> dla kadry zarządzającej z zasad bezpieczeństwa informacji.</w:t>
      </w:r>
    </w:p>
    <w:p w14:paraId="4291BAFB" w14:textId="77777777" w:rsidR="00363AAF" w:rsidRPr="00FE1A12" w:rsidRDefault="00363AAF" w:rsidP="002C6C5F">
      <w:pPr>
        <w:pStyle w:val="Akapitzlist"/>
        <w:numPr>
          <w:ilvl w:val="0"/>
          <w:numId w:val="182"/>
        </w:numPr>
        <w:spacing w:line="360" w:lineRule="auto"/>
        <w:ind w:left="279" w:hanging="279"/>
        <w:jc w:val="both"/>
        <w:rPr>
          <w:rFonts w:ascii="Tw Cen MT" w:hAnsi="Tw Cen MT" w:cstheme="minorHAnsi"/>
        </w:rPr>
      </w:pPr>
      <w:r w:rsidRPr="00FE1A12">
        <w:rPr>
          <w:rFonts w:ascii="Tw Cen MT" w:hAnsi="Tw Cen MT" w:cstheme="minorHAnsi"/>
        </w:rPr>
        <w:t>Zakres SZBI:</w:t>
      </w:r>
    </w:p>
    <w:p w14:paraId="6BBF0C04" w14:textId="77777777" w:rsidR="00363AAF" w:rsidRPr="00906CBF" w:rsidRDefault="00363AAF" w:rsidP="002C6C5F">
      <w:pPr>
        <w:pStyle w:val="Akapitzlist"/>
        <w:numPr>
          <w:ilvl w:val="0"/>
          <w:numId w:val="188"/>
        </w:numPr>
        <w:spacing w:line="360" w:lineRule="auto"/>
        <w:jc w:val="both"/>
        <w:rPr>
          <w:rFonts w:ascii="Tw Cen MT" w:hAnsi="Tw Cen MT" w:cs="Times New Roman"/>
          <w:lang w:eastAsia="pl-PL"/>
        </w:rPr>
      </w:pPr>
      <w:r w:rsidRPr="00906CBF">
        <w:rPr>
          <w:rFonts w:ascii="Tw Cen MT" w:hAnsi="Tw Cen MT" w:cs="Times New Roman"/>
          <w:lang w:eastAsia="pl-PL"/>
        </w:rPr>
        <w:t>określenie rodzaju działalności organizacji, jej lokalizacji, rodzajów aktywów i wykorzystywanych technologii;</w:t>
      </w:r>
    </w:p>
    <w:p w14:paraId="1B3CF7AE" w14:textId="77777777" w:rsidR="00363AAF" w:rsidRPr="00906CBF" w:rsidRDefault="00363AAF" w:rsidP="002C6C5F">
      <w:pPr>
        <w:pStyle w:val="Akapitzlist"/>
        <w:numPr>
          <w:ilvl w:val="0"/>
          <w:numId w:val="188"/>
        </w:numPr>
        <w:spacing w:line="360" w:lineRule="auto"/>
        <w:jc w:val="both"/>
        <w:rPr>
          <w:rFonts w:ascii="Tw Cen MT" w:hAnsi="Tw Cen MT" w:cs="Times New Roman"/>
          <w:lang w:eastAsia="pl-PL"/>
        </w:rPr>
      </w:pPr>
      <w:r w:rsidRPr="00906CBF">
        <w:rPr>
          <w:rFonts w:ascii="Tw Cen MT" w:hAnsi="Tw Cen MT" w:cs="Times New Roman"/>
          <w:lang w:eastAsia="pl-PL"/>
        </w:rPr>
        <w:t>określenie zasięgu organizacji;</w:t>
      </w:r>
    </w:p>
    <w:p w14:paraId="0CF69C5D" w14:textId="77777777" w:rsidR="00363AAF" w:rsidRPr="00906CBF" w:rsidRDefault="00363AAF" w:rsidP="002C6C5F">
      <w:pPr>
        <w:pStyle w:val="Akapitzlist"/>
        <w:numPr>
          <w:ilvl w:val="0"/>
          <w:numId w:val="188"/>
        </w:numPr>
        <w:spacing w:line="360" w:lineRule="auto"/>
        <w:jc w:val="both"/>
        <w:rPr>
          <w:rFonts w:ascii="Tw Cen MT" w:hAnsi="Tw Cen MT" w:cs="Times New Roman"/>
          <w:lang w:eastAsia="pl-PL"/>
        </w:rPr>
      </w:pPr>
      <w:r w:rsidRPr="00906CBF">
        <w:rPr>
          <w:rFonts w:ascii="Tw Cen MT" w:hAnsi="Tw Cen MT" w:cs="Times New Roman"/>
          <w:lang w:eastAsia="pl-PL"/>
        </w:rPr>
        <w:lastRenderedPageBreak/>
        <w:t>badanie środowiska zewnętrznego, powiązań z innymi organizacjami, systemami oraz dostawcami.</w:t>
      </w:r>
    </w:p>
    <w:p w14:paraId="6BD96091" w14:textId="77777777" w:rsidR="00363AAF" w:rsidRPr="00FE1A12" w:rsidRDefault="00363AAF" w:rsidP="002C6C5F">
      <w:pPr>
        <w:pStyle w:val="Akapitzlist"/>
        <w:numPr>
          <w:ilvl w:val="0"/>
          <w:numId w:val="182"/>
        </w:numPr>
        <w:spacing w:line="360" w:lineRule="auto"/>
        <w:ind w:left="279" w:hanging="279"/>
        <w:jc w:val="both"/>
        <w:rPr>
          <w:rFonts w:ascii="Tw Cen MT" w:hAnsi="Tw Cen MT" w:cstheme="minorHAnsi"/>
        </w:rPr>
      </w:pPr>
      <w:r w:rsidRPr="00FE1A12">
        <w:rPr>
          <w:rFonts w:ascii="Tw Cen MT" w:hAnsi="Tw Cen MT" w:cstheme="minorHAnsi"/>
        </w:rPr>
        <w:t>Zdefiniowanie wymaganych polityk SZBI:</w:t>
      </w:r>
    </w:p>
    <w:p w14:paraId="0D5A9124" w14:textId="77777777" w:rsidR="00363AAF" w:rsidRPr="00906CBF" w:rsidRDefault="00363AAF" w:rsidP="002C6C5F">
      <w:pPr>
        <w:pStyle w:val="Akapitzlist"/>
        <w:numPr>
          <w:ilvl w:val="0"/>
          <w:numId w:val="189"/>
        </w:numPr>
        <w:spacing w:line="360" w:lineRule="auto"/>
        <w:jc w:val="both"/>
        <w:rPr>
          <w:rFonts w:ascii="Tw Cen MT" w:hAnsi="Tw Cen MT" w:cs="Times New Roman"/>
          <w:lang w:eastAsia="pl-PL"/>
        </w:rPr>
      </w:pPr>
      <w:r w:rsidRPr="00906CBF">
        <w:rPr>
          <w:rFonts w:ascii="Tw Cen MT" w:hAnsi="Tw Cen MT" w:cs="Times New Roman"/>
          <w:lang w:eastAsia="pl-PL"/>
        </w:rPr>
        <w:t>uwzględnienie rodzaju działalności organizacji, jej lokalizacji, rodzajów aktywów i wykorzystywanych technologii;</w:t>
      </w:r>
    </w:p>
    <w:p w14:paraId="667ECC4C" w14:textId="77777777" w:rsidR="00363AAF" w:rsidRPr="00906CBF" w:rsidRDefault="00363AAF" w:rsidP="002C6C5F">
      <w:pPr>
        <w:pStyle w:val="Akapitzlist"/>
        <w:numPr>
          <w:ilvl w:val="0"/>
          <w:numId w:val="189"/>
        </w:numPr>
        <w:spacing w:line="360" w:lineRule="auto"/>
        <w:jc w:val="both"/>
        <w:rPr>
          <w:rFonts w:ascii="Tw Cen MT" w:hAnsi="Tw Cen MT" w:cs="Times New Roman"/>
          <w:lang w:eastAsia="pl-PL"/>
        </w:rPr>
      </w:pPr>
      <w:r w:rsidRPr="00906CBF">
        <w:rPr>
          <w:rFonts w:ascii="Tw Cen MT" w:hAnsi="Tw Cen MT" w:cs="Times New Roman"/>
          <w:lang w:eastAsia="pl-PL"/>
        </w:rPr>
        <w:t>analiza wymagań prawnych oraz wymagań wynikających z umów;</w:t>
      </w:r>
    </w:p>
    <w:p w14:paraId="29705E9F" w14:textId="77777777" w:rsidR="00363AAF" w:rsidRPr="00906CBF" w:rsidRDefault="00363AAF" w:rsidP="002C6C5F">
      <w:pPr>
        <w:pStyle w:val="Akapitzlist"/>
        <w:numPr>
          <w:ilvl w:val="0"/>
          <w:numId w:val="189"/>
        </w:numPr>
        <w:spacing w:line="360" w:lineRule="auto"/>
        <w:jc w:val="both"/>
        <w:rPr>
          <w:rFonts w:ascii="Tw Cen MT" w:hAnsi="Tw Cen MT" w:cs="Times New Roman"/>
          <w:lang w:eastAsia="pl-PL"/>
        </w:rPr>
      </w:pPr>
      <w:r w:rsidRPr="00906CBF">
        <w:rPr>
          <w:rFonts w:ascii="Tw Cen MT" w:hAnsi="Tw Cen MT" w:cs="Times New Roman"/>
          <w:lang w:eastAsia="pl-PL"/>
        </w:rPr>
        <w:t>uwzględnienie sposobu ustalania celów oraz wyznaczania kierunków działań w ramach systemu.</w:t>
      </w:r>
    </w:p>
    <w:p w14:paraId="56EAB986" w14:textId="77777777" w:rsidR="00363AAF" w:rsidRPr="00FE1A12" w:rsidRDefault="00363AAF" w:rsidP="002C6C5F">
      <w:pPr>
        <w:pStyle w:val="Akapitzlist"/>
        <w:numPr>
          <w:ilvl w:val="0"/>
          <w:numId w:val="182"/>
        </w:numPr>
        <w:spacing w:line="360" w:lineRule="auto"/>
        <w:ind w:left="279" w:hanging="279"/>
        <w:jc w:val="both"/>
        <w:rPr>
          <w:rFonts w:ascii="Tw Cen MT" w:hAnsi="Tw Cen MT" w:cstheme="minorHAnsi"/>
        </w:rPr>
      </w:pPr>
      <w:r w:rsidRPr="00FE1A12">
        <w:rPr>
          <w:rFonts w:ascii="Tw Cen MT" w:hAnsi="Tw Cen MT" w:cstheme="minorHAnsi"/>
        </w:rPr>
        <w:t>Szacowanie ryzyka:</w:t>
      </w:r>
    </w:p>
    <w:p w14:paraId="05DC39A0" w14:textId="77777777" w:rsidR="00363AAF" w:rsidRPr="00906CBF" w:rsidRDefault="00363AAF" w:rsidP="002C6C5F">
      <w:pPr>
        <w:pStyle w:val="Akapitzlist"/>
        <w:numPr>
          <w:ilvl w:val="0"/>
          <w:numId w:val="190"/>
        </w:numPr>
        <w:spacing w:line="360" w:lineRule="auto"/>
        <w:jc w:val="both"/>
        <w:rPr>
          <w:rFonts w:ascii="Tw Cen MT" w:hAnsi="Tw Cen MT" w:cs="Times New Roman"/>
          <w:lang w:eastAsia="pl-PL"/>
        </w:rPr>
      </w:pPr>
      <w:r w:rsidRPr="00906CBF">
        <w:rPr>
          <w:rFonts w:ascii="Tw Cen MT" w:hAnsi="Tw Cen MT" w:cs="Times New Roman"/>
          <w:lang w:eastAsia="pl-PL"/>
        </w:rPr>
        <w:t>wybór metody szacowania ryzyka;</w:t>
      </w:r>
    </w:p>
    <w:p w14:paraId="6C9B70D6" w14:textId="77777777" w:rsidR="00363AAF" w:rsidRPr="00906CBF" w:rsidRDefault="00363AAF" w:rsidP="002C6C5F">
      <w:pPr>
        <w:pStyle w:val="Akapitzlist"/>
        <w:numPr>
          <w:ilvl w:val="0"/>
          <w:numId w:val="190"/>
        </w:numPr>
        <w:spacing w:line="360" w:lineRule="auto"/>
        <w:jc w:val="both"/>
        <w:rPr>
          <w:rFonts w:ascii="Tw Cen MT" w:hAnsi="Tw Cen MT" w:cs="Times New Roman"/>
          <w:lang w:eastAsia="pl-PL"/>
        </w:rPr>
      </w:pPr>
      <w:r w:rsidRPr="00906CBF">
        <w:rPr>
          <w:rFonts w:ascii="Tw Cen MT" w:hAnsi="Tw Cen MT" w:cs="Times New Roman"/>
          <w:lang w:eastAsia="pl-PL"/>
        </w:rPr>
        <w:t>określenie kryteriów akceptowalności ryzyk i identyfikacji akceptowalnych poziomów ryzyk;</w:t>
      </w:r>
    </w:p>
    <w:p w14:paraId="2244A70C" w14:textId="77777777" w:rsidR="00363AAF" w:rsidRPr="00906CBF" w:rsidRDefault="00363AAF" w:rsidP="002C6C5F">
      <w:pPr>
        <w:pStyle w:val="Akapitzlist"/>
        <w:numPr>
          <w:ilvl w:val="0"/>
          <w:numId w:val="190"/>
        </w:numPr>
        <w:spacing w:line="360" w:lineRule="auto"/>
        <w:jc w:val="both"/>
        <w:rPr>
          <w:rFonts w:ascii="Tw Cen MT" w:hAnsi="Tw Cen MT" w:cs="Times New Roman"/>
          <w:lang w:eastAsia="pl-PL"/>
        </w:rPr>
      </w:pPr>
      <w:r w:rsidRPr="00906CBF">
        <w:rPr>
          <w:rFonts w:ascii="Tw Cen MT" w:hAnsi="Tw Cen MT" w:cs="Times New Roman"/>
          <w:lang w:eastAsia="pl-PL"/>
        </w:rPr>
        <w:t>zdefiniowanie obszarów zabezpieczeń objętych analizą ryzyka.</w:t>
      </w:r>
    </w:p>
    <w:p w14:paraId="3EC94104" w14:textId="77777777" w:rsidR="00363AAF" w:rsidRPr="00FE1A12" w:rsidRDefault="00363AAF" w:rsidP="002C6C5F">
      <w:pPr>
        <w:pStyle w:val="Akapitzlist"/>
        <w:numPr>
          <w:ilvl w:val="0"/>
          <w:numId w:val="182"/>
        </w:numPr>
        <w:spacing w:line="360" w:lineRule="auto"/>
        <w:ind w:left="279" w:hanging="279"/>
        <w:jc w:val="both"/>
        <w:rPr>
          <w:rFonts w:ascii="Tw Cen MT" w:hAnsi="Tw Cen MT" w:cstheme="minorHAnsi"/>
        </w:rPr>
      </w:pPr>
      <w:r w:rsidRPr="00906CBF">
        <w:rPr>
          <w:rFonts w:ascii="Tw Cen MT" w:hAnsi="Tw Cen MT" w:cstheme="minorHAnsi"/>
        </w:rPr>
        <w:t>Wybór celów zabezpieczeń:</w:t>
      </w:r>
    </w:p>
    <w:p w14:paraId="49CFFF22" w14:textId="77777777" w:rsidR="00363AAF" w:rsidRPr="00906CBF" w:rsidRDefault="00363AAF" w:rsidP="002C6C5F">
      <w:pPr>
        <w:pStyle w:val="Akapitzlist"/>
        <w:numPr>
          <w:ilvl w:val="0"/>
          <w:numId w:val="191"/>
        </w:numPr>
        <w:spacing w:line="360" w:lineRule="auto"/>
        <w:jc w:val="both"/>
        <w:rPr>
          <w:rFonts w:ascii="Tw Cen MT" w:hAnsi="Tw Cen MT" w:cs="Times New Roman"/>
          <w:lang w:eastAsia="pl-PL"/>
        </w:rPr>
      </w:pPr>
      <w:r w:rsidRPr="00906CBF">
        <w:rPr>
          <w:rFonts w:ascii="Tw Cen MT" w:hAnsi="Tw Cen MT" w:cs="Times New Roman"/>
          <w:lang w:eastAsia="pl-PL"/>
        </w:rPr>
        <w:t xml:space="preserve">zdefiniowanie celów zabezpieczeń na podstawie listy zawartej </w:t>
      </w:r>
      <w:r w:rsidRPr="00906CBF">
        <w:rPr>
          <w:rFonts w:ascii="Tw Cen MT" w:hAnsi="Tw Cen MT" w:cs="Times New Roman"/>
          <w:lang w:eastAsia="pl-PL"/>
        </w:rPr>
        <w:br/>
        <w:t>w załączniku A normy PN ISO/IEC 27001;</w:t>
      </w:r>
    </w:p>
    <w:p w14:paraId="4B7B9C88" w14:textId="77777777" w:rsidR="00363AAF" w:rsidRPr="00906CBF" w:rsidRDefault="00363AAF" w:rsidP="002C6C5F">
      <w:pPr>
        <w:pStyle w:val="Akapitzlist"/>
        <w:numPr>
          <w:ilvl w:val="0"/>
          <w:numId w:val="191"/>
        </w:numPr>
        <w:spacing w:line="360" w:lineRule="auto"/>
        <w:jc w:val="both"/>
        <w:rPr>
          <w:rFonts w:ascii="Tw Cen MT" w:hAnsi="Tw Cen MT" w:cs="Times New Roman"/>
          <w:lang w:eastAsia="pl-PL"/>
        </w:rPr>
      </w:pPr>
      <w:r w:rsidRPr="00906CBF">
        <w:rPr>
          <w:rFonts w:ascii="Tw Cen MT" w:hAnsi="Tw Cen MT" w:cs="Times New Roman"/>
          <w:lang w:eastAsia="pl-PL"/>
        </w:rPr>
        <w:t>zdefiniowanie własnych celów zabezpieczania i zabezpieczeń;</w:t>
      </w:r>
    </w:p>
    <w:p w14:paraId="6030FDCC" w14:textId="77777777" w:rsidR="00363AAF" w:rsidRPr="00906CBF" w:rsidRDefault="00363AAF" w:rsidP="002C6C5F">
      <w:pPr>
        <w:pStyle w:val="Akapitzlist"/>
        <w:numPr>
          <w:ilvl w:val="0"/>
          <w:numId w:val="191"/>
        </w:numPr>
        <w:spacing w:line="360" w:lineRule="auto"/>
        <w:jc w:val="both"/>
        <w:rPr>
          <w:rFonts w:ascii="Tw Cen MT" w:hAnsi="Tw Cen MT" w:cs="Times New Roman"/>
          <w:lang w:eastAsia="pl-PL"/>
        </w:rPr>
      </w:pPr>
      <w:r w:rsidRPr="00906CBF">
        <w:rPr>
          <w:rFonts w:ascii="Tw Cen MT" w:hAnsi="Tw Cen MT" w:cs="Times New Roman"/>
          <w:lang w:eastAsia="pl-PL"/>
        </w:rPr>
        <w:t xml:space="preserve">uwzględnienie wyników procesu szacowania ryzyka i określenie postępowania z ryzykiem; </w:t>
      </w:r>
    </w:p>
    <w:p w14:paraId="528566A1" w14:textId="77777777" w:rsidR="00363AAF" w:rsidRPr="00906CBF" w:rsidRDefault="00363AAF" w:rsidP="002C6C5F">
      <w:pPr>
        <w:pStyle w:val="Akapitzlist"/>
        <w:numPr>
          <w:ilvl w:val="0"/>
          <w:numId w:val="191"/>
        </w:numPr>
        <w:spacing w:line="360" w:lineRule="auto"/>
        <w:jc w:val="both"/>
        <w:rPr>
          <w:rFonts w:ascii="Tw Cen MT" w:hAnsi="Tw Cen MT" w:cs="Times New Roman"/>
          <w:lang w:eastAsia="pl-PL"/>
        </w:rPr>
      </w:pPr>
      <w:r w:rsidRPr="00906CBF">
        <w:rPr>
          <w:rFonts w:ascii="Tw Cen MT" w:hAnsi="Tw Cen MT" w:cs="Times New Roman"/>
          <w:lang w:eastAsia="pl-PL"/>
        </w:rPr>
        <w:t>określenie środków ochrony.</w:t>
      </w:r>
    </w:p>
    <w:p w14:paraId="62BF216D" w14:textId="77777777" w:rsidR="00363AAF" w:rsidRPr="00FE1A12" w:rsidRDefault="00363AAF" w:rsidP="00363AAF">
      <w:pPr>
        <w:spacing w:line="360" w:lineRule="auto"/>
        <w:jc w:val="both"/>
        <w:rPr>
          <w:rFonts w:ascii="Tw Cen MT" w:hAnsi="Tw Cen MT" w:cstheme="minorHAnsi"/>
          <w:b/>
        </w:rPr>
      </w:pPr>
      <w:r w:rsidRPr="00FE1A12">
        <w:rPr>
          <w:rFonts w:ascii="Tw Cen MT" w:hAnsi="Tw Cen MT" w:cstheme="minorHAnsi"/>
          <w:b/>
        </w:rPr>
        <w:t>Etap IV. Inwentaryzacja i szacowanie ryzyka SZBI</w:t>
      </w:r>
      <w:r>
        <w:rPr>
          <w:rFonts w:ascii="Tw Cen MT" w:hAnsi="Tw Cen MT" w:cstheme="minorHAnsi"/>
          <w:b/>
        </w:rPr>
        <w:t>.</w:t>
      </w:r>
    </w:p>
    <w:p w14:paraId="597244DD" w14:textId="77777777" w:rsidR="00363AAF" w:rsidRPr="00FE1A12" w:rsidRDefault="00363AAF" w:rsidP="002C6C5F">
      <w:pPr>
        <w:pStyle w:val="Akapitzlist"/>
        <w:numPr>
          <w:ilvl w:val="0"/>
          <w:numId w:val="183"/>
        </w:numPr>
        <w:spacing w:line="360" w:lineRule="auto"/>
        <w:ind w:left="279" w:hanging="279"/>
        <w:jc w:val="both"/>
        <w:rPr>
          <w:rFonts w:ascii="Tw Cen MT" w:hAnsi="Tw Cen MT" w:cstheme="minorHAnsi"/>
        </w:rPr>
      </w:pPr>
      <w:r w:rsidRPr="00FE1A12">
        <w:rPr>
          <w:rFonts w:ascii="Tw Cen MT" w:hAnsi="Tw Cen MT" w:cstheme="minorHAnsi"/>
        </w:rPr>
        <w:t xml:space="preserve">Przeprowadzenie </w:t>
      </w:r>
      <w:r>
        <w:rPr>
          <w:rFonts w:ascii="Tw Cen MT" w:hAnsi="Tw Cen MT" w:cstheme="minorHAnsi"/>
        </w:rPr>
        <w:t>instruktaży</w:t>
      </w:r>
      <w:r w:rsidRPr="00FE1A12">
        <w:rPr>
          <w:rFonts w:ascii="Tw Cen MT" w:hAnsi="Tw Cen MT" w:cstheme="minorHAnsi"/>
        </w:rPr>
        <w:t xml:space="preserve"> dla pracowników oraz kadry zarządzającej  </w:t>
      </w:r>
      <w:r w:rsidRPr="00FE1A12">
        <w:rPr>
          <w:rFonts w:ascii="Tw Cen MT" w:hAnsi="Tw Cen MT" w:cstheme="minorHAnsi"/>
        </w:rPr>
        <w:br/>
        <w:t>z metody inwentaryzacji i klas</w:t>
      </w:r>
      <w:r>
        <w:rPr>
          <w:rFonts w:ascii="Tw Cen MT" w:hAnsi="Tw Cen MT" w:cstheme="minorHAnsi"/>
        </w:rPr>
        <w:t>yfikacji aktywów informacyjnych.</w:t>
      </w:r>
    </w:p>
    <w:p w14:paraId="0FC8AC34" w14:textId="77777777" w:rsidR="00363AAF" w:rsidRPr="00FE1A12" w:rsidRDefault="00363AAF" w:rsidP="002C6C5F">
      <w:pPr>
        <w:pStyle w:val="Akapitzlist"/>
        <w:numPr>
          <w:ilvl w:val="0"/>
          <w:numId w:val="183"/>
        </w:numPr>
        <w:spacing w:line="360" w:lineRule="auto"/>
        <w:ind w:left="279" w:hanging="279"/>
        <w:jc w:val="both"/>
        <w:rPr>
          <w:rFonts w:ascii="Tw Cen MT" w:hAnsi="Tw Cen MT" w:cstheme="minorHAnsi"/>
        </w:rPr>
      </w:pPr>
      <w:r w:rsidRPr="00FE1A12">
        <w:rPr>
          <w:rFonts w:ascii="Tw Cen MT" w:hAnsi="Tw Cen MT" w:cstheme="minorHAnsi"/>
        </w:rPr>
        <w:t>Wykonanie wraz z pracownikami inwentaryzacji i klas</w:t>
      </w:r>
      <w:r>
        <w:rPr>
          <w:rFonts w:ascii="Tw Cen MT" w:hAnsi="Tw Cen MT" w:cstheme="minorHAnsi"/>
        </w:rPr>
        <w:t>yfikacji aktywów informacyjnych.</w:t>
      </w:r>
    </w:p>
    <w:p w14:paraId="2082F92B" w14:textId="77777777" w:rsidR="00363AAF" w:rsidRPr="00FE1A12" w:rsidRDefault="00363AAF" w:rsidP="002C6C5F">
      <w:pPr>
        <w:pStyle w:val="Akapitzlist"/>
        <w:numPr>
          <w:ilvl w:val="0"/>
          <w:numId w:val="183"/>
        </w:numPr>
        <w:spacing w:line="360" w:lineRule="auto"/>
        <w:ind w:left="279" w:hanging="279"/>
        <w:jc w:val="both"/>
        <w:rPr>
          <w:rFonts w:ascii="Tw Cen MT" w:hAnsi="Tw Cen MT" w:cstheme="minorHAnsi"/>
        </w:rPr>
      </w:pPr>
      <w:r w:rsidRPr="00FE1A12">
        <w:rPr>
          <w:rFonts w:ascii="Tw Cen MT" w:hAnsi="Tw Cen MT" w:cstheme="minorHAnsi"/>
        </w:rPr>
        <w:t>Zdefiniowanie planu postępowania z ryzykiem:</w:t>
      </w:r>
    </w:p>
    <w:p w14:paraId="5B9DBBE3" w14:textId="77777777" w:rsidR="00363AAF" w:rsidRPr="00ED5804" w:rsidRDefault="00363AAF" w:rsidP="002C6C5F">
      <w:pPr>
        <w:pStyle w:val="Akapitzlist"/>
        <w:numPr>
          <w:ilvl w:val="0"/>
          <w:numId w:val="192"/>
        </w:numPr>
        <w:spacing w:line="360" w:lineRule="auto"/>
        <w:jc w:val="both"/>
        <w:rPr>
          <w:rFonts w:ascii="Tw Cen MT" w:eastAsia="Times New Roman" w:hAnsi="Tw Cen MT" w:cstheme="minorHAnsi"/>
        </w:rPr>
      </w:pPr>
      <w:r>
        <w:rPr>
          <w:rFonts w:ascii="Tw Cen MT" w:eastAsia="Times New Roman" w:hAnsi="Tw Cen MT" w:cstheme="minorHAnsi"/>
        </w:rPr>
        <w:t>przeprowadzenie instruktaży</w:t>
      </w:r>
      <w:r w:rsidRPr="00ED5804">
        <w:rPr>
          <w:rFonts w:ascii="Tw Cen MT" w:eastAsia="Times New Roman" w:hAnsi="Tw Cen MT" w:cstheme="minorHAnsi"/>
        </w:rPr>
        <w:t xml:space="preserve"> dla kadry zarządzającej z wybranej metody oceny ryzyka;</w:t>
      </w:r>
    </w:p>
    <w:p w14:paraId="4D3DE86D" w14:textId="77777777" w:rsidR="00363AAF" w:rsidRPr="00ED5804" w:rsidRDefault="00363AAF" w:rsidP="002C6C5F">
      <w:pPr>
        <w:pStyle w:val="Akapitzlist"/>
        <w:numPr>
          <w:ilvl w:val="0"/>
          <w:numId w:val="192"/>
        </w:numPr>
        <w:spacing w:line="360" w:lineRule="auto"/>
        <w:jc w:val="both"/>
        <w:rPr>
          <w:rFonts w:ascii="Tw Cen MT" w:eastAsia="Times New Roman" w:hAnsi="Tw Cen MT" w:cstheme="minorHAnsi"/>
        </w:rPr>
      </w:pPr>
      <w:r>
        <w:rPr>
          <w:rFonts w:ascii="Tw Cen MT" w:eastAsia="Times New Roman" w:hAnsi="Tw Cen MT" w:cstheme="minorHAnsi"/>
        </w:rPr>
        <w:t>s</w:t>
      </w:r>
      <w:r w:rsidRPr="00ED5804">
        <w:rPr>
          <w:rFonts w:ascii="Tw Cen MT" w:eastAsia="Times New Roman" w:hAnsi="Tw Cen MT" w:cstheme="minorHAnsi"/>
        </w:rPr>
        <w:t>zacowanie i ocena ryzyka – zaktualizowanie wartości ryzyka wynikające z audytu zerowego;</w:t>
      </w:r>
    </w:p>
    <w:p w14:paraId="5B0A8C31" w14:textId="77777777" w:rsidR="00363AAF" w:rsidRPr="00ED5804" w:rsidRDefault="00363AAF" w:rsidP="002C6C5F">
      <w:pPr>
        <w:pStyle w:val="Akapitzlist"/>
        <w:numPr>
          <w:ilvl w:val="0"/>
          <w:numId w:val="192"/>
        </w:numPr>
        <w:spacing w:line="360" w:lineRule="auto"/>
        <w:jc w:val="both"/>
        <w:rPr>
          <w:rFonts w:ascii="Tw Cen MT" w:eastAsia="Times New Roman" w:hAnsi="Tw Cen MT" w:cstheme="minorHAnsi"/>
        </w:rPr>
      </w:pPr>
      <w:r>
        <w:rPr>
          <w:rFonts w:ascii="Tw Cen MT" w:eastAsia="Times New Roman" w:hAnsi="Tw Cen MT" w:cstheme="minorHAnsi"/>
        </w:rPr>
        <w:t>z</w:t>
      </w:r>
      <w:r w:rsidRPr="00ED5804">
        <w:rPr>
          <w:rFonts w:ascii="Tw Cen MT" w:eastAsia="Times New Roman" w:hAnsi="Tw Cen MT" w:cstheme="minorHAnsi"/>
        </w:rPr>
        <w:t>definiowanie planu postępowania z ryzykiem;</w:t>
      </w:r>
    </w:p>
    <w:p w14:paraId="3EB11189" w14:textId="77777777" w:rsidR="00363AAF" w:rsidRPr="00906CBF" w:rsidRDefault="00363AAF" w:rsidP="002C6C5F">
      <w:pPr>
        <w:pStyle w:val="Akapitzlist"/>
        <w:numPr>
          <w:ilvl w:val="0"/>
          <w:numId w:val="192"/>
        </w:numPr>
        <w:spacing w:line="360" w:lineRule="auto"/>
        <w:jc w:val="both"/>
        <w:rPr>
          <w:rFonts w:ascii="Tw Cen MT" w:hAnsi="Tw Cen MT" w:cs="Times New Roman"/>
          <w:lang w:eastAsia="pl-PL"/>
        </w:rPr>
      </w:pPr>
      <w:r>
        <w:rPr>
          <w:rFonts w:ascii="Tw Cen MT" w:eastAsia="Times New Roman" w:hAnsi="Tw Cen MT" w:cstheme="minorHAnsi"/>
        </w:rPr>
        <w:t>o</w:t>
      </w:r>
      <w:r w:rsidRPr="00ED5804">
        <w:rPr>
          <w:rFonts w:ascii="Tw Cen MT" w:eastAsia="Times New Roman" w:hAnsi="Tw Cen MT" w:cstheme="minorHAnsi"/>
        </w:rPr>
        <w:t>kreślenie planu zarządzania zidentyfikowanymi i oszacowanymi ryzykami;</w:t>
      </w:r>
    </w:p>
    <w:p w14:paraId="29FA9787" w14:textId="77777777" w:rsidR="00363AAF" w:rsidRPr="00906CBF" w:rsidRDefault="00363AAF" w:rsidP="002C6C5F">
      <w:pPr>
        <w:pStyle w:val="Akapitzlist"/>
        <w:numPr>
          <w:ilvl w:val="0"/>
          <w:numId w:val="192"/>
        </w:numPr>
        <w:spacing w:line="360" w:lineRule="auto"/>
        <w:jc w:val="both"/>
        <w:rPr>
          <w:rFonts w:ascii="Tw Cen MT" w:hAnsi="Tw Cen MT" w:cs="Times New Roman"/>
          <w:lang w:eastAsia="pl-PL"/>
        </w:rPr>
      </w:pPr>
      <w:r w:rsidRPr="00906CBF">
        <w:rPr>
          <w:rFonts w:ascii="Tw Cen MT" w:hAnsi="Tw Cen MT" w:cs="Times New Roman"/>
          <w:lang w:eastAsia="pl-PL"/>
        </w:rPr>
        <w:t xml:space="preserve">określenie zadań do realizacji, zdefiniowanie odpowiedzialności i ram czasowych; </w:t>
      </w:r>
    </w:p>
    <w:p w14:paraId="0D93D8F5" w14:textId="77777777" w:rsidR="00363AAF" w:rsidRPr="00734AF6" w:rsidRDefault="00363AAF" w:rsidP="002C6C5F">
      <w:pPr>
        <w:pStyle w:val="Akapitzlist"/>
        <w:numPr>
          <w:ilvl w:val="0"/>
          <w:numId w:val="183"/>
        </w:numPr>
        <w:spacing w:line="360" w:lineRule="auto"/>
        <w:ind w:left="279" w:hanging="279"/>
        <w:jc w:val="both"/>
        <w:rPr>
          <w:rFonts w:ascii="Verdana" w:hAnsi="Verdana"/>
          <w:sz w:val="20"/>
        </w:rPr>
      </w:pPr>
      <w:r w:rsidRPr="00ED5804">
        <w:rPr>
          <w:rFonts w:ascii="Tw Cen MT" w:hAnsi="Tw Cen MT" w:cstheme="minorHAnsi"/>
        </w:rPr>
        <w:t>Opracowanie raportu z oceny ryzyka</w:t>
      </w:r>
      <w:r>
        <w:rPr>
          <w:rFonts w:ascii="Tw Cen MT" w:hAnsi="Tw Cen MT" w:cstheme="minorHAnsi"/>
        </w:rPr>
        <w:t>.</w:t>
      </w:r>
    </w:p>
    <w:p w14:paraId="7BF6EA58" w14:textId="77777777" w:rsidR="00363AAF" w:rsidRPr="00734AF6" w:rsidRDefault="00363AAF" w:rsidP="00363AAF">
      <w:pPr>
        <w:spacing w:afterLines="20" w:after="48" w:line="240" w:lineRule="auto"/>
        <w:jc w:val="both"/>
        <w:rPr>
          <w:rFonts w:ascii="Verdana" w:hAnsi="Verdana"/>
          <w:b/>
          <w:sz w:val="12"/>
          <w:szCs w:val="12"/>
        </w:rPr>
      </w:pPr>
    </w:p>
    <w:p w14:paraId="4A892CC7" w14:textId="77777777" w:rsidR="00363AAF" w:rsidRPr="00ED5804" w:rsidRDefault="00363AAF" w:rsidP="00363AAF">
      <w:pPr>
        <w:spacing w:line="360" w:lineRule="auto"/>
        <w:jc w:val="both"/>
        <w:rPr>
          <w:rFonts w:ascii="Tw Cen MT" w:hAnsi="Tw Cen MT" w:cstheme="minorHAnsi"/>
          <w:b/>
        </w:rPr>
      </w:pPr>
      <w:r w:rsidRPr="00ED5804">
        <w:rPr>
          <w:rFonts w:ascii="Tw Cen MT" w:hAnsi="Tw Cen MT" w:cstheme="minorHAnsi"/>
          <w:b/>
        </w:rPr>
        <w:t>Etap V. Opracowanie niezbędnej dokumentacji SZBI</w:t>
      </w:r>
      <w:r>
        <w:rPr>
          <w:rFonts w:ascii="Tw Cen MT" w:hAnsi="Tw Cen MT" w:cstheme="minorHAnsi"/>
          <w:b/>
        </w:rPr>
        <w:t>.</w:t>
      </w:r>
    </w:p>
    <w:p w14:paraId="0B879D0C" w14:textId="77777777" w:rsidR="00363AAF" w:rsidRPr="00ED5804" w:rsidRDefault="00363AAF" w:rsidP="002C6C5F">
      <w:pPr>
        <w:pStyle w:val="Akapitzlist"/>
        <w:numPr>
          <w:ilvl w:val="0"/>
          <w:numId w:val="184"/>
        </w:numPr>
        <w:spacing w:line="360" w:lineRule="auto"/>
        <w:jc w:val="both"/>
        <w:rPr>
          <w:rFonts w:ascii="Tw Cen MT" w:hAnsi="Tw Cen MT" w:cstheme="minorHAnsi"/>
        </w:rPr>
      </w:pPr>
      <w:r w:rsidRPr="00ED5804">
        <w:rPr>
          <w:rFonts w:ascii="Tw Cen MT" w:hAnsi="Tw Cen MT" w:cstheme="minorHAnsi"/>
        </w:rPr>
        <w:t>Opracowanie wspólnie z pracownikami zamawiającego wymaganych procedur i instrukcji:</w:t>
      </w:r>
    </w:p>
    <w:p w14:paraId="6CA08529" w14:textId="77777777" w:rsidR="00363AAF" w:rsidRPr="00ED5804" w:rsidRDefault="00363AAF" w:rsidP="002C6C5F">
      <w:pPr>
        <w:pStyle w:val="Akapitzlist"/>
        <w:numPr>
          <w:ilvl w:val="0"/>
          <w:numId w:val="193"/>
        </w:numPr>
        <w:spacing w:line="360" w:lineRule="auto"/>
        <w:jc w:val="both"/>
        <w:rPr>
          <w:rFonts w:ascii="Tw Cen MT" w:eastAsia="Times New Roman" w:hAnsi="Tw Cen MT" w:cstheme="minorHAnsi"/>
        </w:rPr>
      </w:pPr>
      <w:r>
        <w:rPr>
          <w:rFonts w:ascii="Tw Cen MT" w:eastAsia="Times New Roman" w:hAnsi="Tw Cen MT" w:cstheme="minorHAnsi"/>
        </w:rPr>
        <w:t>o</w:t>
      </w:r>
      <w:r w:rsidRPr="00ED5804">
        <w:rPr>
          <w:rFonts w:ascii="Tw Cen MT" w:eastAsia="Times New Roman" w:hAnsi="Tw Cen MT" w:cstheme="minorHAnsi"/>
        </w:rPr>
        <w:t>pracowanie Polityki Bezpieczeństwa Informacji;</w:t>
      </w:r>
    </w:p>
    <w:p w14:paraId="652171C0" w14:textId="77777777" w:rsidR="00363AAF" w:rsidRPr="00ED5804" w:rsidRDefault="00363AAF" w:rsidP="002C6C5F">
      <w:pPr>
        <w:pStyle w:val="Akapitzlist"/>
        <w:numPr>
          <w:ilvl w:val="0"/>
          <w:numId w:val="193"/>
        </w:numPr>
        <w:spacing w:line="360" w:lineRule="auto"/>
        <w:jc w:val="both"/>
        <w:rPr>
          <w:rFonts w:ascii="Tw Cen MT" w:eastAsia="Times New Roman" w:hAnsi="Tw Cen MT" w:cstheme="minorHAnsi"/>
        </w:rPr>
      </w:pPr>
      <w:r>
        <w:rPr>
          <w:rFonts w:ascii="Tw Cen MT" w:eastAsia="Times New Roman" w:hAnsi="Tw Cen MT" w:cstheme="minorHAnsi"/>
        </w:rPr>
        <w:t>o</w:t>
      </w:r>
      <w:r w:rsidRPr="00ED5804">
        <w:rPr>
          <w:rFonts w:ascii="Tw Cen MT" w:eastAsia="Times New Roman" w:hAnsi="Tw Cen MT" w:cstheme="minorHAnsi"/>
        </w:rPr>
        <w:t>pracowanie Instrukcji Zarządzania Systemem Informatycznym</w:t>
      </w:r>
      <w:r>
        <w:rPr>
          <w:rFonts w:ascii="Tw Cen MT" w:eastAsia="Times New Roman" w:hAnsi="Tw Cen MT" w:cstheme="minorHAnsi"/>
        </w:rPr>
        <w:t>;</w:t>
      </w:r>
    </w:p>
    <w:p w14:paraId="4F15B654" w14:textId="77777777" w:rsidR="00363AAF" w:rsidRPr="00ED5804" w:rsidRDefault="00363AAF" w:rsidP="002C6C5F">
      <w:pPr>
        <w:pStyle w:val="Akapitzlist"/>
        <w:numPr>
          <w:ilvl w:val="0"/>
          <w:numId w:val="193"/>
        </w:numPr>
        <w:spacing w:line="360" w:lineRule="auto"/>
        <w:jc w:val="both"/>
        <w:rPr>
          <w:rFonts w:ascii="Tw Cen MT" w:eastAsia="Times New Roman" w:hAnsi="Tw Cen MT" w:cstheme="minorHAnsi"/>
        </w:rPr>
      </w:pPr>
      <w:r>
        <w:rPr>
          <w:rFonts w:ascii="Tw Cen MT" w:eastAsia="Times New Roman" w:hAnsi="Tw Cen MT" w:cstheme="minorHAnsi"/>
        </w:rPr>
        <w:t>o</w:t>
      </w:r>
      <w:r w:rsidRPr="00ED5804">
        <w:rPr>
          <w:rFonts w:ascii="Tw Cen MT" w:eastAsia="Times New Roman" w:hAnsi="Tw Cen MT" w:cstheme="minorHAnsi"/>
        </w:rPr>
        <w:t>pracowanie procedur i instrukcji wymaganych przez normę PN ISO/IEC 27001;</w:t>
      </w:r>
    </w:p>
    <w:p w14:paraId="0F009DB8" w14:textId="77777777" w:rsidR="00363AAF" w:rsidRPr="00ED5804" w:rsidRDefault="00363AAF" w:rsidP="002C6C5F">
      <w:pPr>
        <w:pStyle w:val="Akapitzlist"/>
        <w:numPr>
          <w:ilvl w:val="0"/>
          <w:numId w:val="193"/>
        </w:numPr>
        <w:spacing w:line="360" w:lineRule="auto"/>
        <w:jc w:val="both"/>
        <w:rPr>
          <w:rFonts w:ascii="Tw Cen MT" w:eastAsia="Times New Roman" w:hAnsi="Tw Cen MT" w:cstheme="minorHAnsi"/>
        </w:rPr>
      </w:pPr>
      <w:r>
        <w:rPr>
          <w:rFonts w:ascii="Tw Cen MT" w:eastAsia="Times New Roman" w:hAnsi="Tw Cen MT" w:cstheme="minorHAnsi"/>
        </w:rPr>
        <w:t>o</w:t>
      </w:r>
      <w:r w:rsidRPr="00ED5804">
        <w:rPr>
          <w:rFonts w:ascii="Tw Cen MT" w:eastAsia="Times New Roman" w:hAnsi="Tw Cen MT" w:cstheme="minorHAnsi"/>
        </w:rPr>
        <w:t>pracowanie procedur i instrukcji dopasowanych do specyfiki działalności organizacji;</w:t>
      </w:r>
    </w:p>
    <w:p w14:paraId="25AF5038" w14:textId="77777777" w:rsidR="00363AAF" w:rsidRPr="00ED5804" w:rsidRDefault="00363AAF" w:rsidP="002C6C5F">
      <w:pPr>
        <w:pStyle w:val="Akapitzlist"/>
        <w:numPr>
          <w:ilvl w:val="0"/>
          <w:numId w:val="193"/>
        </w:numPr>
        <w:spacing w:line="360" w:lineRule="auto"/>
        <w:jc w:val="both"/>
        <w:rPr>
          <w:rFonts w:ascii="Tw Cen MT" w:eastAsia="Times New Roman" w:hAnsi="Tw Cen MT" w:cstheme="minorHAnsi"/>
        </w:rPr>
      </w:pPr>
      <w:r>
        <w:rPr>
          <w:rFonts w:ascii="Tw Cen MT" w:eastAsia="Times New Roman" w:hAnsi="Tw Cen MT" w:cstheme="minorHAnsi"/>
        </w:rPr>
        <w:t>o</w:t>
      </w:r>
      <w:r w:rsidRPr="00ED5804">
        <w:rPr>
          <w:rFonts w:ascii="Tw Cen MT" w:eastAsia="Times New Roman" w:hAnsi="Tw Cen MT" w:cstheme="minorHAnsi"/>
        </w:rPr>
        <w:t>pracowanie Instrukcji postępowania na wypadek wykrycia incydentu naruszenia bezpieczeństwa;</w:t>
      </w:r>
    </w:p>
    <w:p w14:paraId="51A54CE9" w14:textId="77777777" w:rsidR="00363AAF" w:rsidRPr="00ED5804" w:rsidRDefault="00363AAF" w:rsidP="002C6C5F">
      <w:pPr>
        <w:pStyle w:val="Akapitzlist"/>
        <w:numPr>
          <w:ilvl w:val="0"/>
          <w:numId w:val="193"/>
        </w:numPr>
        <w:spacing w:line="360" w:lineRule="auto"/>
        <w:jc w:val="both"/>
        <w:rPr>
          <w:rFonts w:ascii="Tw Cen MT" w:eastAsia="Times New Roman" w:hAnsi="Tw Cen MT" w:cstheme="minorHAnsi"/>
        </w:rPr>
      </w:pPr>
      <w:r>
        <w:rPr>
          <w:rFonts w:ascii="Tw Cen MT" w:eastAsia="Times New Roman" w:hAnsi="Tw Cen MT" w:cstheme="minorHAnsi"/>
        </w:rPr>
        <w:lastRenderedPageBreak/>
        <w:t>o</w:t>
      </w:r>
      <w:r w:rsidRPr="00ED5804">
        <w:rPr>
          <w:rFonts w:ascii="Tw Cen MT" w:eastAsia="Times New Roman" w:hAnsi="Tw Cen MT" w:cstheme="minorHAnsi"/>
        </w:rPr>
        <w:t>pracowanie procedury audytu wewnętrznego;</w:t>
      </w:r>
    </w:p>
    <w:p w14:paraId="4D8454F2" w14:textId="77777777" w:rsidR="00363AAF" w:rsidRPr="00ED5804" w:rsidRDefault="00363AAF" w:rsidP="002C6C5F">
      <w:pPr>
        <w:pStyle w:val="Akapitzlist"/>
        <w:numPr>
          <w:ilvl w:val="0"/>
          <w:numId w:val="193"/>
        </w:numPr>
        <w:spacing w:line="360" w:lineRule="auto"/>
        <w:jc w:val="both"/>
        <w:rPr>
          <w:rFonts w:ascii="Tw Cen MT" w:eastAsia="Times New Roman" w:hAnsi="Tw Cen MT" w:cstheme="minorHAnsi"/>
        </w:rPr>
      </w:pPr>
      <w:r>
        <w:rPr>
          <w:rFonts w:ascii="Tw Cen MT" w:eastAsia="Times New Roman" w:hAnsi="Tw Cen MT" w:cstheme="minorHAnsi"/>
        </w:rPr>
        <w:t>o</w:t>
      </w:r>
      <w:r w:rsidRPr="00ED5804">
        <w:rPr>
          <w:rFonts w:ascii="Tw Cen MT" w:eastAsia="Times New Roman" w:hAnsi="Tw Cen MT" w:cstheme="minorHAnsi"/>
        </w:rPr>
        <w:t>pracowanie procedury nadzoru nad dokumentacją;</w:t>
      </w:r>
    </w:p>
    <w:p w14:paraId="68BB9AA2" w14:textId="77777777" w:rsidR="00363AAF" w:rsidRPr="00ED5804" w:rsidRDefault="00363AAF" w:rsidP="002C6C5F">
      <w:pPr>
        <w:pStyle w:val="Akapitzlist"/>
        <w:numPr>
          <w:ilvl w:val="0"/>
          <w:numId w:val="193"/>
        </w:numPr>
        <w:spacing w:line="360" w:lineRule="auto"/>
        <w:jc w:val="both"/>
        <w:rPr>
          <w:rFonts w:ascii="Tw Cen MT" w:eastAsia="Times New Roman" w:hAnsi="Tw Cen MT" w:cstheme="minorHAnsi"/>
        </w:rPr>
      </w:pPr>
      <w:r>
        <w:rPr>
          <w:rFonts w:ascii="Tw Cen MT" w:eastAsia="Times New Roman" w:hAnsi="Tw Cen MT" w:cstheme="minorHAnsi"/>
        </w:rPr>
        <w:t>o</w:t>
      </w:r>
      <w:r w:rsidRPr="00ED5804">
        <w:rPr>
          <w:rFonts w:ascii="Tw Cen MT" w:eastAsia="Times New Roman" w:hAnsi="Tw Cen MT" w:cstheme="minorHAnsi"/>
        </w:rPr>
        <w:t>pracowanie procedury działań korygujących i zapobiegawczych;</w:t>
      </w:r>
    </w:p>
    <w:p w14:paraId="00282713" w14:textId="77777777" w:rsidR="00363AAF" w:rsidRPr="00ED5804" w:rsidRDefault="00363AAF" w:rsidP="002C6C5F">
      <w:pPr>
        <w:pStyle w:val="Akapitzlist"/>
        <w:numPr>
          <w:ilvl w:val="0"/>
          <w:numId w:val="193"/>
        </w:numPr>
        <w:spacing w:line="360" w:lineRule="auto"/>
        <w:jc w:val="both"/>
        <w:rPr>
          <w:rFonts w:ascii="Tw Cen MT" w:eastAsia="Times New Roman" w:hAnsi="Tw Cen MT" w:cstheme="minorHAnsi"/>
        </w:rPr>
      </w:pPr>
      <w:r>
        <w:rPr>
          <w:rFonts w:ascii="Tw Cen MT" w:eastAsia="Times New Roman" w:hAnsi="Tw Cen MT" w:cstheme="minorHAnsi"/>
        </w:rPr>
        <w:t>o</w:t>
      </w:r>
      <w:r w:rsidRPr="00ED5804">
        <w:rPr>
          <w:rFonts w:ascii="Tw Cen MT" w:eastAsia="Times New Roman" w:hAnsi="Tw Cen MT" w:cstheme="minorHAnsi"/>
        </w:rPr>
        <w:t>pracowanie procedury zachowania ciągłości działania;</w:t>
      </w:r>
    </w:p>
    <w:p w14:paraId="1F6FBECC" w14:textId="77777777" w:rsidR="00363AAF" w:rsidRPr="00ED5804" w:rsidRDefault="00363AAF" w:rsidP="002C6C5F">
      <w:pPr>
        <w:pStyle w:val="Akapitzlist"/>
        <w:numPr>
          <w:ilvl w:val="0"/>
          <w:numId w:val="193"/>
        </w:numPr>
        <w:spacing w:line="360" w:lineRule="auto"/>
        <w:jc w:val="both"/>
        <w:rPr>
          <w:rFonts w:ascii="Tw Cen MT" w:eastAsia="Times New Roman" w:hAnsi="Tw Cen MT" w:cstheme="minorHAnsi"/>
        </w:rPr>
      </w:pPr>
      <w:r>
        <w:rPr>
          <w:rFonts w:ascii="Tw Cen MT" w:eastAsia="Times New Roman" w:hAnsi="Tw Cen MT" w:cstheme="minorHAnsi"/>
        </w:rPr>
        <w:t>o</w:t>
      </w:r>
      <w:r w:rsidRPr="00ED5804">
        <w:rPr>
          <w:rFonts w:ascii="Tw Cen MT" w:eastAsia="Times New Roman" w:hAnsi="Tw Cen MT" w:cstheme="minorHAnsi"/>
        </w:rPr>
        <w:t>pracowanie wraz z pracownikami zamawiają</w:t>
      </w:r>
      <w:r>
        <w:rPr>
          <w:rFonts w:ascii="Tw Cen MT" w:eastAsia="Times New Roman" w:hAnsi="Tw Cen MT" w:cstheme="minorHAnsi"/>
        </w:rPr>
        <w:t>cego planów ciągłości działania.</w:t>
      </w:r>
    </w:p>
    <w:p w14:paraId="1CF7691C" w14:textId="77777777" w:rsidR="00363AAF" w:rsidRPr="00ED5804" w:rsidRDefault="00363AAF" w:rsidP="002C6C5F">
      <w:pPr>
        <w:pStyle w:val="Akapitzlist"/>
        <w:numPr>
          <w:ilvl w:val="0"/>
          <w:numId w:val="184"/>
        </w:numPr>
        <w:spacing w:line="360" w:lineRule="auto"/>
        <w:jc w:val="both"/>
        <w:rPr>
          <w:rFonts w:ascii="Verdana" w:hAnsi="Verdana"/>
          <w:sz w:val="20"/>
        </w:rPr>
      </w:pPr>
      <w:r>
        <w:rPr>
          <w:rFonts w:ascii="Tw Cen MT" w:hAnsi="Tw Cen MT" w:cstheme="minorHAnsi"/>
        </w:rPr>
        <w:t>Wykonanie projektu zabezpieczeń - o</w:t>
      </w:r>
      <w:r w:rsidRPr="00ED5804">
        <w:rPr>
          <w:rFonts w:ascii="Tw Cen MT" w:hAnsi="Tw Cen MT" w:cstheme="minorHAnsi"/>
        </w:rPr>
        <w:t>pracowanie projektu zabezpieczeń i konsultacje przy wdrożeniu odpowiednio skutecznych zabezpieczeń</w:t>
      </w:r>
      <w:r>
        <w:rPr>
          <w:rFonts w:ascii="Tw Cen MT" w:hAnsi="Tw Cen MT" w:cstheme="minorHAnsi"/>
        </w:rPr>
        <w:t xml:space="preserve"> zgodnych z celami zabezpieczeń.</w:t>
      </w:r>
    </w:p>
    <w:p w14:paraId="5A882698" w14:textId="77777777" w:rsidR="00363AAF" w:rsidRPr="00ED5804" w:rsidRDefault="00363AAF" w:rsidP="002C6C5F">
      <w:pPr>
        <w:pStyle w:val="Akapitzlist"/>
        <w:numPr>
          <w:ilvl w:val="0"/>
          <w:numId w:val="184"/>
        </w:numPr>
        <w:spacing w:line="360" w:lineRule="auto"/>
        <w:jc w:val="both"/>
        <w:rPr>
          <w:rFonts w:ascii="Tw Cen MT" w:hAnsi="Tw Cen MT" w:cstheme="minorHAnsi"/>
        </w:rPr>
      </w:pPr>
      <w:r w:rsidRPr="00ED5804">
        <w:rPr>
          <w:rFonts w:ascii="Tw Cen MT" w:hAnsi="Tw Cen MT" w:cstheme="minorHAnsi"/>
        </w:rPr>
        <w:t>Opracowanie pro</w:t>
      </w:r>
      <w:r>
        <w:rPr>
          <w:rFonts w:ascii="Tw Cen MT" w:hAnsi="Tw Cen MT" w:cstheme="minorHAnsi"/>
        </w:rPr>
        <w:t>gramu uświadamiania i szkolenia.</w:t>
      </w:r>
    </w:p>
    <w:p w14:paraId="343D83BD" w14:textId="77777777" w:rsidR="00363AAF" w:rsidRPr="00ED5804" w:rsidRDefault="00363AAF" w:rsidP="002C6C5F">
      <w:pPr>
        <w:pStyle w:val="Akapitzlist"/>
        <w:numPr>
          <w:ilvl w:val="0"/>
          <w:numId w:val="184"/>
        </w:numPr>
        <w:spacing w:line="360" w:lineRule="auto"/>
        <w:jc w:val="both"/>
        <w:rPr>
          <w:rFonts w:ascii="Tw Cen MT" w:hAnsi="Tw Cen MT" w:cstheme="minorHAnsi"/>
        </w:rPr>
      </w:pPr>
      <w:r>
        <w:rPr>
          <w:rFonts w:ascii="Tw Cen MT" w:hAnsi="Tw Cen MT" w:cstheme="minorHAnsi"/>
        </w:rPr>
        <w:t>Przeprowadzenie instruktaży</w:t>
      </w:r>
      <w:r w:rsidRPr="00ED5804">
        <w:rPr>
          <w:rFonts w:ascii="Tw Cen MT" w:hAnsi="Tw Cen MT" w:cstheme="minorHAnsi"/>
        </w:rPr>
        <w:t xml:space="preserve"> dla pracowników z </w:t>
      </w:r>
      <w:r>
        <w:rPr>
          <w:rFonts w:ascii="Tw Cen MT" w:hAnsi="Tw Cen MT" w:cstheme="minorHAnsi"/>
        </w:rPr>
        <w:t>dokumentacji ochrony informacji.</w:t>
      </w:r>
    </w:p>
    <w:p w14:paraId="36F3C06E" w14:textId="77777777" w:rsidR="00363AAF" w:rsidRPr="00ED5804" w:rsidRDefault="00363AAF" w:rsidP="002C6C5F">
      <w:pPr>
        <w:pStyle w:val="Akapitzlist"/>
        <w:numPr>
          <w:ilvl w:val="0"/>
          <w:numId w:val="184"/>
        </w:numPr>
        <w:spacing w:line="360" w:lineRule="auto"/>
        <w:jc w:val="both"/>
        <w:rPr>
          <w:rFonts w:ascii="Tw Cen MT" w:hAnsi="Tw Cen MT" w:cstheme="minorHAnsi"/>
        </w:rPr>
      </w:pPr>
      <w:r>
        <w:rPr>
          <w:rFonts w:ascii="Tw Cen MT" w:hAnsi="Tw Cen MT" w:cstheme="minorHAnsi"/>
        </w:rPr>
        <w:t>Przeprowadzenie instruktaży</w:t>
      </w:r>
      <w:r w:rsidRPr="00ED5804">
        <w:rPr>
          <w:rFonts w:ascii="Tw Cen MT" w:hAnsi="Tw Cen MT" w:cstheme="minorHAnsi"/>
        </w:rPr>
        <w:t xml:space="preserve"> dla kadry zarządzającej z dokumentacji ochro</w:t>
      </w:r>
      <w:r>
        <w:rPr>
          <w:rFonts w:ascii="Tw Cen MT" w:hAnsi="Tw Cen MT" w:cstheme="minorHAnsi"/>
        </w:rPr>
        <w:t>ny informacji.</w:t>
      </w:r>
    </w:p>
    <w:p w14:paraId="4029FC79" w14:textId="77777777" w:rsidR="00363AAF" w:rsidRPr="00734AF6" w:rsidRDefault="00363AAF" w:rsidP="00363AAF">
      <w:pPr>
        <w:spacing w:afterLines="20" w:after="48" w:line="240" w:lineRule="auto"/>
        <w:ind w:left="1276"/>
        <w:jc w:val="both"/>
        <w:rPr>
          <w:rFonts w:ascii="Verdana" w:hAnsi="Verdana"/>
          <w:sz w:val="4"/>
          <w:szCs w:val="4"/>
        </w:rPr>
      </w:pPr>
    </w:p>
    <w:p w14:paraId="25C796DC" w14:textId="77777777" w:rsidR="00363AAF" w:rsidRPr="00734AF6" w:rsidRDefault="00363AAF" w:rsidP="00363AAF">
      <w:pPr>
        <w:spacing w:afterLines="20" w:after="48" w:line="240" w:lineRule="auto"/>
        <w:ind w:left="1276"/>
        <w:jc w:val="both"/>
        <w:rPr>
          <w:rFonts w:ascii="Verdana" w:hAnsi="Verdana"/>
          <w:sz w:val="12"/>
          <w:szCs w:val="12"/>
        </w:rPr>
      </w:pPr>
    </w:p>
    <w:p w14:paraId="74F334C9" w14:textId="77777777" w:rsidR="00363AAF" w:rsidRPr="00DD2002" w:rsidRDefault="00363AAF" w:rsidP="00363AAF">
      <w:pPr>
        <w:spacing w:line="360" w:lineRule="auto"/>
        <w:jc w:val="both"/>
        <w:rPr>
          <w:rFonts w:ascii="Tw Cen MT" w:hAnsi="Tw Cen MT" w:cstheme="minorHAnsi"/>
          <w:b/>
        </w:rPr>
      </w:pPr>
      <w:r w:rsidRPr="00DD2002">
        <w:rPr>
          <w:rFonts w:ascii="Tw Cen MT" w:hAnsi="Tw Cen MT" w:cstheme="minorHAnsi"/>
          <w:b/>
        </w:rPr>
        <w:t>Etap VI. Weryfikacja i monitorowanie SZBI</w:t>
      </w:r>
      <w:r>
        <w:rPr>
          <w:rFonts w:ascii="Tw Cen MT" w:hAnsi="Tw Cen MT" w:cstheme="minorHAnsi"/>
          <w:b/>
        </w:rPr>
        <w:t>.</w:t>
      </w:r>
    </w:p>
    <w:p w14:paraId="313CEC12" w14:textId="77777777" w:rsidR="00363AAF" w:rsidRPr="00DD2002" w:rsidRDefault="00363AAF" w:rsidP="002C6C5F">
      <w:pPr>
        <w:pStyle w:val="Akapitzlist"/>
        <w:numPr>
          <w:ilvl w:val="0"/>
          <w:numId w:val="185"/>
        </w:numPr>
        <w:spacing w:line="360" w:lineRule="auto"/>
        <w:jc w:val="both"/>
        <w:rPr>
          <w:rFonts w:ascii="Tw Cen MT" w:hAnsi="Tw Cen MT" w:cstheme="minorHAnsi"/>
        </w:rPr>
      </w:pPr>
      <w:r w:rsidRPr="00DD2002">
        <w:rPr>
          <w:rFonts w:ascii="Tw Cen MT" w:hAnsi="Tw Cen MT" w:cstheme="minorHAnsi"/>
        </w:rPr>
        <w:t xml:space="preserve">Przeprowadzenie wraz z pracownikami </w:t>
      </w:r>
      <w:r>
        <w:rPr>
          <w:rFonts w:ascii="Tw Cen MT" w:hAnsi="Tw Cen MT" w:cstheme="minorHAnsi"/>
        </w:rPr>
        <w:t>organizacji audytu wewnętrznego.</w:t>
      </w:r>
    </w:p>
    <w:p w14:paraId="09393B7E" w14:textId="77777777" w:rsidR="00363AAF" w:rsidRPr="00DD2002" w:rsidRDefault="00363AAF" w:rsidP="002C6C5F">
      <w:pPr>
        <w:pStyle w:val="Akapitzlist"/>
        <w:numPr>
          <w:ilvl w:val="0"/>
          <w:numId w:val="185"/>
        </w:numPr>
        <w:spacing w:line="360" w:lineRule="auto"/>
        <w:jc w:val="both"/>
        <w:rPr>
          <w:rFonts w:ascii="Tw Cen MT" w:hAnsi="Tw Cen MT" w:cstheme="minorHAnsi"/>
        </w:rPr>
      </w:pPr>
      <w:r w:rsidRPr="00DD2002">
        <w:rPr>
          <w:rFonts w:ascii="Tw Cen MT" w:hAnsi="Tw Cen MT" w:cstheme="minorHAnsi"/>
        </w:rPr>
        <w:t>Opracowani</w:t>
      </w:r>
      <w:r>
        <w:rPr>
          <w:rFonts w:ascii="Tw Cen MT" w:hAnsi="Tw Cen MT" w:cstheme="minorHAnsi"/>
        </w:rPr>
        <w:t>e raportu z audytu wewnętrznego.</w:t>
      </w:r>
    </w:p>
    <w:p w14:paraId="73AC1927" w14:textId="77777777" w:rsidR="00363AAF" w:rsidRPr="00DD2002" w:rsidRDefault="00363AAF" w:rsidP="002C6C5F">
      <w:pPr>
        <w:pStyle w:val="Akapitzlist"/>
        <w:numPr>
          <w:ilvl w:val="0"/>
          <w:numId w:val="185"/>
        </w:numPr>
        <w:spacing w:line="360" w:lineRule="auto"/>
        <w:jc w:val="both"/>
        <w:rPr>
          <w:rFonts w:ascii="Tw Cen MT" w:hAnsi="Tw Cen MT" w:cstheme="minorHAnsi"/>
        </w:rPr>
      </w:pPr>
      <w:r w:rsidRPr="00DD2002">
        <w:rPr>
          <w:rFonts w:ascii="Tw Cen MT" w:hAnsi="Tw Cen MT" w:cstheme="minorHAnsi"/>
        </w:rPr>
        <w:t>Przeprowadzenie wraz z pracownikami organizacji przeglądu systemu SZBI:</w:t>
      </w:r>
    </w:p>
    <w:p w14:paraId="2C4DD8D7"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p</w:t>
      </w:r>
      <w:r w:rsidRPr="00DD2002">
        <w:rPr>
          <w:rFonts w:ascii="Tw Cen MT" w:eastAsia="Times New Roman" w:hAnsi="Tw Cen MT" w:cstheme="minorHAnsi"/>
        </w:rPr>
        <w:t>rzegląd zagrożeń;</w:t>
      </w:r>
    </w:p>
    <w:p w14:paraId="41848AB2"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p</w:t>
      </w:r>
      <w:r w:rsidRPr="00DD2002">
        <w:rPr>
          <w:rFonts w:ascii="Tw Cen MT" w:eastAsia="Times New Roman" w:hAnsi="Tw Cen MT" w:cstheme="minorHAnsi"/>
        </w:rPr>
        <w:t>rzegląd podatności;</w:t>
      </w:r>
    </w:p>
    <w:p w14:paraId="14C9994C"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o</w:t>
      </w:r>
      <w:r w:rsidRPr="00DD2002">
        <w:rPr>
          <w:rFonts w:ascii="Tw Cen MT" w:eastAsia="Times New Roman" w:hAnsi="Tw Cen MT" w:cstheme="minorHAnsi"/>
        </w:rPr>
        <w:t>kreślenie i weryfikacja ryzyk;</w:t>
      </w:r>
    </w:p>
    <w:p w14:paraId="150AA8CB"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w</w:t>
      </w:r>
      <w:r w:rsidRPr="00DD2002">
        <w:rPr>
          <w:rFonts w:ascii="Tw Cen MT" w:eastAsia="Times New Roman" w:hAnsi="Tw Cen MT" w:cstheme="minorHAnsi"/>
        </w:rPr>
        <w:t>eryfikacja planu postępowania z ryzykiem;</w:t>
      </w:r>
    </w:p>
    <w:p w14:paraId="54FA1F5A"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s</w:t>
      </w:r>
      <w:r w:rsidRPr="00DD2002">
        <w:rPr>
          <w:rFonts w:ascii="Tw Cen MT" w:eastAsia="Times New Roman" w:hAnsi="Tw Cen MT" w:cstheme="minorHAnsi"/>
        </w:rPr>
        <w:t>prawdzenie zabezpieczeń i celów zabezpieczeń;</w:t>
      </w:r>
    </w:p>
    <w:p w14:paraId="1A91B4F6"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o</w:t>
      </w:r>
      <w:r w:rsidRPr="00DD2002">
        <w:rPr>
          <w:rFonts w:ascii="Tw Cen MT" w:eastAsia="Times New Roman" w:hAnsi="Tw Cen MT" w:cstheme="minorHAnsi"/>
        </w:rPr>
        <w:t>kreślenie zgodności zakresu SZBI;</w:t>
      </w:r>
    </w:p>
    <w:p w14:paraId="62D7FF1B"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w</w:t>
      </w:r>
      <w:r w:rsidRPr="00DD2002">
        <w:rPr>
          <w:rFonts w:ascii="Tw Cen MT" w:eastAsia="Times New Roman" w:hAnsi="Tw Cen MT" w:cstheme="minorHAnsi"/>
        </w:rPr>
        <w:t>eryfikacja zgodności z politykami i celami zabezpieczeń;</w:t>
      </w:r>
    </w:p>
    <w:p w14:paraId="1362A26D"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p</w:t>
      </w:r>
      <w:r w:rsidRPr="00DD2002">
        <w:rPr>
          <w:rFonts w:ascii="Tw Cen MT" w:eastAsia="Times New Roman" w:hAnsi="Tw Cen MT" w:cstheme="minorHAnsi"/>
        </w:rPr>
        <w:t>rzegląd i ocena skuteczności zabezpieczeń;</w:t>
      </w:r>
    </w:p>
    <w:p w14:paraId="49FDED7D"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w</w:t>
      </w:r>
      <w:r w:rsidRPr="00DD2002">
        <w:rPr>
          <w:rFonts w:ascii="Tw Cen MT" w:eastAsia="Times New Roman" w:hAnsi="Tw Cen MT" w:cstheme="minorHAnsi"/>
        </w:rPr>
        <w:t>eryfikacja zgodności wykorzystywania procedur;</w:t>
      </w:r>
    </w:p>
    <w:p w14:paraId="2D8CAF99"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w</w:t>
      </w:r>
      <w:r w:rsidRPr="00DD2002">
        <w:rPr>
          <w:rFonts w:ascii="Tw Cen MT" w:eastAsia="Times New Roman" w:hAnsi="Tw Cen MT" w:cstheme="minorHAnsi"/>
        </w:rPr>
        <w:t>eryfikacja zgodności obowiązków i uprawnień w ramach SZBI;</w:t>
      </w:r>
    </w:p>
    <w:p w14:paraId="09395C99"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a</w:t>
      </w:r>
      <w:r w:rsidRPr="00DD2002">
        <w:rPr>
          <w:rFonts w:ascii="Tw Cen MT" w:eastAsia="Times New Roman" w:hAnsi="Tw Cen MT" w:cstheme="minorHAnsi"/>
        </w:rPr>
        <w:t>naliza audytów bezpieczeństwa;</w:t>
      </w:r>
    </w:p>
    <w:p w14:paraId="78A20F27"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w</w:t>
      </w:r>
      <w:r w:rsidRPr="00DD2002">
        <w:rPr>
          <w:rFonts w:ascii="Tw Cen MT" w:eastAsia="Times New Roman" w:hAnsi="Tw Cen MT" w:cstheme="minorHAnsi"/>
        </w:rPr>
        <w:t>eryfikacja dokumentacji i sposobu postępowania z incydentami;</w:t>
      </w:r>
    </w:p>
    <w:p w14:paraId="7C2C467F"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w</w:t>
      </w:r>
      <w:r w:rsidRPr="00DD2002">
        <w:rPr>
          <w:rFonts w:ascii="Tw Cen MT" w:eastAsia="Times New Roman" w:hAnsi="Tw Cen MT" w:cstheme="minorHAnsi"/>
        </w:rPr>
        <w:t>eryfikacja suge</w:t>
      </w:r>
      <w:r>
        <w:rPr>
          <w:rFonts w:ascii="Tw Cen MT" w:eastAsia="Times New Roman" w:hAnsi="Tw Cen MT" w:cstheme="minorHAnsi"/>
        </w:rPr>
        <w:t xml:space="preserve">stii oraz informacji zwrotnych </w:t>
      </w:r>
      <w:r w:rsidRPr="00DD2002">
        <w:rPr>
          <w:rFonts w:ascii="Tw Cen MT" w:eastAsia="Times New Roman" w:hAnsi="Tw Cen MT" w:cstheme="minorHAnsi"/>
        </w:rPr>
        <w:t>od zainteresowanych stron;</w:t>
      </w:r>
    </w:p>
    <w:p w14:paraId="499975BD" w14:textId="77777777" w:rsidR="00363AAF" w:rsidRPr="00DD2002" w:rsidRDefault="00363AAF" w:rsidP="002C6C5F">
      <w:pPr>
        <w:pStyle w:val="Akapitzlist"/>
        <w:numPr>
          <w:ilvl w:val="0"/>
          <w:numId w:val="194"/>
        </w:numPr>
        <w:spacing w:line="360" w:lineRule="auto"/>
        <w:jc w:val="both"/>
        <w:rPr>
          <w:rFonts w:ascii="Tw Cen MT" w:eastAsia="Times New Roman" w:hAnsi="Tw Cen MT" w:cstheme="minorHAnsi"/>
        </w:rPr>
      </w:pPr>
      <w:r>
        <w:rPr>
          <w:rFonts w:ascii="Tw Cen MT" w:eastAsia="Times New Roman" w:hAnsi="Tw Cen MT" w:cstheme="minorHAnsi"/>
        </w:rPr>
        <w:t>s</w:t>
      </w:r>
      <w:r w:rsidRPr="00DD2002">
        <w:rPr>
          <w:rFonts w:ascii="Tw Cen MT" w:eastAsia="Times New Roman" w:hAnsi="Tw Cen MT" w:cstheme="minorHAnsi"/>
        </w:rPr>
        <w:t>prawdzenie aktualnoś</w:t>
      </w:r>
      <w:r>
        <w:rPr>
          <w:rFonts w:ascii="Tw Cen MT" w:eastAsia="Times New Roman" w:hAnsi="Tw Cen MT" w:cstheme="minorHAnsi"/>
        </w:rPr>
        <w:t>ci procedur ciągłości działania.</w:t>
      </w:r>
    </w:p>
    <w:p w14:paraId="1F46BA64" w14:textId="77777777" w:rsidR="00363AAF" w:rsidRDefault="00363AAF" w:rsidP="002C6C5F">
      <w:pPr>
        <w:pStyle w:val="Akapitzlist"/>
        <w:numPr>
          <w:ilvl w:val="0"/>
          <w:numId w:val="185"/>
        </w:numPr>
        <w:spacing w:line="360" w:lineRule="auto"/>
        <w:jc w:val="both"/>
        <w:rPr>
          <w:rFonts w:ascii="Tw Cen MT" w:hAnsi="Tw Cen MT" w:cstheme="minorHAnsi"/>
        </w:rPr>
      </w:pPr>
      <w:r w:rsidRPr="00DD2002">
        <w:rPr>
          <w:rFonts w:ascii="Tw Cen MT" w:hAnsi="Tw Cen MT" w:cstheme="minorHAnsi"/>
        </w:rPr>
        <w:t>Opracowanie raportu z przeglądu</w:t>
      </w:r>
      <w:r>
        <w:rPr>
          <w:rFonts w:ascii="Tw Cen MT" w:hAnsi="Tw Cen MT" w:cstheme="minorHAnsi"/>
        </w:rPr>
        <w:t>.</w:t>
      </w:r>
    </w:p>
    <w:p w14:paraId="41DDB2A1" w14:textId="776942ED" w:rsidR="00363AAF" w:rsidRDefault="00363AAF" w:rsidP="002C6C5F">
      <w:pPr>
        <w:pStyle w:val="Akapitzlist"/>
        <w:numPr>
          <w:ilvl w:val="0"/>
          <w:numId w:val="185"/>
        </w:numPr>
        <w:spacing w:line="360" w:lineRule="auto"/>
        <w:jc w:val="both"/>
        <w:rPr>
          <w:rFonts w:ascii="Tw Cen MT" w:eastAsiaTheme="majorEastAsia" w:hAnsi="Tw Cen MT" w:cstheme="majorBidi"/>
          <w:color w:val="7B881D" w:themeColor="accent1" w:themeShade="BF"/>
          <w:sz w:val="26"/>
          <w:szCs w:val="26"/>
        </w:rPr>
      </w:pPr>
      <w:r>
        <w:rPr>
          <w:rFonts w:ascii="Tw Cen MT" w:hAnsi="Tw Cen MT" w:cstheme="minorHAnsi"/>
        </w:rPr>
        <w:t>Zamawiający zastrzega, że opracowanie dokumentacji SZBI powinno rozpocząć się w ciągu 7 dni od wezwania Wykonawcy do realizacji zakresu zadań opisanego w niniejszym punkcie. Zamawiający zastrzega, że opracowanie dokumentacji SZBI powinno dotyczyć tylko elementów wynikających z realizacji niniejszego przedmiotu zamówienia.</w:t>
      </w:r>
      <w:r>
        <w:rPr>
          <w:rFonts w:ascii="Tw Cen MT" w:hAnsi="Tw Cen MT"/>
        </w:rPr>
        <w:br w:type="page"/>
      </w:r>
    </w:p>
    <w:p w14:paraId="4CB0E8D2" w14:textId="58BE8868" w:rsidR="00340288" w:rsidRDefault="00340288" w:rsidP="002C6C5F">
      <w:pPr>
        <w:pStyle w:val="Nagwek2"/>
        <w:numPr>
          <w:ilvl w:val="0"/>
          <w:numId w:val="21"/>
        </w:numPr>
        <w:rPr>
          <w:rFonts w:ascii="Tw Cen MT" w:hAnsi="Tw Cen MT"/>
        </w:rPr>
      </w:pPr>
      <w:bookmarkStart w:id="106" w:name="_Toc8424623"/>
      <w:r w:rsidRPr="00340288">
        <w:rPr>
          <w:rFonts w:ascii="Tw Cen MT" w:hAnsi="Tw Cen MT"/>
        </w:rPr>
        <w:lastRenderedPageBreak/>
        <w:t>Wyposażenie serwerowni - zakup serwera</w:t>
      </w:r>
      <w:r>
        <w:rPr>
          <w:rFonts w:ascii="Tw Cen MT" w:hAnsi="Tw Cen MT"/>
        </w:rPr>
        <w:t>.</w:t>
      </w:r>
      <w:bookmarkEnd w:id="106"/>
    </w:p>
    <w:p w14:paraId="2083D214" w14:textId="7C1F0A00" w:rsidR="00226980" w:rsidRDefault="00226980" w:rsidP="00226980"/>
    <w:p w14:paraId="3C3CAA20" w14:textId="77777777" w:rsidR="00226980" w:rsidRPr="00955ADF" w:rsidRDefault="00226980" w:rsidP="00226980">
      <w:pPr>
        <w:rPr>
          <w:rFonts w:ascii="Tw Cen MT" w:hAnsi="Tw Cen MT" w:cs="Times New Roman"/>
        </w:rPr>
      </w:pPr>
      <w:r w:rsidRPr="00955ADF">
        <w:rPr>
          <w:rFonts w:ascii="Tw Cen MT" w:hAnsi="Tw Cen MT" w:cs="Times New Roman"/>
        </w:rPr>
        <w:t>Minimalne wymagania urządzenia:</w:t>
      </w:r>
    </w:p>
    <w:p w14:paraId="7E575A6C" w14:textId="64DB7363" w:rsidR="00226980" w:rsidRPr="00955ADF"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 xml:space="preserve">Obudowa RACK </w:t>
      </w:r>
      <w:r w:rsidR="0040270F">
        <w:rPr>
          <w:rFonts w:ascii="Tw Cen MT" w:hAnsi="Tw Cen MT" w:cs="Times New Roman"/>
        </w:rPr>
        <w:t>z</w:t>
      </w:r>
      <w:r w:rsidRPr="00955ADF">
        <w:rPr>
          <w:rFonts w:ascii="Tw Cen MT" w:hAnsi="Tw Cen MT" w:cs="Times New Roman"/>
        </w:rPr>
        <w:t xml:space="preserve"> możliwością instalacji 8 dysków 2.5", </w:t>
      </w:r>
      <w:r>
        <w:rPr>
          <w:rFonts w:ascii="Tw Cen MT" w:hAnsi="Tw Cen MT" w:cs="Times New Roman"/>
        </w:rPr>
        <w:t>wy</w:t>
      </w:r>
      <w:r w:rsidRPr="00955ADF">
        <w:rPr>
          <w:rFonts w:ascii="Tw Cen MT" w:hAnsi="Tw Cen MT" w:cs="Times New Roman"/>
        </w:rPr>
        <w:t>suwane szyny i ramię mocujące</w:t>
      </w:r>
      <w:r>
        <w:rPr>
          <w:rFonts w:ascii="Tw Cen MT" w:hAnsi="Tw Cen MT" w:cs="Times New Roman"/>
        </w:rPr>
        <w:t xml:space="preserve"> w szafie rack</w:t>
      </w:r>
      <w:r w:rsidRPr="00955ADF">
        <w:rPr>
          <w:rFonts w:ascii="Tw Cen MT" w:hAnsi="Tw Cen MT" w:cs="Times New Roman"/>
        </w:rPr>
        <w:t xml:space="preserve"> z sygnalizacją pracy pod napięciem 230V.</w:t>
      </w:r>
    </w:p>
    <w:p w14:paraId="7834E867" w14:textId="77777777" w:rsidR="00226980" w:rsidRPr="00955ADF"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 xml:space="preserve">Średnia wydajność </w:t>
      </w:r>
      <w:r>
        <w:rPr>
          <w:rFonts w:ascii="Tw Cen MT" w:hAnsi="Tw Cen MT" w:cs="Times New Roman"/>
        </w:rPr>
        <w:t>CPU powyżej oceny 800</w:t>
      </w:r>
      <w:r w:rsidRPr="00955ADF">
        <w:rPr>
          <w:rFonts w:ascii="Tw Cen MT" w:hAnsi="Tw Cen MT" w:cs="Times New Roman"/>
        </w:rPr>
        <w:t xml:space="preserve"> wg przeciętnych wartości dostępnych wskaźników wszystkich benchmarków w testach wersji 2006 organizacji SPEC dla oferowanego typu serwera </w:t>
      </w:r>
      <w:r w:rsidRPr="00955ADF">
        <w:rPr>
          <w:rFonts w:ascii="Tw Cen MT" w:hAnsi="Tw Cen MT" w:cs="Times New Roman"/>
          <w:b/>
        </w:rPr>
        <w:t xml:space="preserve">(Wydruk ze strony </w:t>
      </w:r>
      <w:hyperlink r:id="rId17" w:history="1">
        <w:r w:rsidRPr="00955ADF">
          <w:rPr>
            <w:rFonts w:ascii="Tw Cen MT" w:hAnsi="Tw Cen MT" w:cs="Times New Roman"/>
            <w:b/>
          </w:rPr>
          <w:t>www.spec.org</w:t>
        </w:r>
      </w:hyperlink>
      <w:r w:rsidRPr="00955ADF">
        <w:rPr>
          <w:rFonts w:ascii="Tw Cen MT" w:hAnsi="Tw Cen MT" w:cs="Times New Roman"/>
          <w:b/>
        </w:rPr>
        <w:t xml:space="preserve"> potwierdzający wynik testów SPEC dla oferowanego serwera -</w:t>
      </w:r>
      <w:r w:rsidRPr="00955ADF">
        <w:rPr>
          <w:rFonts w:ascii="Tw Cen MT" w:hAnsi="Tw Cen MT" w:cstheme="minorHAnsi"/>
          <w:b/>
        </w:rPr>
        <w:t xml:space="preserve"> </w:t>
      </w:r>
      <w:r w:rsidRPr="00955ADF">
        <w:rPr>
          <w:rFonts w:ascii="Tw Cen MT" w:hAnsi="Tw Cen MT" w:cs="Times New Roman"/>
          <w:b/>
        </w:rPr>
        <w:t>dokument składany na potwierdzenie spełnienia przez oferowane dostawy wymagań określonych przez Zamawiającego</w:t>
      </w:r>
      <w:r w:rsidRPr="00955ADF">
        <w:rPr>
          <w:rFonts w:ascii="Tw Cen MT" w:hAnsi="Tw Cen MT" w:cs="Times New Roman"/>
        </w:rPr>
        <w:t>).</w:t>
      </w:r>
    </w:p>
    <w:p w14:paraId="20C4AB56" w14:textId="77777777" w:rsidR="00226980" w:rsidRDefault="00226980" w:rsidP="00226980">
      <w:pPr>
        <w:pStyle w:val="Akapitzlist"/>
        <w:numPr>
          <w:ilvl w:val="0"/>
          <w:numId w:val="335"/>
        </w:numPr>
        <w:spacing w:line="360" w:lineRule="auto"/>
        <w:jc w:val="both"/>
        <w:rPr>
          <w:rFonts w:ascii="Tw Cen MT" w:hAnsi="Tw Cen MT" w:cs="Times New Roman"/>
        </w:rPr>
      </w:pPr>
      <w:r>
        <w:rPr>
          <w:rFonts w:ascii="Tw Cen MT" w:hAnsi="Tw Cen MT" w:cs="Times New Roman"/>
        </w:rPr>
        <w:t>Zainstalowane min. dwa procesory 10 rdzeniowe.</w:t>
      </w:r>
    </w:p>
    <w:p w14:paraId="33EDB5B8" w14:textId="61A1F446" w:rsidR="00226980" w:rsidRPr="00955ADF"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Pamięć RAM:</w:t>
      </w:r>
      <w:r>
        <w:rPr>
          <w:rFonts w:ascii="Tw Cen MT" w:hAnsi="Tw Cen MT" w:cs="Times New Roman"/>
        </w:rPr>
        <w:t xml:space="preserve"> min. </w:t>
      </w:r>
      <w:r w:rsidR="0040270F">
        <w:rPr>
          <w:rFonts w:ascii="Tw Cen MT" w:hAnsi="Tw Cen MT" w:cs="Times New Roman"/>
        </w:rPr>
        <w:t>64</w:t>
      </w:r>
      <w:r>
        <w:rPr>
          <w:rFonts w:ascii="Tw Cen MT" w:hAnsi="Tw Cen MT" w:cs="Times New Roman"/>
        </w:rPr>
        <w:t xml:space="preserve"> GB</w:t>
      </w:r>
      <w:r w:rsidRPr="00955ADF">
        <w:rPr>
          <w:rFonts w:ascii="Tw Cen MT" w:hAnsi="Tw Cen MT" w:cs="Times New Roman"/>
        </w:rPr>
        <w:t xml:space="preserve"> w maksymalnie </w:t>
      </w:r>
      <w:r w:rsidR="0040270F">
        <w:rPr>
          <w:rFonts w:ascii="Tw Cen MT" w:hAnsi="Tw Cen MT" w:cs="Times New Roman"/>
        </w:rPr>
        <w:t>czterech</w:t>
      </w:r>
      <w:r w:rsidRPr="00955ADF">
        <w:rPr>
          <w:rFonts w:ascii="Tw Cen MT" w:hAnsi="Tw Cen MT" w:cs="Times New Roman"/>
        </w:rPr>
        <w:t xml:space="preserve"> kościach pamięci w najnowszej technologii producenta.</w:t>
      </w:r>
    </w:p>
    <w:p w14:paraId="41612584" w14:textId="30C240FA" w:rsidR="00226980" w:rsidRPr="00955ADF"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Serwer powinien być wyposażony w min. 3 gniazda PCIe G3 dostępne dla dalszych kart rozszerzeń; serwer musi</w:t>
      </w:r>
      <w:r>
        <w:rPr>
          <w:rFonts w:ascii="Tw Cen MT" w:hAnsi="Tw Cen MT" w:cs="Times New Roman"/>
        </w:rPr>
        <w:t xml:space="preserve"> być wyposażony w układ RAID 60</w:t>
      </w:r>
      <w:r w:rsidRPr="00955ADF">
        <w:rPr>
          <w:rFonts w:ascii="Tw Cen MT" w:hAnsi="Tw Cen MT" w:cs="Times New Roman"/>
        </w:rPr>
        <w:t xml:space="preserve"> </w:t>
      </w:r>
      <w:r>
        <w:rPr>
          <w:rFonts w:ascii="Tw Cen MT" w:hAnsi="Tw Cen MT" w:cs="Times New Roman"/>
        </w:rPr>
        <w:t xml:space="preserve">(możliwość RAID </w:t>
      </w:r>
      <w:r w:rsidRPr="00DF6626">
        <w:rPr>
          <w:rFonts w:ascii="Tw Cen MT" w:hAnsi="Tw Cen MT" w:cs="Times New Roman"/>
        </w:rPr>
        <w:t>0, 1, 5, 10, 50)</w:t>
      </w:r>
      <w:r>
        <w:rPr>
          <w:rFonts w:ascii="NimbusSanL-Regu" w:hAnsi="NimbusSanL-Regu" w:cs="NimbusSanL-Regu"/>
          <w:sz w:val="18"/>
          <w:szCs w:val="18"/>
        </w:rPr>
        <w:t xml:space="preserve"> </w:t>
      </w:r>
      <w:r w:rsidRPr="00955ADF">
        <w:rPr>
          <w:rFonts w:ascii="Tw Cen MT" w:hAnsi="Tw Cen MT" w:cs="Times New Roman"/>
        </w:rPr>
        <w:t>niezależny od ww. gniazd PCIe G3 z własną nieulotną pamięcią cache</w:t>
      </w:r>
      <w:r>
        <w:rPr>
          <w:rFonts w:ascii="Tw Cen MT" w:hAnsi="Tw Cen MT" w:cs="Times New Roman"/>
        </w:rPr>
        <w:t xml:space="preserve"> (min. 2 GB).</w:t>
      </w:r>
    </w:p>
    <w:p w14:paraId="46E91258" w14:textId="1BA64DB4" w:rsidR="00226980" w:rsidRPr="00955ADF"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Serwer powinien być wyposażony w zintegrowaną kartę graficzną</w:t>
      </w:r>
      <w:r>
        <w:rPr>
          <w:rFonts w:ascii="Tw Cen MT" w:hAnsi="Tw Cen MT" w:cs="Times New Roman"/>
        </w:rPr>
        <w:t>.</w:t>
      </w:r>
    </w:p>
    <w:p w14:paraId="76718831" w14:textId="71C9F788" w:rsidR="00226980" w:rsidRPr="00955ADF"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 xml:space="preserve">Serwer powinien być wyposażony w nieusuwalne interfejsy sieciowe: </w:t>
      </w:r>
      <w:proofErr w:type="spellStart"/>
      <w:r w:rsidRPr="00955ADF">
        <w:rPr>
          <w:rFonts w:ascii="Tw Cen MT" w:hAnsi="Tw Cen MT" w:cs="Times New Roman"/>
        </w:rPr>
        <w:t>BaseT</w:t>
      </w:r>
      <w:proofErr w:type="spellEnd"/>
      <w:r w:rsidRPr="00955ADF">
        <w:rPr>
          <w:rFonts w:ascii="Tw Cen MT" w:hAnsi="Tw Cen MT" w:cs="Times New Roman"/>
        </w:rPr>
        <w:t>: 2x10Gb</w:t>
      </w:r>
      <w:r w:rsidR="0040270F">
        <w:rPr>
          <w:rFonts w:ascii="Tw Cen MT" w:hAnsi="Tw Cen MT" w:cs="Times New Roman"/>
        </w:rPr>
        <w:t>.</w:t>
      </w:r>
    </w:p>
    <w:p w14:paraId="371BD0D6" w14:textId="3D55917D" w:rsidR="0040270F" w:rsidRDefault="00226980" w:rsidP="0040270F">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 xml:space="preserve">Serwer powinien być wyposażony w fabrycznie zainstalowane </w:t>
      </w:r>
      <w:r w:rsidR="0040270F">
        <w:rPr>
          <w:rFonts w:ascii="Tw Cen MT" w:hAnsi="Tw Cen MT" w:cs="Times New Roman"/>
        </w:rPr>
        <w:t xml:space="preserve">4 </w:t>
      </w:r>
      <w:r w:rsidRPr="00955ADF">
        <w:rPr>
          <w:rFonts w:ascii="Tw Cen MT" w:hAnsi="Tw Cen MT" w:cs="Times New Roman"/>
        </w:rPr>
        <w:t xml:space="preserve">dyski </w:t>
      </w:r>
      <w:r w:rsidR="0040270F">
        <w:rPr>
          <w:rFonts w:ascii="Tw Cen MT" w:hAnsi="Tw Cen MT" w:cs="Times New Roman"/>
        </w:rPr>
        <w:t>SSD 2,5 cala min. 400 GB MLC fabrycznie skonfigurowane w RAID 10.</w:t>
      </w:r>
    </w:p>
    <w:p w14:paraId="7C82B1EA" w14:textId="32B3CF13" w:rsidR="00226980" w:rsidRPr="0040270F" w:rsidRDefault="00226980" w:rsidP="0040270F">
      <w:pPr>
        <w:pStyle w:val="Akapitzlist"/>
        <w:numPr>
          <w:ilvl w:val="0"/>
          <w:numId w:val="335"/>
        </w:numPr>
        <w:spacing w:line="360" w:lineRule="auto"/>
        <w:jc w:val="both"/>
        <w:rPr>
          <w:rFonts w:ascii="Tw Cen MT" w:hAnsi="Tw Cen MT" w:cs="Times New Roman"/>
        </w:rPr>
      </w:pPr>
      <w:r w:rsidRPr="0040270F">
        <w:rPr>
          <w:rFonts w:ascii="Tw Cen MT" w:hAnsi="Tw Cen MT" w:cs="Times New Roman"/>
        </w:rPr>
        <w:t>Możliwość instalacji dysków twardych typu: SATA, NearLine SAS, SAS, SSD lub Flash PCI Express.</w:t>
      </w:r>
    </w:p>
    <w:p w14:paraId="3CF0506D" w14:textId="77777777" w:rsidR="00226980" w:rsidRPr="00955ADF"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Serwer powinien być wyposażony w nieusuwalne porty: 3xUSB2.0 i 2xUSB3.0 (co najmniej dwa porty USB z przodu obudowy), port RS232, 2 x złącze VGA</w:t>
      </w:r>
      <w:r>
        <w:rPr>
          <w:rFonts w:ascii="Tw Cen MT" w:hAnsi="Tw Cen MT" w:cs="Times New Roman"/>
        </w:rPr>
        <w:t>.</w:t>
      </w:r>
    </w:p>
    <w:p w14:paraId="6A4A2728" w14:textId="50DF4F18" w:rsidR="00226980" w:rsidRPr="00955ADF"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Serwer musi zapewniać zarządzanie poprzez nieusuwalny dedykowany port sieci Ethernet 1Gb, a zarządzanie musi zapewniać: zdalny dostęp do graficznego interfejsu karty zarządzającej, zdalne monitorowanie i informowanie o statusie serwera, szyfrowane połączenie (SSLv3) oraz autentykacje i autoryzację użytkownika, wsparcie dla IPv6 i SSH, możliwość zdalnego monitorowania w czasie rzeczywistym poboru prądu przez serwer, możliwość zdalnego ustawienia limitu poboru prądu przez konkretny serwer, integracja z Active Directory, możliwość obsługi przez dwóch administratorów jednocześnie, wsparcie dla dynamic DNS, wysyłanie do administratora maila z powiadomieniem o awarii lub zmianie konfiguracji sprzętowej, możliwość podłączenia lokalnego poprzez złącze RS-232, możliwość konfiguracji poszczególnych wentylatorów, możliwość zablokowania konfiguracji oraz odnowienia oprogramowania karty zarządzającej poprzez jednego z administratorów, integrację z oprogramowaniem dedykowanym do zarządzania przez www o funkcjonalnościach: Wsparcie dla serwerów, urządzeń sieciowych oraz pamięci masowych, Możliwość zarządzania dostarczonymi serwerami bez udziału dedykowanego agenta, Wsparcie dla protokołów SNMP i Linux SSH, Generowanie alertów przy zmianie stanu urządzenia, Filtry raportów umożliwiające podgląd najważniejszych zdarzeń, Integracja z service-desk producenta dostarczonej platformy sprzętowej</w:t>
      </w:r>
      <w:r>
        <w:rPr>
          <w:rFonts w:ascii="Tw Cen MT" w:hAnsi="Tw Cen MT" w:cs="Times New Roman"/>
        </w:rPr>
        <w:t>.</w:t>
      </w:r>
    </w:p>
    <w:p w14:paraId="0E68073D" w14:textId="297DE32F" w:rsidR="00226980"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lastRenderedPageBreak/>
        <w:t>Wymagania dodatkowe dla serwera: ilość energii cieplnej (potrzeby wentylacji/klimatyzacji) dla zasilacza nie może przekroczyć 0,05 GJ na dobę, przy czym serwer musi zapewniać redundancję zasilaczy</w:t>
      </w:r>
      <w:r>
        <w:rPr>
          <w:rFonts w:ascii="Tw Cen MT" w:hAnsi="Tw Cen MT" w:cs="Times New Roman"/>
        </w:rPr>
        <w:t xml:space="preserve"> – min, 2 redundantne zasilacze Hot Plug o mocy min. 750 W</w:t>
      </w:r>
      <w:r w:rsidRPr="00955ADF">
        <w:rPr>
          <w:rFonts w:ascii="Tw Cen MT" w:hAnsi="Tw Cen MT" w:cs="Times New Roman"/>
        </w:rPr>
        <w:t xml:space="preserve">; </w:t>
      </w:r>
      <w:r>
        <w:rPr>
          <w:rFonts w:ascii="Tw Cen MT" w:hAnsi="Tw Cen MT" w:cs="Times New Roman"/>
        </w:rPr>
        <w:t>min. 6</w:t>
      </w:r>
      <w:r w:rsidRPr="00CE6083">
        <w:rPr>
          <w:rFonts w:ascii="Tw Cen MT" w:hAnsi="Tw Cen MT" w:cs="Times New Roman"/>
        </w:rPr>
        <w:t xml:space="preserve"> wewnętrznych redundant</w:t>
      </w:r>
      <w:r>
        <w:rPr>
          <w:rFonts w:ascii="Tw Cen MT" w:hAnsi="Tw Cen MT" w:cs="Times New Roman"/>
        </w:rPr>
        <w:t xml:space="preserve">nych wentylatorów typu Hot Plug, </w:t>
      </w:r>
      <w:r w:rsidRPr="00955ADF">
        <w:rPr>
          <w:rFonts w:ascii="Tw Cen MT" w:hAnsi="Tw Cen MT" w:cs="Times New Roman"/>
        </w:rPr>
        <w:t>oferowany serwer musi zapewniać min. 24 gniazda łącznie do rozbudowy pamięci; serwer powinien umożliwiać montaż wewnętrznego napędu optycznego; serwer musi zapewniać instalację dwóch pamięci typu M.2 w</w:t>
      </w:r>
      <w:r>
        <w:rPr>
          <w:rFonts w:ascii="Tw Cen MT" w:hAnsi="Tw Cen MT" w:cs="Times New Roman"/>
        </w:rPr>
        <w:t> </w:t>
      </w:r>
      <w:r w:rsidRPr="00955ADF">
        <w:rPr>
          <w:rFonts w:ascii="Tw Cen MT" w:hAnsi="Tw Cen MT" w:cs="Times New Roman"/>
        </w:rPr>
        <w:t>konfiguracji RAID 1; w</w:t>
      </w:r>
      <w:r>
        <w:rPr>
          <w:rFonts w:ascii="Tw Cen MT" w:hAnsi="Tw Cen MT" w:cs="Times New Roman"/>
        </w:rPr>
        <w:t> </w:t>
      </w:r>
      <w:r w:rsidRPr="00955ADF">
        <w:rPr>
          <w:rFonts w:ascii="Tw Cen MT" w:hAnsi="Tw Cen MT" w:cs="Times New Roman"/>
        </w:rPr>
        <w:t>celu zapewnienia bezpieczeństwa serwer musi zapewniać blokadę działania fizycznych przycisków w</w:t>
      </w:r>
      <w:r>
        <w:rPr>
          <w:rFonts w:ascii="Tw Cen MT" w:hAnsi="Tw Cen MT" w:cs="Times New Roman"/>
        </w:rPr>
        <w:t> </w:t>
      </w:r>
      <w:r w:rsidRPr="00955ADF">
        <w:rPr>
          <w:rFonts w:ascii="Tw Cen MT" w:hAnsi="Tw Cen MT" w:cs="Times New Roman"/>
        </w:rPr>
        <w:t>obudowie.</w:t>
      </w:r>
    </w:p>
    <w:p w14:paraId="5D813925" w14:textId="1AF1BBBB" w:rsidR="007A5A50" w:rsidRPr="00955ADF" w:rsidRDefault="00107DEC" w:rsidP="00226980">
      <w:pPr>
        <w:pStyle w:val="Akapitzlist"/>
        <w:numPr>
          <w:ilvl w:val="0"/>
          <w:numId w:val="335"/>
        </w:numPr>
        <w:spacing w:line="360" w:lineRule="auto"/>
        <w:jc w:val="both"/>
        <w:rPr>
          <w:rFonts w:ascii="Tw Cen MT" w:hAnsi="Tw Cen MT" w:cs="Times New Roman"/>
        </w:rPr>
      </w:pPr>
      <w:r>
        <w:rPr>
          <w:rFonts w:ascii="Tw Cen MT" w:hAnsi="Tw Cen MT" w:cs="Times New Roman"/>
        </w:rPr>
        <w:t>S</w:t>
      </w:r>
      <w:r w:rsidR="007A5A50" w:rsidRPr="00955ADF">
        <w:rPr>
          <w:rFonts w:ascii="Tw Cen MT" w:hAnsi="Tw Cen MT" w:cs="Times New Roman"/>
        </w:rPr>
        <w:t>erwer musi zostać dostarczony z systemem operacyjnym oraz licencjami dostępowymi umożliwiającymi dostęp do serwera</w:t>
      </w:r>
      <w:r w:rsidR="007A5A50">
        <w:rPr>
          <w:rFonts w:ascii="Tw Cen MT" w:hAnsi="Tw Cen MT" w:cs="Times New Roman"/>
        </w:rPr>
        <w:t xml:space="preserve"> 30</w:t>
      </w:r>
      <w:r w:rsidR="007A5A50" w:rsidRPr="00955ADF">
        <w:rPr>
          <w:rFonts w:ascii="Tw Cen MT" w:hAnsi="Tw Cen MT" w:cs="Times New Roman"/>
        </w:rPr>
        <w:t xml:space="preserve"> użytkownikom. System operacyjny musi spełniać następujące wymogi: licencja musi uprawniać do uruchamiania serwerowego systemu operacyjnego w środowisku fizycznym i dwóch wirtualnych środowisk serwerowego systemu operacyjnego za pomocą wbudowanych mechanizmów wirtualizacji; Możliw</w:t>
      </w:r>
      <w:r w:rsidR="007A5A50">
        <w:rPr>
          <w:rFonts w:ascii="Tw Cen MT" w:hAnsi="Tw Cen MT" w:cs="Times New Roman"/>
        </w:rPr>
        <w:t>ość wykorzystania, co najmniej 1</w:t>
      </w:r>
      <w:r w:rsidR="007A5A50" w:rsidRPr="00955ADF">
        <w:rPr>
          <w:rFonts w:ascii="Tw Cen MT" w:hAnsi="Tw Cen MT" w:cs="Times New Roman"/>
        </w:rPr>
        <w:t>20 logiczny</w:t>
      </w:r>
      <w:r w:rsidR="007A5A50">
        <w:rPr>
          <w:rFonts w:ascii="Tw Cen MT" w:hAnsi="Tw Cen MT" w:cs="Times New Roman"/>
        </w:rPr>
        <w:t>ch procesorów oraz co najmniej 2</w:t>
      </w:r>
      <w:r w:rsidR="007A5A50" w:rsidRPr="00955ADF">
        <w:rPr>
          <w:rFonts w:ascii="Tw Cen MT" w:hAnsi="Tw Cen MT" w:cs="Times New Roman"/>
        </w:rPr>
        <w:t xml:space="preserve"> TB pamięci RAM w</w:t>
      </w:r>
      <w:r w:rsidR="007A5A50">
        <w:rPr>
          <w:rFonts w:ascii="Tw Cen MT" w:hAnsi="Tw Cen MT" w:cs="Times New Roman"/>
        </w:rPr>
        <w:t> </w:t>
      </w:r>
      <w:r w:rsidR="007A5A50" w:rsidRPr="00955ADF">
        <w:rPr>
          <w:rFonts w:ascii="Tw Cen MT" w:hAnsi="Tw Cen MT" w:cs="Times New Roman"/>
        </w:rPr>
        <w:t>środowisku fizycznym; Możliwość wykorzystywania 64 procesorów wirtualnych oraz 1TB pamięci RAM i dysku o pojemności min. 64TB przez każdy wirtualny serwerowy system operacyjny; Możliwość migracji maszyn wirtualnych bez zatrzymywania ich pracy między fizycznymi serwerami z uruchomionym mechanizmem wirtualizacji (</w:t>
      </w:r>
      <w:proofErr w:type="spellStart"/>
      <w:r w:rsidR="007A5A50" w:rsidRPr="00955ADF">
        <w:rPr>
          <w:rFonts w:ascii="Tw Cen MT" w:hAnsi="Tw Cen MT" w:cs="Times New Roman"/>
        </w:rPr>
        <w:t>hypervisor</w:t>
      </w:r>
      <w:proofErr w:type="spellEnd"/>
      <w:r w:rsidR="007A5A50" w:rsidRPr="00955ADF">
        <w:rPr>
          <w:rFonts w:ascii="Tw Cen MT" w:hAnsi="Tw Cen MT" w:cs="Times New Roman"/>
        </w:rPr>
        <w:t xml:space="preserve">) przez sieć Ethernet, bez konieczności stosowania dodatkowych mechanizmów współdzielenia pamięci; Wsparcie (na umożliwiającym to sprzęcie) dodawania i wymiany pamięci RAM bez przerywania pracy; Wsparcie (na umożliwiającym to sprzęcie) dodawania i wymiany procesorów bez przerywania pracy; Automatyczna weryfikacja cyfrowych sygnatur sterowników w celu sprawdzenia, czy sterownik przeszedł testy jakości przeprowadzone przez producenta systemu operacyjnego; Możliwość dynamicznego obniżania poboru energii przez rdzenie procesorów niewykorzystywane w bieżącej pracy. Mechanizm ten musi uwzględniać specyfikę procesorów wyposażonych w mechanizmy </w:t>
      </w:r>
      <w:proofErr w:type="spellStart"/>
      <w:r w:rsidR="007A5A50" w:rsidRPr="00955ADF">
        <w:rPr>
          <w:rFonts w:ascii="Tw Cen MT" w:hAnsi="Tw Cen MT" w:cs="Times New Roman"/>
        </w:rPr>
        <w:t>Hyper-Threading</w:t>
      </w:r>
      <w:proofErr w:type="spellEnd"/>
      <w:r w:rsidR="007A5A50" w:rsidRPr="00955ADF">
        <w:rPr>
          <w:rFonts w:ascii="Tw Cen MT" w:hAnsi="Tw Cen MT" w:cs="Times New Roman"/>
        </w:rPr>
        <w:t xml:space="preserve">; Wbudowany mechanizm klasyfikowania i indeksowania plików (dokumentów) w oparciu o ich zawartość Wbudowane szyfrowanie dysków przy pomocy mechanizmów posiadających certyfikat FIPS 140-2 lub równoważny wydany przez NIST lub inną agendę rządową zajmującą się bezpieczeństwem informacji; Możliwość uruchamianie aplikacji internetowych wykorzystujących technologię ASP.NET; Możliwość dystrybucji ruchu sieciowego HTTP pomiędzy kilka serwerów; Wbudowana zapora internetowa (firewall) z obsługą definiowanych reguł dla ochrony połączeń internetowych i intranetowych; Zlokalizowane w języku polskim, co najmniej następujące elementy: menu, przeglądarka internetowa, pomoc, komunikaty systemowe; Możliwość zmiany języka interfejsu po zainstalowaniu systemu, dla co najmniej 2 języków poprzez wybór z listy dostępnych lokalizacji; Wsparcie dla większości powszechnie używanych urządzeń peryferyjnych (drukarek, urządzeń sieciowych, standardów USB, </w:t>
      </w:r>
      <w:proofErr w:type="spellStart"/>
      <w:r w:rsidR="007A5A50" w:rsidRPr="00955ADF">
        <w:rPr>
          <w:rFonts w:ascii="Tw Cen MT" w:hAnsi="Tw Cen MT" w:cs="Times New Roman"/>
        </w:rPr>
        <w:t>Plug&amp;Play</w:t>
      </w:r>
      <w:proofErr w:type="spellEnd"/>
      <w:r w:rsidR="007A5A50" w:rsidRPr="00955ADF">
        <w:rPr>
          <w:rFonts w:ascii="Tw Cen MT" w:hAnsi="Tw Cen MT" w:cs="Times New Roman"/>
        </w:rPr>
        <w:t xml:space="preserve">); Możliwość zdalnej konfiguracji, administrowania oraz aktualizowania systemu; Możliwość automatycznej aktualizacji w oparciu o poprawki publikowane przez producenta wraz z dostępnością bezpłatnego rozwiązania producenta SSO umożliwiającego lokalną dystrybucję poprawek zatwierdzonych przez administratora, bez połączenia z siecią </w:t>
      </w:r>
      <w:r w:rsidR="007A5A50" w:rsidRPr="00955ADF">
        <w:rPr>
          <w:rFonts w:ascii="Tw Cen MT" w:hAnsi="Tw Cen MT" w:cs="Times New Roman"/>
        </w:rPr>
        <w:lastRenderedPageBreak/>
        <w:t>Internet; Wsparcie dostępu do zasobu dyskowego SSO poprzez wiele ścieżek (</w:t>
      </w:r>
      <w:proofErr w:type="spellStart"/>
      <w:r w:rsidR="007A5A50" w:rsidRPr="00955ADF">
        <w:rPr>
          <w:rFonts w:ascii="Tw Cen MT" w:hAnsi="Tw Cen MT" w:cs="Times New Roman"/>
        </w:rPr>
        <w:t>Multipath</w:t>
      </w:r>
      <w:proofErr w:type="spellEnd"/>
      <w:r w:rsidR="007A5A50" w:rsidRPr="00955ADF">
        <w:rPr>
          <w:rFonts w:ascii="Tw Cen MT" w:hAnsi="Tw Cen MT" w:cs="Times New Roman"/>
        </w:rPr>
        <w:t>); Możliwość instalacji poprawek poprzez wgranie ich do obrazu instalacyjnego; Mechanizmy zdalnej administracji oraz mechanizmy (również działające zdalnie) administracji przez skrypty.</w:t>
      </w:r>
    </w:p>
    <w:p w14:paraId="08E79596" w14:textId="321346F2" w:rsidR="00226980" w:rsidRPr="00955ADF"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 xml:space="preserve">Serwer musi zostać objęty gwarancją fabryczną producenta spełniającą następujące warunki: </w:t>
      </w:r>
      <w:r>
        <w:rPr>
          <w:rFonts w:ascii="Tw Cen MT" w:hAnsi="Tw Cen MT" w:cs="Times New Roman"/>
        </w:rPr>
        <w:t>min. 24 miesiące</w:t>
      </w:r>
      <w:r w:rsidRPr="00955ADF">
        <w:rPr>
          <w:rFonts w:ascii="Tw Cen MT" w:hAnsi="Tw Cen MT" w:cs="Times New Roman"/>
        </w:rPr>
        <w:t xml:space="preserve"> w miejscu używania sprzętu</w:t>
      </w:r>
      <w:r>
        <w:rPr>
          <w:rFonts w:ascii="Tw Cen MT" w:hAnsi="Tw Cen MT" w:cs="Times New Roman"/>
        </w:rPr>
        <w:t xml:space="preserve"> w trybie NBD</w:t>
      </w:r>
      <w:r w:rsidRPr="00955ADF">
        <w:rPr>
          <w:rFonts w:ascii="Tw Cen MT" w:hAnsi="Tw Cen MT" w:cs="Times New Roman"/>
        </w:rPr>
        <w:t>, producent musi zapewniać informacje o</w:t>
      </w:r>
      <w:r>
        <w:rPr>
          <w:rFonts w:ascii="Tw Cen MT" w:hAnsi="Tw Cen MT" w:cs="Times New Roman"/>
        </w:rPr>
        <w:t> </w:t>
      </w:r>
      <w:r w:rsidRPr="00955ADF">
        <w:rPr>
          <w:rFonts w:ascii="Tw Cen MT" w:hAnsi="Tw Cen MT" w:cs="Times New Roman"/>
        </w:rPr>
        <w:t>gwarancji i konfiguracji i oprogramowaniu sprzętowym na dedykowanej stronie www po podaniu numeru seryjnego serwera, w okresie gwarancji producenta uszkodzone dyski pozostają u</w:t>
      </w:r>
      <w:r>
        <w:rPr>
          <w:rFonts w:ascii="Tw Cen MT" w:hAnsi="Tw Cen MT" w:cs="Times New Roman"/>
        </w:rPr>
        <w:t> </w:t>
      </w:r>
      <w:r w:rsidRPr="00955ADF">
        <w:rPr>
          <w:rFonts w:ascii="Tw Cen MT" w:hAnsi="Tw Cen MT" w:cs="Times New Roman"/>
        </w:rPr>
        <w:t>Zamawiającego i serwer musi być serwisowany przez autoryzowany podmiot zgodnie z</w:t>
      </w:r>
      <w:r>
        <w:rPr>
          <w:rFonts w:ascii="Tw Cen MT" w:hAnsi="Tw Cen MT" w:cs="Times New Roman"/>
        </w:rPr>
        <w:t> </w:t>
      </w:r>
      <w:r w:rsidRPr="00955ADF">
        <w:rPr>
          <w:rFonts w:ascii="Tw Cen MT" w:hAnsi="Tw Cen MT" w:cs="Times New Roman"/>
        </w:rPr>
        <w:t>powszechnie uznawanymi normami zarządzania</w:t>
      </w:r>
      <w:r w:rsidR="00F91258">
        <w:rPr>
          <w:rFonts w:ascii="Tw Cen MT" w:hAnsi="Tw Cen MT" w:cs="Times New Roman"/>
        </w:rPr>
        <w:t xml:space="preserve"> </w:t>
      </w:r>
      <w:r w:rsidR="00F91258" w:rsidRPr="00955ADF">
        <w:rPr>
          <w:rFonts w:ascii="Tw Cen MT" w:hAnsi="Tw Cen MT" w:cs="Times New Roman"/>
          <w:b/>
        </w:rPr>
        <w:t>-</w:t>
      </w:r>
      <w:r w:rsidR="00F91258" w:rsidRPr="00955ADF">
        <w:rPr>
          <w:rFonts w:ascii="Tw Cen MT" w:hAnsi="Tw Cen MT" w:cstheme="minorHAnsi"/>
          <w:b/>
        </w:rPr>
        <w:t xml:space="preserve"> </w:t>
      </w:r>
      <w:r w:rsidR="00F91258" w:rsidRPr="00955ADF">
        <w:rPr>
          <w:rFonts w:ascii="Tw Cen MT" w:hAnsi="Tw Cen MT" w:cs="Times New Roman"/>
          <w:b/>
        </w:rPr>
        <w:t>dokument składany na potwierdzenie spełnienia przez oferowane dostawy wymagań określonych przez Zamawiającego</w:t>
      </w:r>
      <w:r>
        <w:rPr>
          <w:rFonts w:ascii="Tw Cen MT" w:hAnsi="Tw Cen MT" w:cs="Times New Roman"/>
        </w:rPr>
        <w:t>.</w:t>
      </w:r>
    </w:p>
    <w:p w14:paraId="4DCF9FCE" w14:textId="35C7540E" w:rsidR="00226980" w:rsidRPr="00226980" w:rsidRDefault="00226980" w:rsidP="00226980">
      <w:pPr>
        <w:pStyle w:val="Akapitzlist"/>
        <w:numPr>
          <w:ilvl w:val="0"/>
          <w:numId w:val="335"/>
        </w:numPr>
        <w:spacing w:line="360" w:lineRule="auto"/>
        <w:jc w:val="both"/>
        <w:rPr>
          <w:rFonts w:ascii="Tw Cen MT" w:hAnsi="Tw Cen MT" w:cs="Times New Roman"/>
        </w:rPr>
      </w:pPr>
      <w:r w:rsidRPr="00955ADF">
        <w:rPr>
          <w:rFonts w:ascii="Tw Cen MT" w:hAnsi="Tw Cen MT" w:cs="Times New Roman"/>
        </w:rPr>
        <w:t>Serwer musi być wyprodukowany zgodnie z powszechnie uznawanymi normami zarządzania i ochrony środowiska</w:t>
      </w:r>
      <w:r>
        <w:rPr>
          <w:rFonts w:ascii="Tw Cen MT" w:hAnsi="Tw Cen MT" w:cs="Times New Roman"/>
        </w:rPr>
        <w:t>.</w:t>
      </w:r>
    </w:p>
    <w:p w14:paraId="2DF1F928" w14:textId="77777777" w:rsidR="00226980" w:rsidRDefault="00226980">
      <w:pPr>
        <w:rPr>
          <w:rFonts w:ascii="Tw Cen MT" w:eastAsiaTheme="majorEastAsia" w:hAnsi="Tw Cen MT" w:cstheme="majorBidi"/>
          <w:color w:val="7B881D" w:themeColor="accent1" w:themeShade="BF"/>
          <w:sz w:val="26"/>
          <w:szCs w:val="26"/>
        </w:rPr>
      </w:pPr>
      <w:r>
        <w:rPr>
          <w:rFonts w:ascii="Tw Cen MT" w:hAnsi="Tw Cen MT"/>
        </w:rPr>
        <w:br w:type="page"/>
      </w:r>
    </w:p>
    <w:p w14:paraId="39E08E11" w14:textId="4A15AE1C" w:rsidR="00340288" w:rsidRDefault="00340288" w:rsidP="002C6C5F">
      <w:pPr>
        <w:pStyle w:val="Nagwek2"/>
        <w:numPr>
          <w:ilvl w:val="0"/>
          <w:numId w:val="21"/>
        </w:numPr>
        <w:rPr>
          <w:rFonts w:ascii="Tw Cen MT" w:hAnsi="Tw Cen MT"/>
        </w:rPr>
      </w:pPr>
      <w:bookmarkStart w:id="107" w:name="_Toc8424624"/>
      <w:r w:rsidRPr="00340288">
        <w:rPr>
          <w:rFonts w:ascii="Tw Cen MT" w:hAnsi="Tw Cen MT"/>
        </w:rPr>
        <w:lastRenderedPageBreak/>
        <w:t>Wyposażenie serwerowni - zakup urządzenia UTM</w:t>
      </w:r>
      <w:r>
        <w:rPr>
          <w:rFonts w:ascii="Tw Cen MT" w:hAnsi="Tw Cen MT"/>
        </w:rPr>
        <w:t>.</w:t>
      </w:r>
      <w:bookmarkEnd w:id="107"/>
    </w:p>
    <w:p w14:paraId="3CC54A8E" w14:textId="77C9F004" w:rsidR="00226980" w:rsidRDefault="00226980" w:rsidP="00226980"/>
    <w:p w14:paraId="494E7B02" w14:textId="1A55C03A" w:rsidR="00226980" w:rsidRPr="001879E1" w:rsidRDefault="00226980" w:rsidP="00226980">
      <w:pPr>
        <w:spacing w:line="360" w:lineRule="auto"/>
        <w:jc w:val="both"/>
        <w:rPr>
          <w:rFonts w:ascii="Tw Cen MT" w:hAnsi="Tw Cen MT"/>
        </w:rPr>
      </w:pPr>
      <w:r w:rsidRPr="001879E1">
        <w:rPr>
          <w:rFonts w:ascii="Tw Cen MT" w:hAnsi="Tw Cen MT"/>
        </w:rPr>
        <w:t xml:space="preserve">Dostarczony system bezpieczeństwa musi zapewniać wszystkie wymienione poniżej funkcje sieciowe </w:t>
      </w:r>
      <w:r w:rsidR="00097124" w:rsidRPr="001879E1">
        <w:rPr>
          <w:rFonts w:ascii="Tw Cen MT" w:hAnsi="Tw Cen MT"/>
        </w:rPr>
        <w:t>i</w:t>
      </w:r>
      <w:r w:rsidR="00097124">
        <w:rPr>
          <w:rFonts w:ascii="Tw Cen MT" w:hAnsi="Tw Cen MT"/>
        </w:rPr>
        <w:t> </w:t>
      </w:r>
      <w:r w:rsidR="00097124" w:rsidRPr="001879E1">
        <w:rPr>
          <w:rFonts w:ascii="Tw Cen MT" w:hAnsi="Tw Cen MT"/>
        </w:rPr>
        <w:t>bezpieczeństwa</w:t>
      </w:r>
      <w:r w:rsidRPr="001879E1">
        <w:rPr>
          <w:rFonts w:ascii="Tw Cen MT" w:hAnsi="Tw Cen MT"/>
        </w:rPr>
        <w:t xml:space="preserve"> niezależnie od dostawcy łącza. Dopuszcza </w:t>
      </w:r>
      <w:proofErr w:type="gramStart"/>
      <w:r w:rsidRPr="001879E1">
        <w:rPr>
          <w:rFonts w:ascii="Tw Cen MT" w:hAnsi="Tw Cen MT"/>
        </w:rPr>
        <w:t>się</w:t>
      </w:r>
      <w:proofErr w:type="gramEnd"/>
      <w:r w:rsidRPr="001879E1">
        <w:rPr>
          <w:rFonts w:ascii="Tw Cen MT" w:hAnsi="Tw Cen MT"/>
        </w:rPr>
        <w:t xml:space="preserve"> aby poszczególne elementy wchodzące w skład systemu bezpieczeństwa były zrealizowane w postaci osobnych, komercyjnych platform sprzętowych lub komercyjnych aplikacji instalowanych na platformach ogólnego przeznaczenia. W</w:t>
      </w:r>
      <w:r>
        <w:rPr>
          <w:rFonts w:ascii="Tw Cen MT" w:hAnsi="Tw Cen MT"/>
        </w:rPr>
        <w:t> </w:t>
      </w:r>
      <w:r w:rsidRPr="001879E1">
        <w:rPr>
          <w:rFonts w:ascii="Tw Cen MT" w:hAnsi="Tw Cen MT"/>
        </w:rPr>
        <w:t>przypadku implementacji programowej dostawca musi zapewnić niezbędne platformy sprzętowe wraz z odpowiednio zabezpieczonym systemem operacyjnym.</w:t>
      </w:r>
    </w:p>
    <w:p w14:paraId="62D1CC59" w14:textId="77777777" w:rsidR="00226980" w:rsidRPr="001879E1" w:rsidRDefault="00226980" w:rsidP="00226980">
      <w:pPr>
        <w:spacing w:line="360" w:lineRule="auto"/>
        <w:jc w:val="both"/>
        <w:rPr>
          <w:rFonts w:ascii="Tw Cen MT" w:hAnsi="Tw Cen MT"/>
        </w:rPr>
      </w:pPr>
      <w:r w:rsidRPr="001879E1">
        <w:rPr>
          <w:rFonts w:ascii="Tw Cen MT" w:hAnsi="Tw Cen MT"/>
        </w:rPr>
        <w:t>System realizujący funkcję Firewall musi dawać możliwość pracy w jednym z trzech trybów: Routera z</w:t>
      </w:r>
      <w:r>
        <w:rPr>
          <w:rFonts w:ascii="Tw Cen MT" w:hAnsi="Tw Cen MT"/>
        </w:rPr>
        <w:t> </w:t>
      </w:r>
      <w:r w:rsidRPr="001879E1">
        <w:rPr>
          <w:rFonts w:ascii="Tw Cen MT" w:hAnsi="Tw Cen MT"/>
        </w:rPr>
        <w:t xml:space="preserve">funkcją NAT, transparentnym oraz monitorowania na porcie SPAN. </w:t>
      </w:r>
    </w:p>
    <w:p w14:paraId="25995D42" w14:textId="77777777" w:rsidR="00226980" w:rsidRPr="001879E1" w:rsidRDefault="00226980" w:rsidP="00226980">
      <w:pPr>
        <w:spacing w:line="360" w:lineRule="auto"/>
        <w:jc w:val="both"/>
        <w:rPr>
          <w:rFonts w:ascii="Tw Cen MT" w:hAnsi="Tw Cen MT"/>
        </w:rPr>
      </w:pPr>
      <w:r w:rsidRPr="001879E1">
        <w:rPr>
          <w:rFonts w:ascii="Tw Cen MT" w:hAnsi="Tw Cen MT"/>
        </w:rPr>
        <w:t>W ramach dostarczonego systemu bezpieczeństwa musi być zapewniona możliwość budowy minimum 2 oddzielnych (fizycznych lub logicznych) instancji systemów w zakresie: Routingu, Firewal</w:t>
      </w:r>
      <w:r>
        <w:rPr>
          <w:rFonts w:ascii="Tw Cen MT" w:hAnsi="Tw Cen MT"/>
        </w:rPr>
        <w:t>l’a, IPSec VPN, Antywirus, IPS.</w:t>
      </w:r>
    </w:p>
    <w:p w14:paraId="079B682C" w14:textId="77777777" w:rsidR="00226980" w:rsidRPr="001879E1" w:rsidRDefault="00226980" w:rsidP="00226980">
      <w:pPr>
        <w:spacing w:line="360" w:lineRule="auto"/>
        <w:jc w:val="both"/>
        <w:rPr>
          <w:rFonts w:ascii="Tw Cen MT" w:hAnsi="Tw Cen MT"/>
        </w:rPr>
      </w:pPr>
      <w:r w:rsidRPr="001879E1">
        <w:rPr>
          <w:rFonts w:ascii="Tw Cen MT" w:hAnsi="Tw Cen MT"/>
        </w:rPr>
        <w:t>System musi wspierać IPv4 oraz IPv6 w zakresie:</w:t>
      </w:r>
    </w:p>
    <w:p w14:paraId="6FF8267D" w14:textId="77777777" w:rsidR="00226980" w:rsidRPr="001879E1" w:rsidRDefault="00226980" w:rsidP="00226980">
      <w:pPr>
        <w:pStyle w:val="Akapitzlist"/>
        <w:numPr>
          <w:ilvl w:val="0"/>
          <w:numId w:val="336"/>
        </w:numPr>
        <w:spacing w:line="360" w:lineRule="auto"/>
        <w:jc w:val="both"/>
        <w:rPr>
          <w:rFonts w:ascii="Tw Cen MT" w:hAnsi="Tw Cen MT" w:cstheme="minorHAnsi"/>
        </w:rPr>
      </w:pPr>
      <w:r w:rsidRPr="001879E1">
        <w:rPr>
          <w:rFonts w:ascii="Tw Cen MT" w:hAnsi="Tw Cen MT" w:cstheme="minorHAnsi"/>
        </w:rPr>
        <w:t>Firewall.</w:t>
      </w:r>
    </w:p>
    <w:p w14:paraId="1DE986B1" w14:textId="77777777" w:rsidR="00226980" w:rsidRPr="001879E1" w:rsidRDefault="00226980" w:rsidP="00226980">
      <w:pPr>
        <w:pStyle w:val="Akapitzlist"/>
        <w:numPr>
          <w:ilvl w:val="0"/>
          <w:numId w:val="336"/>
        </w:numPr>
        <w:spacing w:line="360" w:lineRule="auto"/>
        <w:jc w:val="both"/>
        <w:rPr>
          <w:rFonts w:ascii="Tw Cen MT" w:hAnsi="Tw Cen MT" w:cstheme="minorHAnsi"/>
        </w:rPr>
      </w:pPr>
      <w:r w:rsidRPr="001879E1">
        <w:rPr>
          <w:rFonts w:ascii="Tw Cen MT" w:hAnsi="Tw Cen MT" w:cstheme="minorHAnsi"/>
        </w:rPr>
        <w:t>Ochrony w warstwie aplikacji.</w:t>
      </w:r>
    </w:p>
    <w:p w14:paraId="22E102C1" w14:textId="77777777" w:rsidR="00226980" w:rsidRDefault="00226980" w:rsidP="00226980">
      <w:pPr>
        <w:pStyle w:val="Akapitzlist"/>
        <w:numPr>
          <w:ilvl w:val="0"/>
          <w:numId w:val="336"/>
        </w:numPr>
        <w:spacing w:line="360" w:lineRule="auto"/>
        <w:jc w:val="both"/>
        <w:rPr>
          <w:rFonts w:ascii="Tw Cen MT" w:hAnsi="Tw Cen MT" w:cstheme="minorHAnsi"/>
        </w:rPr>
      </w:pPr>
      <w:r w:rsidRPr="001879E1">
        <w:rPr>
          <w:rFonts w:ascii="Tw Cen MT" w:hAnsi="Tw Cen MT" w:cstheme="minorHAnsi"/>
        </w:rPr>
        <w:t>Protokołów routingu dynamicznego.</w:t>
      </w:r>
    </w:p>
    <w:p w14:paraId="2D336069" w14:textId="77777777" w:rsidR="00226980" w:rsidRPr="001879E1" w:rsidRDefault="00226980" w:rsidP="00226980">
      <w:pPr>
        <w:rPr>
          <w:rFonts w:ascii="Tw Cen MT" w:hAnsi="Tw Cen MT"/>
        </w:rPr>
      </w:pPr>
      <w:r w:rsidRPr="001879E1">
        <w:rPr>
          <w:rFonts w:ascii="Tw Cen MT" w:hAnsi="Tw Cen MT"/>
        </w:rPr>
        <w:t>Minimalne wymagania urządzenia:</w:t>
      </w:r>
    </w:p>
    <w:p w14:paraId="27065BC3" w14:textId="77777777" w:rsidR="00226980" w:rsidRPr="001879E1" w:rsidRDefault="00226980" w:rsidP="00226980">
      <w:pPr>
        <w:pStyle w:val="Akapitzlist"/>
        <w:numPr>
          <w:ilvl w:val="0"/>
          <w:numId w:val="337"/>
        </w:numPr>
        <w:spacing w:line="360" w:lineRule="auto"/>
        <w:jc w:val="both"/>
        <w:rPr>
          <w:rFonts w:ascii="Tw Cen MT" w:hAnsi="Tw Cen MT" w:cstheme="minorHAnsi"/>
        </w:rPr>
      </w:pPr>
      <w:r w:rsidRPr="001879E1">
        <w:rPr>
          <w:rFonts w:ascii="Tw Cen MT" w:hAnsi="Tw Cen MT" w:cstheme="minorHAnsi"/>
        </w:rPr>
        <w:t xml:space="preserve">W przypadku systemu pełniącego funkcje: Firewall, IPSec, Kontrola Aplikacji oraz IPS – musi istnieć możliwość łączenia w klaster Active-Active lub Active-Passive. W obu trybach powinna istnieć funkcja synchronizacji sesji firewall. </w:t>
      </w:r>
    </w:p>
    <w:p w14:paraId="39FB037C" w14:textId="77777777" w:rsidR="00226980" w:rsidRPr="001879E1" w:rsidRDefault="00226980" w:rsidP="00226980">
      <w:pPr>
        <w:pStyle w:val="Akapitzlist"/>
        <w:numPr>
          <w:ilvl w:val="0"/>
          <w:numId w:val="337"/>
        </w:numPr>
        <w:spacing w:line="360" w:lineRule="auto"/>
        <w:jc w:val="both"/>
        <w:rPr>
          <w:rFonts w:ascii="Tw Cen MT" w:hAnsi="Tw Cen MT" w:cstheme="minorHAnsi"/>
        </w:rPr>
      </w:pPr>
      <w:r w:rsidRPr="001879E1">
        <w:rPr>
          <w:rFonts w:ascii="Tw Cen MT" w:hAnsi="Tw Cen MT" w:cstheme="minorHAnsi"/>
        </w:rPr>
        <w:t>Monitoring i wykrywanie uszkodzenia elementów sprzętowych i programowych systemów zabezpieczeń oraz łączy sieciowych.</w:t>
      </w:r>
    </w:p>
    <w:p w14:paraId="6DC17600" w14:textId="77777777" w:rsidR="00226980" w:rsidRPr="00E8142B" w:rsidRDefault="00226980" w:rsidP="00226980">
      <w:pPr>
        <w:pStyle w:val="Akapitzlist"/>
        <w:numPr>
          <w:ilvl w:val="0"/>
          <w:numId w:val="337"/>
        </w:numPr>
        <w:spacing w:line="360" w:lineRule="auto"/>
        <w:jc w:val="both"/>
        <w:rPr>
          <w:rFonts w:ascii="Tw Cen MT" w:hAnsi="Tw Cen MT" w:cstheme="minorHAnsi"/>
        </w:rPr>
      </w:pPr>
      <w:r w:rsidRPr="00E8142B">
        <w:rPr>
          <w:rFonts w:ascii="Tw Cen MT" w:hAnsi="Tw Cen MT" w:cstheme="minorHAnsi"/>
        </w:rPr>
        <w:t>Wsparcie VLAN: Musi posiadać minimum 85 sieci VLAN.</w:t>
      </w:r>
    </w:p>
    <w:p w14:paraId="31D8C28E" w14:textId="77777777" w:rsidR="00226980" w:rsidRPr="00E8142B" w:rsidRDefault="00226980" w:rsidP="00226980">
      <w:pPr>
        <w:pStyle w:val="Akapitzlist"/>
        <w:numPr>
          <w:ilvl w:val="0"/>
          <w:numId w:val="337"/>
        </w:numPr>
        <w:spacing w:line="360" w:lineRule="auto"/>
        <w:jc w:val="both"/>
        <w:rPr>
          <w:rFonts w:ascii="Tw Cen MT" w:hAnsi="Tw Cen MT" w:cstheme="minorHAnsi"/>
        </w:rPr>
      </w:pPr>
      <w:r w:rsidRPr="00E8142B">
        <w:rPr>
          <w:rFonts w:ascii="Tw Cen MT" w:hAnsi="Tw Cen MT" w:cstheme="minorHAnsi"/>
        </w:rPr>
        <w:t>Musi obsługiwać co najmniej 60 mobilnych połączeń VPN.</w:t>
      </w:r>
    </w:p>
    <w:p w14:paraId="63AC926F" w14:textId="77777777" w:rsidR="00226980" w:rsidRDefault="00226980" w:rsidP="00226980">
      <w:pPr>
        <w:pStyle w:val="Akapitzlist"/>
        <w:numPr>
          <w:ilvl w:val="0"/>
          <w:numId w:val="337"/>
        </w:numPr>
        <w:spacing w:line="360" w:lineRule="auto"/>
        <w:jc w:val="both"/>
        <w:rPr>
          <w:rFonts w:ascii="Tw Cen MT" w:hAnsi="Tw Cen MT" w:cstheme="minorHAnsi"/>
        </w:rPr>
      </w:pPr>
      <w:r w:rsidRPr="001879E1">
        <w:rPr>
          <w:rFonts w:ascii="Tw Cen MT" w:hAnsi="Tw Cen MT" w:cstheme="minorHAnsi"/>
        </w:rPr>
        <w:t>Monitoring st</w:t>
      </w:r>
      <w:r>
        <w:rPr>
          <w:rFonts w:ascii="Tw Cen MT" w:hAnsi="Tw Cen MT" w:cstheme="minorHAnsi"/>
        </w:rPr>
        <w:t>anu realizowanych połączeń VPN.</w:t>
      </w:r>
    </w:p>
    <w:p w14:paraId="6E7A85C9"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System realizujący funkcję F</w:t>
      </w:r>
      <w:r>
        <w:rPr>
          <w:rFonts w:ascii="Tw Cen MT" w:hAnsi="Tw Cen MT" w:cstheme="minorHAnsi"/>
        </w:rPr>
        <w:t>irewall musi dysponować minimum 8</w:t>
      </w:r>
      <w:r w:rsidRPr="0015732B">
        <w:rPr>
          <w:rFonts w:ascii="Tw Cen MT" w:hAnsi="Tw Cen MT" w:cstheme="minorHAnsi"/>
        </w:rPr>
        <w:t xml:space="preserve"> portami Gigabit Ethernet RJ-45.</w:t>
      </w:r>
    </w:p>
    <w:p w14:paraId="6D6B6B93"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System Firewall musi posiadać wbudowany port konsoli szeregowej oraz gniazdo USB umożliwiające podłączenie modemu 3G/4G oraz instalacji oprogramowania z klucza USB.</w:t>
      </w:r>
    </w:p>
    <w:p w14:paraId="4D0AD479"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System realizujący funkcję Firewall musi być wyposażony w lokalny dysk o pojemności minimum 32 GB.</w:t>
      </w:r>
    </w:p>
    <w:p w14:paraId="3385F95A" w14:textId="0AEA5820"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W zakresie Fire</w:t>
      </w:r>
      <w:r>
        <w:rPr>
          <w:rFonts w:ascii="Tw Cen MT" w:hAnsi="Tw Cen MT" w:cstheme="minorHAnsi"/>
        </w:rPr>
        <w:t>wall’a obsługa nie mniej niż 1,2</w:t>
      </w:r>
      <w:r w:rsidRPr="0015732B">
        <w:rPr>
          <w:rFonts w:ascii="Tw Cen MT" w:hAnsi="Tw Cen MT" w:cstheme="minorHAnsi"/>
        </w:rPr>
        <w:t xml:space="preserve"> mln jednoczesnych połączeń</w:t>
      </w:r>
      <w:r w:rsidR="0040270F">
        <w:rPr>
          <w:rFonts w:ascii="Tw Cen MT" w:hAnsi="Tw Cen MT" w:cstheme="minorHAnsi"/>
        </w:rPr>
        <w:t>.</w:t>
      </w:r>
    </w:p>
    <w:p w14:paraId="35BBD1E7"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Przepusto</w:t>
      </w:r>
      <w:r>
        <w:rPr>
          <w:rFonts w:ascii="Tw Cen MT" w:hAnsi="Tw Cen MT" w:cstheme="minorHAnsi"/>
        </w:rPr>
        <w:t>wość Firewall: nie mniej niż 2,6</w:t>
      </w:r>
      <w:r w:rsidRPr="0015732B">
        <w:rPr>
          <w:rFonts w:ascii="Tw Cen MT" w:hAnsi="Tw Cen MT" w:cstheme="minorHAnsi"/>
        </w:rPr>
        <w:t xml:space="preserve"> Gbps.</w:t>
      </w:r>
    </w:p>
    <w:p w14:paraId="01706D74"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Przepustowość Firewall z włączoną funkcją Kont</w:t>
      </w:r>
      <w:r>
        <w:rPr>
          <w:rFonts w:ascii="Tw Cen MT" w:hAnsi="Tw Cen MT" w:cstheme="minorHAnsi"/>
        </w:rPr>
        <w:t>roli Aplikacji: nie mniej niż 40</w:t>
      </w:r>
      <w:r w:rsidRPr="0015732B">
        <w:rPr>
          <w:rFonts w:ascii="Tw Cen MT" w:hAnsi="Tw Cen MT" w:cstheme="minorHAnsi"/>
        </w:rPr>
        <w:t>0 Mbps.</w:t>
      </w:r>
    </w:p>
    <w:p w14:paraId="5123A925" w14:textId="77777777" w:rsidR="00226980"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Wydajność skanowania ruchu w celu ochrony przed atakami (zarówno client side jak i server side w</w:t>
      </w:r>
      <w:r>
        <w:rPr>
          <w:rFonts w:ascii="Tw Cen MT" w:hAnsi="Tw Cen MT" w:cstheme="minorHAnsi"/>
        </w:rPr>
        <w:t> </w:t>
      </w:r>
      <w:r w:rsidRPr="0015732B">
        <w:rPr>
          <w:rFonts w:ascii="Tw Cen MT" w:hAnsi="Tw Cen MT" w:cstheme="minorHAnsi"/>
        </w:rPr>
        <w:t xml:space="preserve">ramach modułu </w:t>
      </w:r>
      <w:r>
        <w:rPr>
          <w:rFonts w:ascii="Tw Cen MT" w:hAnsi="Tw Cen MT" w:cstheme="minorHAnsi"/>
        </w:rPr>
        <w:t>IPS) dla ruchu HTTP - minimum 52</w:t>
      </w:r>
      <w:r w:rsidRPr="0015732B">
        <w:rPr>
          <w:rFonts w:ascii="Tw Cen MT" w:hAnsi="Tw Cen MT" w:cstheme="minorHAnsi"/>
        </w:rPr>
        <w:t>0 Mbps.</w:t>
      </w:r>
    </w:p>
    <w:p w14:paraId="601CDE83"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lastRenderedPageBreak/>
        <w:t>W ramach dostarczonego systemu ochrony muszą być realizowane wszystkie poniższe funkcje. Mogą one być zrealizowane w postaci osobnych, komercyjnych platform sprzętowych lub programowych:</w:t>
      </w:r>
    </w:p>
    <w:p w14:paraId="4E912660" w14:textId="77777777" w:rsidR="00226980" w:rsidRPr="0015732B" w:rsidRDefault="00226980" w:rsidP="00226980">
      <w:pPr>
        <w:pStyle w:val="Akapitzlist"/>
        <w:numPr>
          <w:ilvl w:val="0"/>
          <w:numId w:val="338"/>
        </w:numPr>
        <w:spacing w:line="360" w:lineRule="auto"/>
        <w:jc w:val="both"/>
        <w:rPr>
          <w:rFonts w:ascii="Tw Cen MT" w:hAnsi="Tw Cen MT" w:cstheme="minorHAnsi"/>
        </w:rPr>
      </w:pPr>
      <w:r w:rsidRPr="0015732B">
        <w:rPr>
          <w:rFonts w:ascii="Tw Cen MT" w:hAnsi="Tw Cen MT" w:cstheme="minorHAnsi"/>
        </w:rPr>
        <w:t>Kontrola dostępu - zapora ogniowa klasy Stateful Inspection.</w:t>
      </w:r>
    </w:p>
    <w:p w14:paraId="317A0219" w14:textId="77777777" w:rsidR="00226980" w:rsidRPr="0015732B" w:rsidRDefault="00226980" w:rsidP="00226980">
      <w:pPr>
        <w:pStyle w:val="Akapitzlist"/>
        <w:numPr>
          <w:ilvl w:val="0"/>
          <w:numId w:val="338"/>
        </w:numPr>
        <w:spacing w:line="360" w:lineRule="auto"/>
        <w:jc w:val="both"/>
        <w:rPr>
          <w:rFonts w:ascii="Tw Cen MT" w:hAnsi="Tw Cen MT" w:cstheme="minorHAnsi"/>
        </w:rPr>
      </w:pPr>
      <w:r w:rsidRPr="0015732B">
        <w:rPr>
          <w:rFonts w:ascii="Tw Cen MT" w:hAnsi="Tw Cen MT" w:cstheme="minorHAnsi"/>
        </w:rPr>
        <w:t xml:space="preserve">Kontrola Aplikacji. </w:t>
      </w:r>
    </w:p>
    <w:p w14:paraId="30AF4F07" w14:textId="5E8D3598" w:rsidR="00226980" w:rsidRPr="0015732B" w:rsidRDefault="00226980" w:rsidP="00226980">
      <w:pPr>
        <w:pStyle w:val="Akapitzlist"/>
        <w:numPr>
          <w:ilvl w:val="0"/>
          <w:numId w:val="338"/>
        </w:numPr>
        <w:spacing w:line="360" w:lineRule="auto"/>
        <w:jc w:val="both"/>
        <w:rPr>
          <w:rFonts w:ascii="Tw Cen MT" w:hAnsi="Tw Cen MT" w:cstheme="minorHAnsi"/>
        </w:rPr>
      </w:pPr>
      <w:r w:rsidRPr="0015732B">
        <w:rPr>
          <w:rFonts w:ascii="Tw Cen MT" w:hAnsi="Tw Cen MT" w:cstheme="minorHAnsi"/>
        </w:rPr>
        <w:t xml:space="preserve">Poufność transmisji </w:t>
      </w:r>
      <w:r w:rsidR="00097124" w:rsidRPr="0015732B">
        <w:rPr>
          <w:rFonts w:ascii="Tw Cen MT" w:hAnsi="Tw Cen MT" w:cstheme="minorHAnsi"/>
        </w:rPr>
        <w:t>danych -</w:t>
      </w:r>
      <w:r w:rsidRPr="0015732B">
        <w:rPr>
          <w:rFonts w:ascii="Tw Cen MT" w:hAnsi="Tw Cen MT" w:cstheme="minorHAnsi"/>
        </w:rPr>
        <w:t xml:space="preserve"> połączenia szyfrowane IPSec VPN oraz SSL VPN.</w:t>
      </w:r>
    </w:p>
    <w:p w14:paraId="50778021" w14:textId="77777777" w:rsidR="00226980" w:rsidRPr="0015732B" w:rsidRDefault="00226980" w:rsidP="00226980">
      <w:pPr>
        <w:pStyle w:val="Akapitzlist"/>
        <w:numPr>
          <w:ilvl w:val="0"/>
          <w:numId w:val="338"/>
        </w:numPr>
        <w:spacing w:line="360" w:lineRule="auto"/>
        <w:jc w:val="both"/>
        <w:rPr>
          <w:rFonts w:ascii="Tw Cen MT" w:hAnsi="Tw Cen MT" w:cstheme="minorHAnsi"/>
        </w:rPr>
      </w:pPr>
      <w:r w:rsidRPr="0015732B">
        <w:rPr>
          <w:rFonts w:ascii="Tw Cen MT" w:hAnsi="Tw Cen MT" w:cstheme="minorHAnsi"/>
        </w:rPr>
        <w:t>Ochrona przed malware – co najmniej dla protokołów SMTP, POP3, IMAP, HTTP, FTP, HTTPS.</w:t>
      </w:r>
    </w:p>
    <w:p w14:paraId="137B61DC" w14:textId="42B9C780" w:rsidR="00226980" w:rsidRPr="0015732B" w:rsidRDefault="00226980" w:rsidP="00226980">
      <w:pPr>
        <w:pStyle w:val="Akapitzlist"/>
        <w:numPr>
          <w:ilvl w:val="0"/>
          <w:numId w:val="338"/>
        </w:numPr>
        <w:spacing w:line="360" w:lineRule="auto"/>
        <w:jc w:val="both"/>
        <w:rPr>
          <w:rFonts w:ascii="Tw Cen MT" w:hAnsi="Tw Cen MT" w:cstheme="minorHAnsi"/>
        </w:rPr>
      </w:pPr>
      <w:r w:rsidRPr="0015732B">
        <w:rPr>
          <w:rFonts w:ascii="Tw Cen MT" w:hAnsi="Tw Cen MT" w:cstheme="minorHAnsi"/>
        </w:rPr>
        <w:t xml:space="preserve">Ochrona przed </w:t>
      </w:r>
      <w:r w:rsidR="00097124" w:rsidRPr="0015732B">
        <w:rPr>
          <w:rFonts w:ascii="Tw Cen MT" w:hAnsi="Tw Cen MT" w:cstheme="minorHAnsi"/>
        </w:rPr>
        <w:t>atakami</w:t>
      </w:r>
      <w:r w:rsidR="00097124">
        <w:rPr>
          <w:rFonts w:ascii="Tw Cen MT" w:hAnsi="Tw Cen MT" w:cstheme="minorHAnsi"/>
        </w:rPr>
        <w:t xml:space="preserve"> -</w:t>
      </w:r>
      <w:r>
        <w:rPr>
          <w:rFonts w:ascii="Tw Cen MT" w:hAnsi="Tw Cen MT" w:cstheme="minorHAnsi"/>
        </w:rPr>
        <w:t xml:space="preserve"> Intrusion Prevention System (</w:t>
      </w:r>
      <w:r w:rsidRPr="007F7322">
        <w:rPr>
          <w:rFonts w:ascii="Tw Cen MT" w:hAnsi="Tw Cen MT" w:cstheme="minorHAnsi"/>
        </w:rPr>
        <w:t>Przepustowość IPS w urządzeniu nie mniejsza niż 1.2 Gbps</w:t>
      </w:r>
      <w:r>
        <w:rPr>
          <w:rFonts w:ascii="Tw Cen MT" w:hAnsi="Tw Cen MT" w:cstheme="minorHAnsi"/>
        </w:rPr>
        <w:t>).</w:t>
      </w:r>
    </w:p>
    <w:p w14:paraId="7F65EFAA" w14:textId="77777777" w:rsidR="00226980" w:rsidRPr="0015732B" w:rsidRDefault="00226980" w:rsidP="00226980">
      <w:pPr>
        <w:pStyle w:val="Akapitzlist"/>
        <w:numPr>
          <w:ilvl w:val="0"/>
          <w:numId w:val="338"/>
        </w:numPr>
        <w:spacing w:line="360" w:lineRule="auto"/>
        <w:jc w:val="both"/>
        <w:rPr>
          <w:rFonts w:ascii="Tw Cen MT" w:hAnsi="Tw Cen MT" w:cstheme="minorHAnsi"/>
        </w:rPr>
      </w:pPr>
      <w:r w:rsidRPr="0015732B">
        <w:rPr>
          <w:rFonts w:ascii="Tw Cen MT" w:hAnsi="Tw Cen MT" w:cstheme="minorHAnsi"/>
        </w:rPr>
        <w:t xml:space="preserve">Kontrola stron WWW. </w:t>
      </w:r>
    </w:p>
    <w:p w14:paraId="04A83630" w14:textId="77777777" w:rsidR="00226980" w:rsidRPr="0015732B" w:rsidRDefault="00226980" w:rsidP="00226980">
      <w:pPr>
        <w:pStyle w:val="Akapitzlist"/>
        <w:numPr>
          <w:ilvl w:val="0"/>
          <w:numId w:val="338"/>
        </w:numPr>
        <w:spacing w:line="360" w:lineRule="auto"/>
        <w:jc w:val="both"/>
        <w:rPr>
          <w:rFonts w:ascii="Tw Cen MT" w:hAnsi="Tw Cen MT" w:cstheme="minorHAnsi"/>
        </w:rPr>
      </w:pPr>
      <w:r w:rsidRPr="0015732B">
        <w:rPr>
          <w:rFonts w:ascii="Tw Cen MT" w:hAnsi="Tw Cen MT" w:cstheme="minorHAnsi"/>
        </w:rPr>
        <w:t>Kontrola zawartości poczty – Antyspam dla protokołów SMTP, POP3, IMAP.</w:t>
      </w:r>
    </w:p>
    <w:p w14:paraId="4433726E" w14:textId="77777777" w:rsidR="00226980" w:rsidRPr="0015732B" w:rsidRDefault="00226980" w:rsidP="00226980">
      <w:pPr>
        <w:pStyle w:val="Akapitzlist"/>
        <w:numPr>
          <w:ilvl w:val="0"/>
          <w:numId w:val="338"/>
        </w:numPr>
        <w:spacing w:line="360" w:lineRule="auto"/>
        <w:jc w:val="both"/>
        <w:rPr>
          <w:rFonts w:ascii="Tw Cen MT" w:hAnsi="Tw Cen MT" w:cstheme="minorHAnsi"/>
        </w:rPr>
      </w:pPr>
      <w:r w:rsidRPr="0015732B">
        <w:rPr>
          <w:rFonts w:ascii="Tw Cen MT" w:hAnsi="Tw Cen MT" w:cstheme="minorHAnsi"/>
        </w:rPr>
        <w:t>Zarządzanie pasmem (QoS, Traffic shaping).</w:t>
      </w:r>
    </w:p>
    <w:p w14:paraId="04B9B923" w14:textId="77777777" w:rsidR="00226980" w:rsidRPr="0015732B" w:rsidRDefault="00226980" w:rsidP="00226980">
      <w:pPr>
        <w:pStyle w:val="Akapitzlist"/>
        <w:numPr>
          <w:ilvl w:val="0"/>
          <w:numId w:val="338"/>
        </w:numPr>
        <w:spacing w:line="360" w:lineRule="auto"/>
        <w:jc w:val="both"/>
        <w:rPr>
          <w:rFonts w:ascii="Tw Cen MT" w:hAnsi="Tw Cen MT" w:cstheme="minorHAnsi"/>
        </w:rPr>
      </w:pPr>
      <w:r w:rsidRPr="0015732B">
        <w:rPr>
          <w:rFonts w:ascii="Tw Cen MT" w:hAnsi="Tw Cen MT" w:cstheme="minorHAnsi"/>
        </w:rPr>
        <w:t xml:space="preserve">Mechanizmy ochrony przed wyciekiem poufnej informacji (DLP). </w:t>
      </w:r>
    </w:p>
    <w:p w14:paraId="640018A7" w14:textId="77777777" w:rsidR="00226980" w:rsidRPr="0015732B" w:rsidRDefault="00226980" w:rsidP="00226980">
      <w:pPr>
        <w:pStyle w:val="Akapitzlist"/>
        <w:numPr>
          <w:ilvl w:val="0"/>
          <w:numId w:val="338"/>
        </w:numPr>
        <w:spacing w:line="360" w:lineRule="auto"/>
        <w:jc w:val="both"/>
        <w:rPr>
          <w:rFonts w:ascii="Tw Cen MT" w:hAnsi="Tw Cen MT" w:cstheme="minorHAnsi"/>
        </w:rPr>
      </w:pPr>
      <w:r>
        <w:rPr>
          <w:rFonts w:ascii="Tw Cen MT" w:hAnsi="Tw Cen MT" w:cstheme="minorHAnsi"/>
        </w:rPr>
        <w:t>Dwu</w:t>
      </w:r>
      <w:r w:rsidRPr="0015732B">
        <w:rPr>
          <w:rFonts w:ascii="Tw Cen MT" w:hAnsi="Tw Cen MT" w:cstheme="minorHAnsi"/>
        </w:rPr>
        <w:t>składnikowe uwierzytelnianie z wykorzystaniem tokenów sprzętowych lub programowych. W ramach postępowania powinny zostać dostarczone co najmniej 2 tokeny sprzętowe lub programowe</w:t>
      </w:r>
      <w:r>
        <w:rPr>
          <w:rFonts w:ascii="Tw Cen MT" w:hAnsi="Tw Cen MT" w:cstheme="minorHAnsi"/>
        </w:rPr>
        <w:t>, które będą zastosowane do dwu</w:t>
      </w:r>
      <w:r w:rsidRPr="0015732B">
        <w:rPr>
          <w:rFonts w:ascii="Tw Cen MT" w:hAnsi="Tw Cen MT" w:cstheme="minorHAnsi"/>
        </w:rPr>
        <w:t xml:space="preserve">składnikowego uwierzytelnienia administratorów lub w ramach połączeń VPN typu client-to-site. </w:t>
      </w:r>
    </w:p>
    <w:p w14:paraId="72BEAD8F" w14:textId="77777777" w:rsidR="00226980" w:rsidRPr="0015732B" w:rsidRDefault="00226980" w:rsidP="00226980">
      <w:pPr>
        <w:pStyle w:val="Akapitzlist"/>
        <w:numPr>
          <w:ilvl w:val="0"/>
          <w:numId w:val="338"/>
        </w:numPr>
        <w:spacing w:line="360" w:lineRule="auto"/>
        <w:jc w:val="both"/>
        <w:rPr>
          <w:rFonts w:ascii="Tw Cen MT" w:hAnsi="Tw Cen MT" w:cstheme="minorHAnsi"/>
        </w:rPr>
      </w:pPr>
      <w:r w:rsidRPr="0015732B">
        <w:rPr>
          <w:rFonts w:ascii="Tw Cen MT" w:hAnsi="Tw Cen MT" w:cstheme="minorHAnsi"/>
        </w:rPr>
        <w:t>Analiza ruchu szyfrowanego protokołem SSL.</w:t>
      </w:r>
    </w:p>
    <w:p w14:paraId="18154090"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 xml:space="preserve">Polityka Firewall musi uwzględniać adresy IP, użytkowników, protokoły, usługi sieciowe, aplikacje lub zbiory aplikacji, reakcje zabezpieczeń, rejestrowanie zdarzeń. </w:t>
      </w:r>
    </w:p>
    <w:p w14:paraId="025A804D"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System musi zapewniać translację adresów NAT: źródłowego i docelowego, translację PAT oraz:</w:t>
      </w:r>
    </w:p>
    <w:p w14:paraId="64F8AEFC" w14:textId="77777777" w:rsidR="00226980" w:rsidRPr="0015732B" w:rsidRDefault="00226980" w:rsidP="00226980">
      <w:pPr>
        <w:pStyle w:val="Akapitzlist"/>
        <w:numPr>
          <w:ilvl w:val="0"/>
          <w:numId w:val="339"/>
        </w:numPr>
        <w:spacing w:line="360" w:lineRule="auto"/>
        <w:jc w:val="both"/>
        <w:rPr>
          <w:rFonts w:ascii="Tw Cen MT" w:hAnsi="Tw Cen MT" w:cstheme="minorHAnsi"/>
        </w:rPr>
      </w:pPr>
      <w:r w:rsidRPr="0015732B">
        <w:rPr>
          <w:rFonts w:ascii="Tw Cen MT" w:hAnsi="Tw Cen MT" w:cstheme="minorHAnsi"/>
        </w:rPr>
        <w:t>Translację jeden do jeden oraz jeden do wielu.</w:t>
      </w:r>
    </w:p>
    <w:p w14:paraId="335DEF6A" w14:textId="77777777" w:rsidR="00226980" w:rsidRPr="00CE6E3D" w:rsidRDefault="00226980" w:rsidP="00226980">
      <w:pPr>
        <w:pStyle w:val="Akapitzlist"/>
        <w:numPr>
          <w:ilvl w:val="0"/>
          <w:numId w:val="339"/>
        </w:numPr>
        <w:spacing w:line="360" w:lineRule="auto"/>
        <w:jc w:val="both"/>
        <w:rPr>
          <w:rFonts w:ascii="Tw Cen MT" w:hAnsi="Tw Cen MT" w:cstheme="minorHAnsi"/>
          <w:lang w:val="en-US"/>
        </w:rPr>
      </w:pPr>
      <w:proofErr w:type="spellStart"/>
      <w:r w:rsidRPr="00CE6E3D">
        <w:rPr>
          <w:rFonts w:ascii="Tw Cen MT" w:hAnsi="Tw Cen MT" w:cstheme="minorHAnsi"/>
          <w:lang w:val="en-US"/>
        </w:rPr>
        <w:t>Dedykowany</w:t>
      </w:r>
      <w:proofErr w:type="spellEnd"/>
      <w:r w:rsidRPr="00CE6E3D">
        <w:rPr>
          <w:rFonts w:ascii="Tw Cen MT" w:hAnsi="Tw Cen MT" w:cstheme="minorHAnsi"/>
          <w:lang w:val="en-US"/>
        </w:rPr>
        <w:t xml:space="preserve"> ALG (Application Level Gateway) </w:t>
      </w:r>
      <w:proofErr w:type="spellStart"/>
      <w:r w:rsidRPr="00CE6E3D">
        <w:rPr>
          <w:rFonts w:ascii="Tw Cen MT" w:hAnsi="Tw Cen MT" w:cstheme="minorHAnsi"/>
          <w:lang w:val="en-US"/>
        </w:rPr>
        <w:t>dla</w:t>
      </w:r>
      <w:proofErr w:type="spellEnd"/>
      <w:r w:rsidRPr="00CE6E3D">
        <w:rPr>
          <w:rFonts w:ascii="Tw Cen MT" w:hAnsi="Tw Cen MT" w:cstheme="minorHAnsi"/>
          <w:lang w:val="en-US"/>
        </w:rPr>
        <w:t xml:space="preserve"> </w:t>
      </w:r>
      <w:proofErr w:type="spellStart"/>
      <w:r w:rsidRPr="00CE6E3D">
        <w:rPr>
          <w:rFonts w:ascii="Tw Cen MT" w:hAnsi="Tw Cen MT" w:cstheme="minorHAnsi"/>
          <w:lang w:val="en-US"/>
        </w:rPr>
        <w:t>protokołu</w:t>
      </w:r>
      <w:proofErr w:type="spellEnd"/>
      <w:r w:rsidRPr="00CE6E3D">
        <w:rPr>
          <w:rFonts w:ascii="Tw Cen MT" w:hAnsi="Tw Cen MT" w:cstheme="minorHAnsi"/>
          <w:lang w:val="en-US"/>
        </w:rPr>
        <w:t xml:space="preserve"> SIP. </w:t>
      </w:r>
    </w:p>
    <w:p w14:paraId="35B67546" w14:textId="77777777" w:rsidR="00226980"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W ramach systemu musi istnieć możliwość tworzenia wydzielonych stref bezpieczeństwa np. DMZ, LAN, WAN.</w:t>
      </w:r>
    </w:p>
    <w:p w14:paraId="33BDC803" w14:textId="3D898D33" w:rsidR="00226980" w:rsidRPr="00B8329E" w:rsidRDefault="00226980" w:rsidP="00B8329E">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 xml:space="preserve">System musi umożliwiać konfigurację połączeń typu IPSec VPN. </w:t>
      </w:r>
      <w:r>
        <w:rPr>
          <w:rFonts w:ascii="Tw Cen MT" w:hAnsi="Tw Cen MT" w:cstheme="minorHAnsi"/>
        </w:rPr>
        <w:t>(</w:t>
      </w:r>
      <w:r w:rsidRPr="007F7322">
        <w:rPr>
          <w:rFonts w:ascii="Tw Cen MT" w:hAnsi="Tw Cen MT" w:cstheme="minorHAnsi"/>
        </w:rPr>
        <w:t xml:space="preserve">Przepustowość IPSec VPN nie mniejsza niż </w:t>
      </w:r>
      <w:r w:rsidR="00097124" w:rsidRPr="007F7322">
        <w:rPr>
          <w:rFonts w:ascii="Tw Cen MT" w:hAnsi="Tw Cen MT" w:cstheme="minorHAnsi"/>
        </w:rPr>
        <w:t>1.2 GBps</w:t>
      </w:r>
      <w:r w:rsidRPr="007F7322">
        <w:rPr>
          <w:rFonts w:ascii="Tw Cen MT" w:hAnsi="Tw Cen MT" w:cstheme="minorHAnsi"/>
        </w:rPr>
        <w:t>).</w:t>
      </w:r>
    </w:p>
    <w:p w14:paraId="12AEDCCE"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System musi umożliwiać konf</w:t>
      </w:r>
      <w:r>
        <w:rPr>
          <w:rFonts w:ascii="Tw Cen MT" w:hAnsi="Tw Cen MT" w:cstheme="minorHAnsi"/>
        </w:rPr>
        <w:t>igurację połączeń typu SSL VPN.</w:t>
      </w:r>
    </w:p>
    <w:p w14:paraId="595989C6"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W zakresie routingu rozwiązanie powinno zapewniać obsługę:</w:t>
      </w:r>
    </w:p>
    <w:p w14:paraId="5B0760F2" w14:textId="77777777" w:rsidR="00226980" w:rsidRPr="0015732B" w:rsidRDefault="00226980" w:rsidP="00226980">
      <w:pPr>
        <w:pStyle w:val="Akapitzlist"/>
        <w:numPr>
          <w:ilvl w:val="0"/>
          <w:numId w:val="340"/>
        </w:numPr>
        <w:spacing w:line="360" w:lineRule="auto"/>
        <w:jc w:val="both"/>
        <w:rPr>
          <w:rFonts w:ascii="Tw Cen MT" w:hAnsi="Tw Cen MT" w:cstheme="minorHAnsi"/>
        </w:rPr>
      </w:pPr>
      <w:r w:rsidRPr="0015732B">
        <w:rPr>
          <w:rFonts w:ascii="Tw Cen MT" w:hAnsi="Tw Cen MT" w:cstheme="minorHAnsi"/>
        </w:rPr>
        <w:t xml:space="preserve">Routingu statycznego. </w:t>
      </w:r>
    </w:p>
    <w:p w14:paraId="451F12F5" w14:textId="77777777" w:rsidR="00226980" w:rsidRPr="0015732B" w:rsidRDefault="00226980" w:rsidP="00226980">
      <w:pPr>
        <w:pStyle w:val="Akapitzlist"/>
        <w:numPr>
          <w:ilvl w:val="0"/>
          <w:numId w:val="340"/>
        </w:numPr>
        <w:spacing w:line="360" w:lineRule="auto"/>
        <w:jc w:val="both"/>
        <w:rPr>
          <w:rFonts w:ascii="Tw Cen MT" w:hAnsi="Tw Cen MT" w:cstheme="minorHAnsi"/>
        </w:rPr>
      </w:pPr>
      <w:r w:rsidRPr="0015732B">
        <w:rPr>
          <w:rFonts w:ascii="Tw Cen MT" w:hAnsi="Tw Cen MT" w:cstheme="minorHAnsi"/>
        </w:rPr>
        <w:t>Policy Based Routingu.</w:t>
      </w:r>
    </w:p>
    <w:p w14:paraId="5427222F"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System musi umożliwiać obsługę kilku (co najmniej dwóch) łączy WAN z mechanizmami statycznego lub dynamicznego podziału obciążenia oraz monitorowaniem stanu połączeń WAN.</w:t>
      </w:r>
    </w:p>
    <w:p w14:paraId="7C575577"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 xml:space="preserve">System Firewall musi umożliwiać zarządzanie pasmem poprzez określenie: maksymalnej, gwarantowanej ilości </w:t>
      </w:r>
      <w:proofErr w:type="gramStart"/>
      <w:r w:rsidRPr="0015732B">
        <w:rPr>
          <w:rFonts w:ascii="Tw Cen MT" w:hAnsi="Tw Cen MT" w:cstheme="minorHAnsi"/>
        </w:rPr>
        <w:t>pasma,  oznaczanie</w:t>
      </w:r>
      <w:proofErr w:type="gramEnd"/>
      <w:r w:rsidRPr="0015732B">
        <w:rPr>
          <w:rFonts w:ascii="Tw Cen MT" w:hAnsi="Tw Cen MT" w:cstheme="minorHAnsi"/>
        </w:rPr>
        <w:t xml:space="preserve"> DSCP oraz wskazanie priorytetu ruchu.</w:t>
      </w:r>
    </w:p>
    <w:p w14:paraId="3D76A1C1"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Musi istnieć możliwość określania pasma dla poszczególnych aplikacji.</w:t>
      </w:r>
    </w:p>
    <w:p w14:paraId="0B2835C5"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System musi zapewniać możliwość zarządzania pasmem dla wybranych kategorii URL.</w:t>
      </w:r>
    </w:p>
    <w:p w14:paraId="20A37313"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Silnik antywirusowy musi umożliwiać skanowanie ruchu w obu kierunkach komunikacji.</w:t>
      </w:r>
    </w:p>
    <w:p w14:paraId="398275B2"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System musi umożliwiać skanowanie archiwów, w tym co najmniej: zip, rar.</w:t>
      </w:r>
    </w:p>
    <w:p w14:paraId="5CEA06AD"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lastRenderedPageBreak/>
        <w:t>Ochrona IPS powinna opierać się co najmniej na analizie sygnaturowej oraz na analizie anomalii w</w:t>
      </w:r>
      <w:r>
        <w:rPr>
          <w:rFonts w:ascii="Tw Cen MT" w:hAnsi="Tw Cen MT" w:cstheme="minorHAnsi"/>
        </w:rPr>
        <w:t> </w:t>
      </w:r>
      <w:r w:rsidRPr="0015732B">
        <w:rPr>
          <w:rFonts w:ascii="Tw Cen MT" w:hAnsi="Tw Cen MT" w:cstheme="minorHAnsi"/>
        </w:rPr>
        <w:t>protokołach sieciowych.</w:t>
      </w:r>
    </w:p>
    <w:p w14:paraId="190F12F6"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Baza sygnatur ataków powinna zawierać minimum 5000 wpisów i być aktualizowana automatycznie, zgodnie z harmonogramem definiowanym przez administratora.</w:t>
      </w:r>
    </w:p>
    <w:p w14:paraId="7257215C"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Administrator systemu musi mieć możliwość definiowania własnych wyjątków oraz własnych sygnatur.</w:t>
      </w:r>
    </w:p>
    <w:p w14:paraId="13A7B6E4"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System musi zapewniać wykrywanie anomalii protokołów i ruchu sieciowego, realizując tym samym podstawową ochronę przed atakami typu DoS oraz DDoS.</w:t>
      </w:r>
    </w:p>
    <w:p w14:paraId="24201508"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Mechanizmy ochrony dla aplikacji Web’owych na poziomie sygnaturowym (co najmniej ochrona przed: CSS, SQL Injecton, Trojany, Exploity, Roboty) oraz możliwość kontrolowania długości nagłówka, ilości parametrów URL, Cookies.</w:t>
      </w:r>
    </w:p>
    <w:p w14:paraId="7DD3A354"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Funkcja Kontroli Aplikacji powinna umożliwiać kontrolę ruchu na podstawie głębokiej analizy pakietów, nie bazując jedynie na wartościach portów TCP/UDP.</w:t>
      </w:r>
    </w:p>
    <w:p w14:paraId="64937C1C"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 xml:space="preserve">Aplikacje chmurowe (co najmniej: Facebook, Google Docs, Dropbox) powinny być kontrolowane pod względem wykonywanych czynności, np.: pobieranie, wysyłanie plików. </w:t>
      </w:r>
    </w:p>
    <w:p w14:paraId="090D2C05"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Baza powinna zawierać kategorie aplikacji szczególnie istotne z punktu widzenia bezpieczeństwa: proxy, P2P.</w:t>
      </w:r>
    </w:p>
    <w:p w14:paraId="595E7A3B"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 xml:space="preserve">Administrator systemu musi mieć możliwość definiowania wyjątków oraz własnych sygnatur. </w:t>
      </w:r>
    </w:p>
    <w:p w14:paraId="18840F0A"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W ramach filtra www powinny być dostępne kategorie istotne z punktu widzenia bezpieczeństwa, jak: malware (lub inne będące źródłem złośliwego oprogramowania), phishing, spam, Dynamic DNS, proxy avoidance.</w:t>
      </w:r>
    </w:p>
    <w:p w14:paraId="1D41B1CD"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Filtr WWW musi dostarczać kategorii stron zabronionych prawem: Hazard.</w:t>
      </w:r>
    </w:p>
    <w:p w14:paraId="7C4EBDAA" w14:textId="77777777" w:rsidR="00226980" w:rsidRPr="0015732B" w:rsidRDefault="00226980" w:rsidP="00226980">
      <w:pPr>
        <w:pStyle w:val="Akapitzlist"/>
        <w:numPr>
          <w:ilvl w:val="0"/>
          <w:numId w:val="337"/>
        </w:numPr>
        <w:spacing w:line="360" w:lineRule="auto"/>
        <w:jc w:val="both"/>
        <w:rPr>
          <w:rFonts w:ascii="Tw Cen MT" w:hAnsi="Tw Cen MT" w:cstheme="minorHAnsi"/>
        </w:rPr>
      </w:pPr>
      <w:r w:rsidRPr="0015732B">
        <w:rPr>
          <w:rFonts w:ascii="Tw Cen MT" w:hAnsi="Tw Cen MT" w:cstheme="minorHAnsi"/>
        </w:rPr>
        <w:t>Administrator musi mieć możliwość nadpisywania kategorii oraz tworzenia wyjątków – białe/czarne listy dla adresów URL.</w:t>
      </w:r>
    </w:p>
    <w:p w14:paraId="73CF2BCC" w14:textId="77777777" w:rsidR="00226980" w:rsidRPr="004C0953" w:rsidRDefault="00226980" w:rsidP="00226980">
      <w:pPr>
        <w:pStyle w:val="Akapitzlist"/>
        <w:numPr>
          <w:ilvl w:val="0"/>
          <w:numId w:val="337"/>
        </w:numPr>
        <w:spacing w:line="360" w:lineRule="auto"/>
        <w:jc w:val="both"/>
        <w:rPr>
          <w:rFonts w:ascii="Tw Cen MT" w:hAnsi="Tw Cen MT" w:cstheme="minorHAnsi"/>
        </w:rPr>
      </w:pPr>
      <w:r w:rsidRPr="004C0953">
        <w:rPr>
          <w:rFonts w:ascii="Tw Cen MT" w:hAnsi="Tw Cen MT" w:cstheme="minorHAnsi"/>
        </w:rPr>
        <w:t>System Firewall musi umożliwiać weryfikację tożsamości użytkowników za pomocą:</w:t>
      </w:r>
    </w:p>
    <w:p w14:paraId="6DD039DA" w14:textId="77777777" w:rsidR="00226980" w:rsidRDefault="00226980" w:rsidP="00226980">
      <w:pPr>
        <w:pStyle w:val="Akapitzlist"/>
        <w:numPr>
          <w:ilvl w:val="0"/>
          <w:numId w:val="341"/>
        </w:numPr>
        <w:spacing w:line="360" w:lineRule="auto"/>
        <w:jc w:val="both"/>
      </w:pPr>
      <w:r w:rsidRPr="004C0953">
        <w:rPr>
          <w:rFonts w:ascii="Tw Cen MT" w:hAnsi="Tw Cen MT" w:cstheme="minorHAnsi"/>
        </w:rPr>
        <w:t>Haseł statycznych i definicji użytkowników przechowywanych w lokalnej bazie systemu.</w:t>
      </w:r>
    </w:p>
    <w:p w14:paraId="68484D10" w14:textId="77777777" w:rsidR="00226980" w:rsidRPr="004C0953" w:rsidRDefault="00226980" w:rsidP="00226980">
      <w:pPr>
        <w:pStyle w:val="Akapitzlist"/>
        <w:numPr>
          <w:ilvl w:val="0"/>
          <w:numId w:val="341"/>
        </w:numPr>
        <w:spacing w:line="360" w:lineRule="auto"/>
        <w:jc w:val="both"/>
        <w:rPr>
          <w:rFonts w:ascii="Tw Cen MT" w:hAnsi="Tw Cen MT" w:cstheme="minorHAnsi"/>
        </w:rPr>
      </w:pPr>
      <w:r w:rsidRPr="004C0953">
        <w:rPr>
          <w:rFonts w:ascii="Tw Cen MT" w:hAnsi="Tw Cen MT" w:cstheme="minorHAnsi"/>
        </w:rPr>
        <w:t>Haseł statycznych i definicji użytkowników przechowywanych w bazach zgodnych z LDAP.</w:t>
      </w:r>
    </w:p>
    <w:p w14:paraId="6FCECE8A" w14:textId="77777777" w:rsidR="00226980" w:rsidRPr="00226980" w:rsidRDefault="00226980" w:rsidP="00226980">
      <w:pPr>
        <w:pStyle w:val="Akapitzlist"/>
        <w:numPr>
          <w:ilvl w:val="0"/>
          <w:numId w:val="337"/>
        </w:numPr>
        <w:spacing w:line="360" w:lineRule="auto"/>
        <w:jc w:val="both"/>
        <w:rPr>
          <w:rFonts w:ascii="Tw Cen MT" w:hAnsi="Tw Cen MT" w:cstheme="minorHAnsi"/>
        </w:rPr>
      </w:pPr>
      <w:r w:rsidRPr="004C0953">
        <w:rPr>
          <w:rFonts w:ascii="Tw Cen MT" w:hAnsi="Tw Cen MT" w:cstheme="minorHAnsi"/>
        </w:rPr>
        <w:t>W ramach postępowania powinny zostać dostarczone licencje upoważniające do korzystania z</w:t>
      </w:r>
      <w:r>
        <w:rPr>
          <w:rFonts w:ascii="Tw Cen MT" w:hAnsi="Tw Cen MT" w:cstheme="minorHAnsi"/>
        </w:rPr>
        <w:t> </w:t>
      </w:r>
      <w:r w:rsidRPr="004C0953">
        <w:rPr>
          <w:rFonts w:ascii="Tw Cen MT" w:hAnsi="Tw Cen MT" w:cstheme="minorHAnsi"/>
        </w:rPr>
        <w:t xml:space="preserve">aktualnych baz funkcji ochronnych producenta i serwisów. Powinny one </w:t>
      </w:r>
      <w:r>
        <w:rPr>
          <w:rFonts w:ascii="Tw Cen MT" w:hAnsi="Tw Cen MT" w:cstheme="minorHAnsi"/>
        </w:rPr>
        <w:t xml:space="preserve">obejmować następujące elementy: </w:t>
      </w:r>
      <w:r w:rsidRPr="004C0953">
        <w:rPr>
          <w:rFonts w:ascii="Tw Cen MT" w:hAnsi="Tw Cen MT" w:cstheme="minorHAnsi"/>
        </w:rPr>
        <w:t xml:space="preserve">Kontrola Aplikacji, IPS, Antywirus, Antyspam, Web Filtering na okres </w:t>
      </w:r>
      <w:r>
        <w:rPr>
          <w:rFonts w:ascii="Tw Cen MT" w:hAnsi="Tw Cen MT" w:cstheme="minorHAnsi"/>
        </w:rPr>
        <w:t>min. 24</w:t>
      </w:r>
      <w:r w:rsidRPr="004C0953">
        <w:rPr>
          <w:rFonts w:ascii="Tw Cen MT" w:hAnsi="Tw Cen MT" w:cstheme="minorHAnsi"/>
        </w:rPr>
        <w:t xml:space="preserve"> miesięcy.</w:t>
      </w:r>
      <w:r w:rsidRPr="004C0953">
        <w:rPr>
          <w:highlight w:val="yellow"/>
        </w:rPr>
        <w:t xml:space="preserve"> </w:t>
      </w:r>
    </w:p>
    <w:p w14:paraId="1909BFC5" w14:textId="3682FB4A" w:rsidR="008A4C77" w:rsidRDefault="00226980" w:rsidP="00226980">
      <w:pPr>
        <w:pStyle w:val="Akapitzlist"/>
        <w:numPr>
          <w:ilvl w:val="0"/>
          <w:numId w:val="337"/>
        </w:numPr>
        <w:spacing w:line="360" w:lineRule="auto"/>
        <w:jc w:val="both"/>
        <w:rPr>
          <w:rFonts w:ascii="Tw Cen MT" w:hAnsi="Tw Cen MT" w:cstheme="minorHAnsi"/>
        </w:rPr>
      </w:pPr>
      <w:r w:rsidRPr="00226980">
        <w:rPr>
          <w:rFonts w:ascii="Tw Cen MT" w:hAnsi="Tw Cen MT" w:cstheme="minorHAnsi"/>
        </w:rPr>
        <w:t>System musi być objęty serwisem gwarancyjnym producenta przez okres min. 24 miesięcy, polegającym na naprawie lub wymianie urządzenia w przypadku jego wadliwości. W ramach tego serwisu producent musi zapewniać również dostęp do aktualizacji oprogramowania oraz wsparcie techniczne.</w:t>
      </w:r>
    </w:p>
    <w:p w14:paraId="59EF0798" w14:textId="77777777" w:rsidR="008A4C77" w:rsidRDefault="008A4C77">
      <w:pPr>
        <w:rPr>
          <w:rFonts w:ascii="Tw Cen MT" w:hAnsi="Tw Cen MT" w:cstheme="minorHAnsi"/>
        </w:rPr>
      </w:pPr>
      <w:r>
        <w:rPr>
          <w:rFonts w:ascii="Tw Cen MT" w:hAnsi="Tw Cen MT" w:cstheme="minorHAnsi"/>
        </w:rPr>
        <w:br w:type="page"/>
      </w:r>
    </w:p>
    <w:p w14:paraId="76B6EA7B" w14:textId="7A1DFEF5" w:rsidR="00340288" w:rsidRDefault="00340288" w:rsidP="002C6C5F">
      <w:pPr>
        <w:pStyle w:val="Nagwek2"/>
        <w:numPr>
          <w:ilvl w:val="0"/>
          <w:numId w:val="21"/>
        </w:numPr>
        <w:rPr>
          <w:rFonts w:ascii="Tw Cen MT" w:hAnsi="Tw Cen MT"/>
        </w:rPr>
      </w:pPr>
      <w:bookmarkStart w:id="108" w:name="_Toc8424625"/>
      <w:r w:rsidRPr="00340288">
        <w:rPr>
          <w:rFonts w:ascii="Tw Cen MT" w:hAnsi="Tw Cen MT"/>
        </w:rPr>
        <w:lastRenderedPageBreak/>
        <w:t>Wyposażenie serwerowni - zakup urządzenia NAS</w:t>
      </w:r>
      <w:r>
        <w:rPr>
          <w:rFonts w:ascii="Tw Cen MT" w:hAnsi="Tw Cen MT"/>
        </w:rPr>
        <w:t>.</w:t>
      </w:r>
      <w:bookmarkEnd w:id="108"/>
    </w:p>
    <w:p w14:paraId="6BCAF93C" w14:textId="64C852EE" w:rsidR="008A4C77" w:rsidRDefault="008A4C77" w:rsidP="008A4C77"/>
    <w:p w14:paraId="5CA92FB6" w14:textId="77777777" w:rsidR="008A4C77" w:rsidRPr="00BE7586" w:rsidRDefault="008A4C77" w:rsidP="008A4C77">
      <w:pPr>
        <w:jc w:val="both"/>
        <w:rPr>
          <w:rFonts w:ascii="Tw Cen MT" w:hAnsi="Tw Cen MT"/>
        </w:rPr>
      </w:pPr>
      <w:r w:rsidRPr="00BE7586">
        <w:rPr>
          <w:rFonts w:ascii="Tw Cen MT" w:hAnsi="Tw Cen MT"/>
        </w:rPr>
        <w:t>Minimalne parametry sprzętowe:</w:t>
      </w:r>
    </w:p>
    <w:p w14:paraId="61983B32" w14:textId="372979F6" w:rsidR="008A4C77" w:rsidRDefault="008A4C77" w:rsidP="000D3A2E">
      <w:pPr>
        <w:pStyle w:val="Akapitzlist"/>
        <w:numPr>
          <w:ilvl w:val="0"/>
          <w:numId w:val="342"/>
        </w:numPr>
        <w:spacing w:line="360" w:lineRule="auto"/>
        <w:jc w:val="both"/>
        <w:rPr>
          <w:rFonts w:ascii="Tw Cen MT" w:hAnsi="Tw Cen MT" w:cstheme="minorHAnsi"/>
        </w:rPr>
      </w:pPr>
      <w:r>
        <w:rPr>
          <w:rFonts w:ascii="Tw Cen MT" w:hAnsi="Tw Cen MT" w:cstheme="minorHAnsi"/>
        </w:rPr>
        <w:t xml:space="preserve">Obudowa </w:t>
      </w:r>
      <w:r w:rsidR="004E3000">
        <w:rPr>
          <w:rFonts w:ascii="Tw Cen MT" w:hAnsi="Tw Cen MT" w:cstheme="minorHAnsi"/>
        </w:rPr>
        <w:t>RACK.</w:t>
      </w:r>
    </w:p>
    <w:p w14:paraId="2823E474" w14:textId="11EF545A" w:rsidR="008A4C77" w:rsidRPr="00BE7586" w:rsidRDefault="008A4C77" w:rsidP="000D3A2E">
      <w:pPr>
        <w:pStyle w:val="Akapitzlist"/>
        <w:numPr>
          <w:ilvl w:val="0"/>
          <w:numId w:val="342"/>
        </w:numPr>
        <w:spacing w:line="360" w:lineRule="auto"/>
        <w:jc w:val="both"/>
        <w:rPr>
          <w:rFonts w:ascii="Tw Cen MT" w:hAnsi="Tw Cen MT" w:cstheme="minorHAnsi"/>
        </w:rPr>
      </w:pPr>
      <w:r>
        <w:rPr>
          <w:rFonts w:ascii="Tw Cen MT" w:hAnsi="Tw Cen MT" w:cstheme="minorHAnsi"/>
        </w:rPr>
        <w:t>Ilość dysków – zainstalowane min. 4 x 3.5”</w:t>
      </w:r>
      <w:r w:rsidR="004E3000">
        <w:rPr>
          <w:rFonts w:ascii="Tw Cen MT" w:hAnsi="Tw Cen MT" w:cstheme="minorHAnsi"/>
        </w:rPr>
        <w:t>.</w:t>
      </w:r>
    </w:p>
    <w:p w14:paraId="03FFF037" w14:textId="77777777" w:rsidR="008A4C77" w:rsidRPr="00BE7586" w:rsidRDefault="008A4C77" w:rsidP="000D3A2E">
      <w:pPr>
        <w:pStyle w:val="Akapitzlist"/>
        <w:numPr>
          <w:ilvl w:val="0"/>
          <w:numId w:val="342"/>
        </w:numPr>
        <w:spacing w:line="360" w:lineRule="auto"/>
        <w:jc w:val="both"/>
        <w:rPr>
          <w:rFonts w:ascii="Tw Cen MT" w:hAnsi="Tw Cen MT" w:cstheme="minorHAnsi"/>
        </w:rPr>
      </w:pPr>
      <w:r>
        <w:rPr>
          <w:rFonts w:ascii="Tw Cen MT" w:hAnsi="Tw Cen MT" w:cstheme="minorHAnsi"/>
        </w:rPr>
        <w:t>Procesor dwurdzeniowy.</w:t>
      </w:r>
    </w:p>
    <w:p w14:paraId="0CAF18B1" w14:textId="77777777" w:rsidR="008A4C77" w:rsidRPr="00BE7586" w:rsidRDefault="008A4C77" w:rsidP="000D3A2E">
      <w:pPr>
        <w:pStyle w:val="Akapitzlist"/>
        <w:numPr>
          <w:ilvl w:val="0"/>
          <w:numId w:val="342"/>
        </w:numPr>
        <w:spacing w:line="360" w:lineRule="auto"/>
        <w:jc w:val="both"/>
        <w:rPr>
          <w:rFonts w:ascii="Tw Cen MT" w:hAnsi="Tw Cen MT" w:cstheme="minorHAnsi"/>
        </w:rPr>
      </w:pPr>
      <w:r>
        <w:rPr>
          <w:rFonts w:ascii="Tw Cen MT" w:hAnsi="Tw Cen MT" w:cstheme="minorHAnsi"/>
        </w:rPr>
        <w:t>Pamięć RAM - 1GB DDR.</w:t>
      </w:r>
    </w:p>
    <w:p w14:paraId="3453064F" w14:textId="77777777" w:rsidR="008A4C77" w:rsidRPr="00BE7586" w:rsidRDefault="008A4C77" w:rsidP="000D3A2E">
      <w:pPr>
        <w:pStyle w:val="Akapitzlist"/>
        <w:numPr>
          <w:ilvl w:val="0"/>
          <w:numId w:val="342"/>
        </w:numPr>
        <w:spacing w:line="360" w:lineRule="auto"/>
        <w:jc w:val="both"/>
        <w:rPr>
          <w:rFonts w:ascii="Tw Cen MT" w:hAnsi="Tw Cen MT" w:cstheme="minorHAnsi"/>
        </w:rPr>
      </w:pPr>
      <w:r>
        <w:rPr>
          <w:rFonts w:ascii="Tw Cen MT" w:hAnsi="Tw Cen MT" w:cstheme="minorHAnsi"/>
        </w:rPr>
        <w:t>Dostępna</w:t>
      </w:r>
      <w:r w:rsidRPr="00BE7586">
        <w:rPr>
          <w:rFonts w:ascii="Tw Cen MT" w:hAnsi="Tw Cen MT" w:cstheme="minorHAnsi"/>
        </w:rPr>
        <w:t xml:space="preserve"> pojemność dysków - </w:t>
      </w:r>
      <w:r>
        <w:rPr>
          <w:rFonts w:ascii="Tw Cen MT" w:hAnsi="Tw Cen MT" w:cstheme="minorHAnsi"/>
        </w:rPr>
        <w:t>16TB.</w:t>
      </w:r>
    </w:p>
    <w:p w14:paraId="7025CD87" w14:textId="77777777" w:rsidR="008A4C77" w:rsidRPr="00BE7586" w:rsidRDefault="008A4C77" w:rsidP="000D3A2E">
      <w:pPr>
        <w:pStyle w:val="Akapitzlist"/>
        <w:numPr>
          <w:ilvl w:val="0"/>
          <w:numId w:val="342"/>
        </w:numPr>
        <w:spacing w:line="360" w:lineRule="auto"/>
        <w:jc w:val="both"/>
        <w:rPr>
          <w:rFonts w:ascii="Tw Cen MT" w:hAnsi="Tw Cen MT" w:cstheme="minorHAnsi"/>
        </w:rPr>
      </w:pPr>
      <w:r>
        <w:rPr>
          <w:rFonts w:ascii="Tw Cen MT" w:hAnsi="Tw Cen MT" w:cstheme="minorHAnsi"/>
        </w:rPr>
        <w:t>Zakres RAID - 0/1/5/6/10.</w:t>
      </w:r>
    </w:p>
    <w:p w14:paraId="754AA329" w14:textId="189C3FF4" w:rsidR="008A4C77" w:rsidRPr="00BE7586" w:rsidRDefault="008A4C77" w:rsidP="000D3A2E">
      <w:pPr>
        <w:pStyle w:val="Akapitzlist"/>
        <w:numPr>
          <w:ilvl w:val="0"/>
          <w:numId w:val="342"/>
        </w:numPr>
        <w:spacing w:line="360" w:lineRule="auto"/>
        <w:jc w:val="both"/>
        <w:rPr>
          <w:rFonts w:ascii="Tw Cen MT" w:hAnsi="Tw Cen MT" w:cstheme="minorHAnsi"/>
        </w:rPr>
      </w:pPr>
      <w:r>
        <w:rPr>
          <w:rFonts w:ascii="Tw Cen MT" w:hAnsi="Tw Cen MT" w:cstheme="minorHAnsi"/>
        </w:rPr>
        <w:t xml:space="preserve">Sieć LAN </w:t>
      </w:r>
      <w:r w:rsidR="004E3000">
        <w:rPr>
          <w:rFonts w:ascii="Tw Cen MT" w:hAnsi="Tw Cen MT" w:cstheme="minorHAnsi"/>
        </w:rPr>
        <w:t>–</w:t>
      </w:r>
      <w:r>
        <w:rPr>
          <w:rFonts w:ascii="Tw Cen MT" w:hAnsi="Tw Cen MT" w:cstheme="minorHAnsi"/>
        </w:rPr>
        <w:t xml:space="preserve"> </w:t>
      </w:r>
      <w:r w:rsidR="004E3000">
        <w:rPr>
          <w:rFonts w:ascii="Tw Cen MT" w:hAnsi="Tw Cen MT" w:cstheme="minorHAnsi"/>
        </w:rPr>
        <w:t xml:space="preserve">1 </w:t>
      </w:r>
      <w:r>
        <w:rPr>
          <w:rFonts w:ascii="Tw Cen MT" w:hAnsi="Tw Cen MT" w:cstheme="minorHAnsi"/>
        </w:rPr>
        <w:t xml:space="preserve">x </w:t>
      </w:r>
      <w:r w:rsidR="004E3000">
        <w:rPr>
          <w:rFonts w:ascii="Tw Cen MT" w:hAnsi="Tw Cen MT" w:cstheme="minorHAnsi"/>
        </w:rPr>
        <w:t>10Gb LAN</w:t>
      </w:r>
      <w:r>
        <w:rPr>
          <w:rFonts w:ascii="Tw Cen MT" w:hAnsi="Tw Cen MT" w:cstheme="minorHAnsi"/>
        </w:rPr>
        <w:t>.</w:t>
      </w:r>
    </w:p>
    <w:p w14:paraId="4B62441F" w14:textId="77777777" w:rsidR="008A4C77" w:rsidRDefault="008A4C77" w:rsidP="000D3A2E">
      <w:pPr>
        <w:pStyle w:val="Akapitzlist"/>
        <w:numPr>
          <w:ilvl w:val="0"/>
          <w:numId w:val="342"/>
        </w:numPr>
        <w:spacing w:line="360" w:lineRule="auto"/>
        <w:jc w:val="both"/>
        <w:rPr>
          <w:rFonts w:ascii="Tw Cen MT" w:hAnsi="Tw Cen MT" w:cstheme="minorHAnsi"/>
        </w:rPr>
      </w:pPr>
      <w:r w:rsidRPr="00BE7586">
        <w:rPr>
          <w:rFonts w:ascii="Tw Cen MT" w:hAnsi="Tw Cen MT" w:cstheme="minorHAnsi"/>
        </w:rPr>
        <w:t>Dostępny system plików - EXT4, EXT3, NTFS, FAT32, HFS+</w:t>
      </w:r>
      <w:r>
        <w:rPr>
          <w:rFonts w:ascii="Tw Cen MT" w:hAnsi="Tw Cen MT" w:cstheme="minorHAnsi"/>
        </w:rPr>
        <w:t>.</w:t>
      </w:r>
    </w:p>
    <w:p w14:paraId="13DC2637" w14:textId="23FD1BAE" w:rsidR="008A4C77" w:rsidRDefault="008A4C77" w:rsidP="000D3A2E">
      <w:pPr>
        <w:pStyle w:val="Akapitzlist"/>
        <w:numPr>
          <w:ilvl w:val="0"/>
          <w:numId w:val="342"/>
        </w:numPr>
        <w:spacing w:line="360" w:lineRule="auto"/>
        <w:jc w:val="both"/>
        <w:rPr>
          <w:rFonts w:ascii="Tw Cen MT" w:hAnsi="Tw Cen MT" w:cstheme="minorHAnsi"/>
        </w:rPr>
      </w:pPr>
      <w:r>
        <w:rPr>
          <w:rFonts w:ascii="Tw Cen MT" w:hAnsi="Tw Cen MT" w:cstheme="minorHAnsi"/>
        </w:rPr>
        <w:t>Porty komunikacyjne: 1 x USB3.0; 2 xRJ-45</w:t>
      </w:r>
      <w:r w:rsidR="004E3000">
        <w:rPr>
          <w:rFonts w:ascii="Tw Cen MT" w:hAnsi="Tw Cen MT" w:cstheme="minorHAnsi"/>
        </w:rPr>
        <w:t>.</w:t>
      </w:r>
    </w:p>
    <w:p w14:paraId="7FB2D45C" w14:textId="0C77BAA9" w:rsidR="008A4C77" w:rsidRPr="008A1CF5" w:rsidRDefault="008A4C77" w:rsidP="000D3A2E">
      <w:pPr>
        <w:pStyle w:val="Akapitzlist"/>
        <w:numPr>
          <w:ilvl w:val="0"/>
          <w:numId w:val="342"/>
        </w:numPr>
        <w:spacing w:line="360" w:lineRule="auto"/>
        <w:jc w:val="both"/>
        <w:rPr>
          <w:rFonts w:ascii="Tw Cen MT" w:hAnsi="Tw Cen MT" w:cstheme="minorHAnsi"/>
        </w:rPr>
      </w:pPr>
      <w:r w:rsidRPr="00756A96">
        <w:rPr>
          <w:rFonts w:ascii="Tw Cen MT" w:hAnsi="Tw Cen MT" w:cstheme="minorHAnsi"/>
        </w:rPr>
        <w:t xml:space="preserve">Oprogramowanie: </w:t>
      </w:r>
      <w:r>
        <w:rPr>
          <w:rFonts w:ascii="Tw Cen MT" w:hAnsi="Tw Cen MT" w:cstheme="minorHAnsi"/>
        </w:rPr>
        <w:t>a</w:t>
      </w:r>
      <w:r w:rsidRPr="00756A96">
        <w:rPr>
          <w:rFonts w:ascii="Tw Cen MT" w:hAnsi="Tw Cen MT" w:cstheme="minorHAnsi"/>
        </w:rPr>
        <w:t>utomatyczny backup</w:t>
      </w:r>
      <w:r>
        <w:rPr>
          <w:rFonts w:ascii="Tw Cen MT" w:hAnsi="Tw Cen MT" w:cstheme="minorHAnsi"/>
        </w:rPr>
        <w:t xml:space="preserve"> plików, dysków </w:t>
      </w:r>
      <w:r w:rsidR="00097124">
        <w:rPr>
          <w:rFonts w:ascii="Tw Cen MT" w:hAnsi="Tw Cen MT" w:cstheme="minorHAnsi"/>
        </w:rPr>
        <w:t>itp.</w:t>
      </w:r>
      <w:r w:rsidRPr="00756A96">
        <w:rPr>
          <w:rFonts w:ascii="Tw Cen MT" w:hAnsi="Tw Cen MT" w:cstheme="minorHAnsi"/>
        </w:rPr>
        <w:t xml:space="preserve">, </w:t>
      </w:r>
      <w:r>
        <w:rPr>
          <w:rFonts w:ascii="Tw Cen MT" w:hAnsi="Tw Cen MT" w:cstheme="minorHAnsi"/>
        </w:rPr>
        <w:t>s</w:t>
      </w:r>
      <w:r w:rsidRPr="00756A96">
        <w:rPr>
          <w:rFonts w:ascii="Tw Cen MT" w:hAnsi="Tw Cen MT" w:cstheme="minorHAnsi"/>
        </w:rPr>
        <w:t>ynchronizacja w czasie rzeczywistym</w:t>
      </w:r>
      <w:r>
        <w:rPr>
          <w:rFonts w:ascii="Tw Cen MT" w:hAnsi="Tw Cen MT" w:cstheme="minorHAnsi"/>
        </w:rPr>
        <w:t>, f</w:t>
      </w:r>
      <w:r w:rsidRPr="00756A96">
        <w:rPr>
          <w:rFonts w:ascii="Tw Cen MT" w:hAnsi="Tw Cen MT" w:cstheme="minorHAnsi"/>
        </w:rPr>
        <w:t>iltrowanie plików</w:t>
      </w:r>
      <w:r>
        <w:rPr>
          <w:rFonts w:ascii="Tw Cen MT" w:hAnsi="Tw Cen MT" w:cstheme="minorHAnsi"/>
        </w:rPr>
        <w:t xml:space="preserve">, możliwość ustawienia </w:t>
      </w:r>
      <w:r w:rsidRPr="00756A96">
        <w:rPr>
          <w:rFonts w:ascii="Tw Cen MT" w:hAnsi="Tw Cen MT" w:cstheme="minorHAnsi"/>
        </w:rPr>
        <w:t>harmonogramów backup-u</w:t>
      </w:r>
      <w:r>
        <w:rPr>
          <w:rFonts w:ascii="Tw Cen MT" w:hAnsi="Tw Cen MT" w:cstheme="minorHAnsi"/>
        </w:rPr>
        <w:t>, m</w:t>
      </w:r>
      <w:r w:rsidRPr="00756A96">
        <w:rPr>
          <w:rFonts w:ascii="Tw Cen MT" w:hAnsi="Tw Cen MT" w:cstheme="minorHAnsi"/>
        </w:rPr>
        <w:t>ożliwość wykonania backup-u w różne miejsca</w:t>
      </w:r>
      <w:r>
        <w:rPr>
          <w:rFonts w:ascii="Tw Cen MT" w:hAnsi="Tw Cen MT" w:cstheme="minorHAnsi"/>
        </w:rPr>
        <w:t xml:space="preserve"> </w:t>
      </w:r>
      <w:r w:rsidRPr="00756A96">
        <w:rPr>
          <w:rFonts w:ascii="Tw Cen MT" w:hAnsi="Tw Cen MT" w:cstheme="minorHAnsi"/>
        </w:rPr>
        <w:t>(NAS, FTP, WebDAV,)</w:t>
      </w:r>
      <w:r>
        <w:rPr>
          <w:rFonts w:ascii="Tw Cen MT" w:hAnsi="Tw Cen MT" w:cstheme="minorHAnsi"/>
        </w:rPr>
        <w:t>, b</w:t>
      </w:r>
      <w:r w:rsidRPr="00756A96">
        <w:rPr>
          <w:rFonts w:ascii="Tw Cen MT" w:hAnsi="Tw Cen MT" w:cstheme="minorHAnsi"/>
        </w:rPr>
        <w:t>ackup na dysk USB</w:t>
      </w:r>
      <w:r>
        <w:rPr>
          <w:rFonts w:ascii="Tw Cen MT" w:hAnsi="Tw Cen MT" w:cstheme="minorHAnsi"/>
        </w:rPr>
        <w:t>, s</w:t>
      </w:r>
      <w:r w:rsidRPr="00756A96">
        <w:rPr>
          <w:rFonts w:ascii="Tw Cen MT" w:hAnsi="Tw Cen MT" w:cstheme="minorHAnsi"/>
        </w:rPr>
        <w:t>zyfrowanie danych na zewnętrznym dysku USB</w:t>
      </w:r>
      <w:r>
        <w:rPr>
          <w:rFonts w:ascii="Tw Cen MT" w:hAnsi="Tw Cen MT" w:cstheme="minorHAnsi"/>
        </w:rPr>
        <w:t>.</w:t>
      </w:r>
    </w:p>
    <w:p w14:paraId="0A89B919" w14:textId="77777777" w:rsidR="008A4C77" w:rsidRPr="00BE7586" w:rsidRDefault="008A4C77" w:rsidP="000D3A2E">
      <w:pPr>
        <w:pStyle w:val="Akapitzlist"/>
        <w:numPr>
          <w:ilvl w:val="0"/>
          <w:numId w:val="342"/>
        </w:numPr>
        <w:spacing w:line="360" w:lineRule="auto"/>
        <w:jc w:val="both"/>
        <w:rPr>
          <w:rFonts w:ascii="Tw Cen MT" w:hAnsi="Tw Cen MT" w:cstheme="minorHAnsi"/>
        </w:rPr>
      </w:pPr>
      <w:r>
        <w:rPr>
          <w:rFonts w:ascii="Tw Cen MT" w:hAnsi="Tw Cen MT" w:cstheme="minorHAnsi"/>
        </w:rPr>
        <w:t>Gwarancja: 24 miesiące w serwisie producenta, gwarancja na dyski minimum 24 miesiące.</w:t>
      </w:r>
    </w:p>
    <w:p w14:paraId="74225018" w14:textId="77777777" w:rsidR="008A4C77" w:rsidRPr="008A4C77" w:rsidRDefault="008A4C77" w:rsidP="008A4C77"/>
    <w:p w14:paraId="624E5563" w14:textId="37FCB274" w:rsidR="00340288" w:rsidRDefault="00340288" w:rsidP="002C6C5F">
      <w:pPr>
        <w:pStyle w:val="Nagwek2"/>
        <w:numPr>
          <w:ilvl w:val="0"/>
          <w:numId w:val="21"/>
        </w:numPr>
        <w:rPr>
          <w:rFonts w:ascii="Tw Cen MT" w:hAnsi="Tw Cen MT"/>
        </w:rPr>
      </w:pPr>
      <w:bookmarkStart w:id="109" w:name="_Toc8424626"/>
      <w:r w:rsidRPr="00340288">
        <w:rPr>
          <w:rFonts w:ascii="Tw Cen MT" w:hAnsi="Tw Cen MT"/>
        </w:rPr>
        <w:t>Wyposażenie serwerowni - zakup przełącznika sieciowego</w:t>
      </w:r>
      <w:r>
        <w:rPr>
          <w:rFonts w:ascii="Tw Cen MT" w:hAnsi="Tw Cen MT"/>
        </w:rPr>
        <w:t>.</w:t>
      </w:r>
      <w:bookmarkEnd w:id="109"/>
    </w:p>
    <w:p w14:paraId="7456CF6C" w14:textId="416066C8" w:rsidR="00DE2911" w:rsidRDefault="00DE2911" w:rsidP="00DE2911"/>
    <w:p w14:paraId="51FD17B7" w14:textId="1474470F" w:rsidR="00DE2911" w:rsidRPr="00D95831" w:rsidRDefault="00DE2911" w:rsidP="00DE2911">
      <w:pPr>
        <w:rPr>
          <w:rFonts w:ascii="Tw Cen MT" w:hAnsi="Tw Cen MT"/>
        </w:rPr>
      </w:pPr>
      <w:r w:rsidRPr="00D95831">
        <w:rPr>
          <w:rFonts w:ascii="Tw Cen MT" w:hAnsi="Tw Cen MT"/>
        </w:rPr>
        <w:t>Minimalne parametry przełącznik</w:t>
      </w:r>
      <w:r w:rsidR="001522D4">
        <w:rPr>
          <w:rFonts w:ascii="Tw Cen MT" w:hAnsi="Tw Cen MT"/>
        </w:rPr>
        <w:t>a</w:t>
      </w:r>
      <w:r w:rsidRPr="00D95831">
        <w:rPr>
          <w:rFonts w:ascii="Tw Cen MT" w:hAnsi="Tw Cen MT"/>
        </w:rPr>
        <w:t xml:space="preserve"> sieciow</w:t>
      </w:r>
      <w:r w:rsidR="001522D4">
        <w:rPr>
          <w:rFonts w:ascii="Tw Cen MT" w:hAnsi="Tw Cen MT"/>
        </w:rPr>
        <w:t>ego:</w:t>
      </w:r>
    </w:p>
    <w:p w14:paraId="7583B5EC" w14:textId="77777777" w:rsidR="00DE2911" w:rsidRPr="005B13BD" w:rsidRDefault="00DE2911" w:rsidP="000D3A2E">
      <w:pPr>
        <w:pStyle w:val="Akapitzlist"/>
        <w:numPr>
          <w:ilvl w:val="0"/>
          <w:numId w:val="343"/>
        </w:numPr>
        <w:spacing w:line="360" w:lineRule="auto"/>
        <w:jc w:val="both"/>
        <w:rPr>
          <w:rFonts w:ascii="Tw Cen MT" w:hAnsi="Tw Cen MT" w:cs="Times New Roman"/>
        </w:rPr>
      </w:pPr>
      <w:r>
        <w:rPr>
          <w:rFonts w:ascii="Tw Cen MT" w:hAnsi="Tw Cen MT" w:cs="Times New Roman"/>
        </w:rPr>
        <w:t>R</w:t>
      </w:r>
      <w:r w:rsidRPr="005B13BD">
        <w:rPr>
          <w:rFonts w:ascii="Tw Cen MT" w:hAnsi="Tw Cen MT" w:cs="Times New Roman"/>
        </w:rPr>
        <w:t>odzaj urządzenia: przełącznik - 48 portów – L2, zarządzalny,</w:t>
      </w:r>
    </w:p>
    <w:p w14:paraId="58E714E5" w14:textId="77777777" w:rsidR="00DE2911" w:rsidRPr="005B13BD" w:rsidRDefault="00DE2911" w:rsidP="000D3A2E">
      <w:pPr>
        <w:pStyle w:val="Akapitzlist"/>
        <w:numPr>
          <w:ilvl w:val="0"/>
          <w:numId w:val="343"/>
        </w:numPr>
        <w:spacing w:line="360" w:lineRule="auto"/>
        <w:jc w:val="both"/>
        <w:rPr>
          <w:rFonts w:ascii="Tw Cen MT" w:hAnsi="Tw Cen MT" w:cs="Times New Roman"/>
        </w:rPr>
      </w:pPr>
      <w:r>
        <w:rPr>
          <w:rFonts w:ascii="Tw Cen MT" w:hAnsi="Tw Cen MT" w:cs="Times New Roman"/>
        </w:rPr>
        <w:t>R</w:t>
      </w:r>
      <w:r w:rsidRPr="005B13BD">
        <w:rPr>
          <w:rFonts w:ascii="Tw Cen MT" w:hAnsi="Tw Cen MT" w:cs="Times New Roman"/>
        </w:rPr>
        <w:t>odzaj obudowy: umożliwiający montaż w szafie RACK,</w:t>
      </w:r>
    </w:p>
    <w:p w14:paraId="34198044" w14:textId="77777777" w:rsidR="00DE2911" w:rsidRPr="005B13BD" w:rsidRDefault="00DE2911" w:rsidP="000D3A2E">
      <w:pPr>
        <w:pStyle w:val="Akapitzlist"/>
        <w:numPr>
          <w:ilvl w:val="0"/>
          <w:numId w:val="343"/>
        </w:numPr>
        <w:spacing w:line="360" w:lineRule="auto"/>
        <w:jc w:val="both"/>
        <w:rPr>
          <w:rFonts w:ascii="Tw Cen MT" w:hAnsi="Tw Cen MT" w:cs="Times New Roman"/>
        </w:rPr>
      </w:pPr>
      <w:r>
        <w:rPr>
          <w:rFonts w:ascii="Tw Cen MT" w:hAnsi="Tw Cen MT" w:cs="Times New Roman"/>
        </w:rPr>
        <w:t>P</w:t>
      </w:r>
      <w:r w:rsidRPr="005B13BD">
        <w:rPr>
          <w:rFonts w:ascii="Tw Cen MT" w:hAnsi="Tw Cen MT" w:cs="Times New Roman"/>
        </w:rPr>
        <w:t>rzepustowość przełączania: 100 Gbps,</w:t>
      </w:r>
    </w:p>
    <w:p w14:paraId="515A79D5" w14:textId="77777777" w:rsidR="00DE2911" w:rsidRPr="005B13BD" w:rsidRDefault="00DE2911" w:rsidP="000D3A2E">
      <w:pPr>
        <w:pStyle w:val="Akapitzlist"/>
        <w:numPr>
          <w:ilvl w:val="0"/>
          <w:numId w:val="343"/>
        </w:numPr>
        <w:spacing w:line="360" w:lineRule="auto"/>
        <w:jc w:val="both"/>
        <w:rPr>
          <w:rFonts w:ascii="Tw Cen MT" w:hAnsi="Tw Cen MT" w:cs="Times New Roman"/>
        </w:rPr>
      </w:pPr>
      <w:r>
        <w:rPr>
          <w:rFonts w:ascii="Tw Cen MT" w:hAnsi="Tw Cen MT" w:cs="Times New Roman"/>
        </w:rPr>
        <w:t>P</w:t>
      </w:r>
      <w:r w:rsidRPr="005B13BD">
        <w:rPr>
          <w:rFonts w:ascii="Tw Cen MT" w:hAnsi="Tw Cen MT" w:cs="Times New Roman"/>
        </w:rPr>
        <w:t>rzepustowość: 100 Mpps,</w:t>
      </w:r>
    </w:p>
    <w:p w14:paraId="1700C503" w14:textId="77777777" w:rsidR="00DE2911" w:rsidRPr="005B13BD" w:rsidRDefault="00DE2911" w:rsidP="000D3A2E">
      <w:pPr>
        <w:pStyle w:val="Akapitzlist"/>
        <w:numPr>
          <w:ilvl w:val="0"/>
          <w:numId w:val="343"/>
        </w:numPr>
        <w:spacing w:line="360" w:lineRule="auto"/>
        <w:jc w:val="both"/>
        <w:rPr>
          <w:rFonts w:ascii="Tw Cen MT" w:hAnsi="Tw Cen MT" w:cs="Times New Roman"/>
        </w:rPr>
      </w:pPr>
      <w:r>
        <w:rPr>
          <w:rFonts w:ascii="Tw Cen MT" w:hAnsi="Tw Cen MT" w:cs="Times New Roman"/>
        </w:rPr>
        <w:t>P</w:t>
      </w:r>
      <w:r w:rsidRPr="005B13BD">
        <w:rPr>
          <w:rFonts w:ascii="Tw Cen MT" w:hAnsi="Tw Cen MT" w:cs="Times New Roman"/>
        </w:rPr>
        <w:t>amięć RAM: 512 MB,</w:t>
      </w:r>
    </w:p>
    <w:p w14:paraId="1392B565" w14:textId="77777777" w:rsidR="00DE2911" w:rsidRPr="005B13BD" w:rsidRDefault="00DE2911" w:rsidP="000D3A2E">
      <w:pPr>
        <w:pStyle w:val="Akapitzlist"/>
        <w:numPr>
          <w:ilvl w:val="0"/>
          <w:numId w:val="343"/>
        </w:numPr>
        <w:spacing w:line="360" w:lineRule="auto"/>
        <w:jc w:val="both"/>
        <w:rPr>
          <w:rFonts w:ascii="Tw Cen MT" w:hAnsi="Tw Cen MT" w:cs="Times New Roman"/>
        </w:rPr>
      </w:pPr>
      <w:r>
        <w:rPr>
          <w:rFonts w:ascii="Tw Cen MT" w:hAnsi="Tw Cen MT" w:cs="Times New Roman"/>
        </w:rPr>
        <w:t>P</w:t>
      </w:r>
      <w:r w:rsidRPr="005B13BD">
        <w:rPr>
          <w:rFonts w:ascii="Tw Cen MT" w:hAnsi="Tw Cen MT" w:cs="Times New Roman"/>
        </w:rPr>
        <w:t>amięć flash: 64 MB,</w:t>
      </w:r>
    </w:p>
    <w:p w14:paraId="7E45AB18" w14:textId="77777777" w:rsidR="00DE2911" w:rsidRPr="005B13BD" w:rsidRDefault="00DE2911" w:rsidP="000D3A2E">
      <w:pPr>
        <w:pStyle w:val="Akapitzlist"/>
        <w:numPr>
          <w:ilvl w:val="0"/>
          <w:numId w:val="343"/>
        </w:numPr>
        <w:spacing w:line="360" w:lineRule="auto"/>
        <w:jc w:val="both"/>
        <w:rPr>
          <w:rFonts w:ascii="Tw Cen MT" w:hAnsi="Tw Cen MT" w:cs="Times New Roman"/>
        </w:rPr>
      </w:pPr>
      <w:r>
        <w:rPr>
          <w:rFonts w:ascii="Tw Cen MT" w:hAnsi="Tw Cen MT" w:cs="Times New Roman"/>
        </w:rPr>
        <w:t>D</w:t>
      </w:r>
      <w:r w:rsidRPr="005B13BD">
        <w:rPr>
          <w:rFonts w:ascii="Tw Cen MT" w:hAnsi="Tw Cen MT" w:cs="Times New Roman"/>
        </w:rPr>
        <w:t>ostępne interfejsy: 48 x 1000Base-T - RJ-45,</w:t>
      </w:r>
    </w:p>
    <w:p w14:paraId="51C1BBE4" w14:textId="77777777" w:rsidR="00DE2911" w:rsidRPr="005B13BD" w:rsidRDefault="00DE2911" w:rsidP="000D3A2E">
      <w:pPr>
        <w:pStyle w:val="Akapitzlist"/>
        <w:numPr>
          <w:ilvl w:val="0"/>
          <w:numId w:val="343"/>
        </w:numPr>
        <w:spacing w:line="360" w:lineRule="auto"/>
        <w:jc w:val="both"/>
        <w:rPr>
          <w:rFonts w:ascii="Tw Cen MT" w:hAnsi="Tw Cen MT" w:cs="Times New Roman"/>
        </w:rPr>
      </w:pPr>
      <w:r>
        <w:rPr>
          <w:rFonts w:ascii="Tw Cen MT" w:hAnsi="Tw Cen MT" w:cs="Times New Roman"/>
        </w:rPr>
        <w:t>S</w:t>
      </w:r>
      <w:r w:rsidRPr="005B13BD">
        <w:rPr>
          <w:rFonts w:ascii="Tw Cen MT" w:hAnsi="Tw Cen MT" w:cs="Times New Roman"/>
        </w:rPr>
        <w:t xml:space="preserve">tandardy komunikacyjne: IEEE </w:t>
      </w:r>
      <w:proofErr w:type="gramStart"/>
      <w:r w:rsidRPr="005B13BD">
        <w:rPr>
          <w:rFonts w:ascii="Tw Cen MT" w:hAnsi="Tw Cen MT" w:cs="Times New Roman"/>
        </w:rPr>
        <w:t>802.3,IEEE</w:t>
      </w:r>
      <w:proofErr w:type="gramEnd"/>
      <w:r w:rsidRPr="005B13BD">
        <w:rPr>
          <w:rFonts w:ascii="Tw Cen MT" w:hAnsi="Tw Cen MT" w:cs="Times New Roman"/>
        </w:rPr>
        <w:t xml:space="preserve"> 802.3ab,IEEE 802.3u,</w:t>
      </w:r>
    </w:p>
    <w:p w14:paraId="1052038E" w14:textId="77777777" w:rsidR="00DE2911" w:rsidRPr="005B13BD" w:rsidRDefault="00DE2911" w:rsidP="000D3A2E">
      <w:pPr>
        <w:pStyle w:val="Akapitzlist"/>
        <w:numPr>
          <w:ilvl w:val="0"/>
          <w:numId w:val="343"/>
        </w:numPr>
        <w:spacing w:line="360" w:lineRule="auto"/>
        <w:jc w:val="both"/>
        <w:rPr>
          <w:rFonts w:ascii="Tw Cen MT" w:hAnsi="Tw Cen MT" w:cs="Times New Roman"/>
        </w:rPr>
      </w:pPr>
      <w:r>
        <w:rPr>
          <w:rFonts w:ascii="Tw Cen MT" w:hAnsi="Tw Cen MT" w:cs="Times New Roman"/>
        </w:rPr>
        <w:t>G</w:t>
      </w:r>
      <w:r w:rsidRPr="005B13BD">
        <w:rPr>
          <w:rFonts w:ascii="Tw Cen MT" w:hAnsi="Tw Cen MT" w:cs="Times New Roman"/>
        </w:rPr>
        <w:t>warancja</w:t>
      </w:r>
      <w:r>
        <w:rPr>
          <w:rFonts w:ascii="Tw Cen MT" w:hAnsi="Tw Cen MT" w:cs="Times New Roman"/>
        </w:rPr>
        <w:t xml:space="preserve"> producenta</w:t>
      </w:r>
      <w:r w:rsidRPr="005B13BD">
        <w:rPr>
          <w:rFonts w:ascii="Tw Cen MT" w:hAnsi="Tw Cen MT" w:cs="Times New Roman"/>
        </w:rPr>
        <w:t xml:space="preserve"> - 24 miesiące w serwisie producenta.</w:t>
      </w:r>
    </w:p>
    <w:p w14:paraId="2A53ECEF" w14:textId="77777777" w:rsidR="00DE2911" w:rsidRPr="00DE2911" w:rsidRDefault="00DE2911" w:rsidP="00DE2911"/>
    <w:p w14:paraId="722E9599" w14:textId="4F811A48" w:rsidR="00340288" w:rsidRDefault="00340288" w:rsidP="002C6C5F">
      <w:pPr>
        <w:pStyle w:val="Nagwek2"/>
        <w:numPr>
          <w:ilvl w:val="0"/>
          <w:numId w:val="21"/>
        </w:numPr>
        <w:rPr>
          <w:rFonts w:ascii="Tw Cen MT" w:hAnsi="Tw Cen MT"/>
        </w:rPr>
      </w:pPr>
      <w:bookmarkStart w:id="110" w:name="_Toc8424627"/>
      <w:r w:rsidRPr="00340288">
        <w:rPr>
          <w:rFonts w:ascii="Tw Cen MT" w:hAnsi="Tw Cen MT"/>
        </w:rPr>
        <w:t xml:space="preserve">Wyposażenie serwerowni </w:t>
      </w:r>
      <w:r w:rsidR="00952022">
        <w:rPr>
          <w:rFonts w:ascii="Tw Cen MT" w:hAnsi="Tw Cen MT"/>
        </w:rPr>
        <w:t>-</w:t>
      </w:r>
      <w:r w:rsidRPr="00340288">
        <w:rPr>
          <w:rFonts w:ascii="Tw Cen MT" w:hAnsi="Tw Cen MT"/>
        </w:rPr>
        <w:t xml:space="preserve"> zakup konsoli zarządzającej</w:t>
      </w:r>
      <w:r>
        <w:rPr>
          <w:rFonts w:ascii="Tw Cen MT" w:hAnsi="Tw Cen MT"/>
        </w:rPr>
        <w:t>.</w:t>
      </w:r>
      <w:bookmarkEnd w:id="110"/>
    </w:p>
    <w:p w14:paraId="26DA2CDA" w14:textId="1AF761DE" w:rsidR="00323307" w:rsidRDefault="00323307" w:rsidP="00323307"/>
    <w:p w14:paraId="7AB4ACE8" w14:textId="77777777" w:rsidR="00323307" w:rsidRDefault="00323307" w:rsidP="000D3A2E">
      <w:pPr>
        <w:pStyle w:val="Akapitzlist"/>
        <w:numPr>
          <w:ilvl w:val="0"/>
          <w:numId w:val="344"/>
        </w:numPr>
        <w:spacing w:line="360" w:lineRule="auto"/>
        <w:jc w:val="both"/>
        <w:rPr>
          <w:rFonts w:ascii="Tw Cen MT" w:hAnsi="Tw Cen MT" w:cs="Times New Roman"/>
        </w:rPr>
      </w:pPr>
      <w:r w:rsidRPr="00F6040B">
        <w:rPr>
          <w:rFonts w:ascii="Tw Cen MT" w:hAnsi="Tw Cen MT" w:cs="Times New Roman"/>
        </w:rPr>
        <w:t>Konstrukcja Rackmount 19", metalowa, 1U.</w:t>
      </w:r>
    </w:p>
    <w:p w14:paraId="005A3B51" w14:textId="70B18913" w:rsidR="00323307" w:rsidRPr="00F6040B" w:rsidRDefault="00323307" w:rsidP="000D3A2E">
      <w:pPr>
        <w:pStyle w:val="Akapitzlist"/>
        <w:numPr>
          <w:ilvl w:val="0"/>
          <w:numId w:val="344"/>
        </w:numPr>
        <w:spacing w:line="360" w:lineRule="auto"/>
        <w:jc w:val="both"/>
        <w:rPr>
          <w:rFonts w:ascii="Tw Cen MT" w:hAnsi="Tw Cen MT" w:cs="Times New Roman"/>
        </w:rPr>
      </w:pPr>
      <w:r>
        <w:rPr>
          <w:rFonts w:ascii="Tw Cen MT" w:hAnsi="Tw Cen MT" w:cs="Times New Roman"/>
        </w:rPr>
        <w:t>Ekran min. 17 cali</w:t>
      </w:r>
      <w:r w:rsidR="004E3000">
        <w:rPr>
          <w:rFonts w:ascii="Tw Cen MT" w:hAnsi="Tw Cen MT" w:cs="Times New Roman"/>
        </w:rPr>
        <w:t>.</w:t>
      </w:r>
    </w:p>
    <w:p w14:paraId="20A24FCB" w14:textId="77777777" w:rsidR="00323307" w:rsidRDefault="00323307" w:rsidP="000D3A2E">
      <w:pPr>
        <w:pStyle w:val="Akapitzlist"/>
        <w:numPr>
          <w:ilvl w:val="0"/>
          <w:numId w:val="344"/>
        </w:numPr>
        <w:spacing w:line="360" w:lineRule="auto"/>
        <w:jc w:val="both"/>
        <w:rPr>
          <w:rFonts w:ascii="Tw Cen MT" w:hAnsi="Tw Cen MT" w:cs="Times New Roman"/>
        </w:rPr>
      </w:pPr>
      <w:r w:rsidRPr="00F6040B">
        <w:rPr>
          <w:rFonts w:ascii="Tw Cen MT" w:hAnsi="Tw Cen MT" w:cs="Times New Roman"/>
        </w:rPr>
        <w:t>Podłączenie do PC - 2 x PS/2 + HDB 15pin (złącze VGA).</w:t>
      </w:r>
    </w:p>
    <w:p w14:paraId="4980A233" w14:textId="77777777" w:rsidR="00323307" w:rsidRPr="00CE6E3D" w:rsidRDefault="00323307" w:rsidP="000D3A2E">
      <w:pPr>
        <w:pStyle w:val="Akapitzlist"/>
        <w:numPr>
          <w:ilvl w:val="0"/>
          <w:numId w:val="344"/>
        </w:numPr>
        <w:spacing w:line="360" w:lineRule="auto"/>
        <w:jc w:val="both"/>
        <w:rPr>
          <w:rFonts w:ascii="Tw Cen MT" w:hAnsi="Tw Cen MT" w:cs="Times New Roman"/>
          <w:lang w:val="en-US"/>
        </w:rPr>
      </w:pPr>
      <w:r w:rsidRPr="00CE6E3D">
        <w:rPr>
          <w:rFonts w:ascii="Tw Cen MT" w:hAnsi="Tw Cen MT" w:cs="Times New Roman"/>
          <w:lang w:val="en-US"/>
        </w:rPr>
        <w:t>Monitor LCD 17" LCD, SXGA, 1280x1024, menu OSD.</w:t>
      </w:r>
    </w:p>
    <w:p w14:paraId="66DB530B" w14:textId="77777777" w:rsidR="00323307" w:rsidRPr="00F6040B" w:rsidRDefault="00323307" w:rsidP="000D3A2E">
      <w:pPr>
        <w:pStyle w:val="Akapitzlist"/>
        <w:numPr>
          <w:ilvl w:val="0"/>
          <w:numId w:val="344"/>
        </w:numPr>
        <w:spacing w:line="360" w:lineRule="auto"/>
        <w:jc w:val="both"/>
        <w:rPr>
          <w:rFonts w:ascii="Tw Cen MT" w:hAnsi="Tw Cen MT" w:cs="Times New Roman"/>
        </w:rPr>
      </w:pPr>
      <w:r w:rsidRPr="00F6040B">
        <w:rPr>
          <w:rFonts w:ascii="Tw Cen MT" w:hAnsi="Tw Cen MT" w:cs="Times New Roman"/>
        </w:rPr>
        <w:lastRenderedPageBreak/>
        <w:t>Przełączniki 4 x sterowanie parametrami LCD, reset.</w:t>
      </w:r>
    </w:p>
    <w:p w14:paraId="070DC902" w14:textId="11FEABA2" w:rsidR="00323307" w:rsidRPr="00F6040B" w:rsidRDefault="00097124" w:rsidP="000D3A2E">
      <w:pPr>
        <w:pStyle w:val="Akapitzlist"/>
        <w:numPr>
          <w:ilvl w:val="0"/>
          <w:numId w:val="344"/>
        </w:numPr>
        <w:spacing w:line="360" w:lineRule="auto"/>
        <w:jc w:val="both"/>
        <w:rPr>
          <w:rFonts w:ascii="Tw Cen MT" w:hAnsi="Tw Cen MT" w:cs="Times New Roman"/>
        </w:rPr>
      </w:pPr>
      <w:r w:rsidRPr="00F6040B">
        <w:rPr>
          <w:rFonts w:ascii="Tw Cen MT" w:hAnsi="Tw Cen MT" w:cs="Times New Roman"/>
        </w:rPr>
        <w:t>Rozdzielczość</w:t>
      </w:r>
      <w:r w:rsidR="00323307" w:rsidRPr="00F6040B">
        <w:rPr>
          <w:rFonts w:ascii="Tw Cen MT" w:hAnsi="Tw Cen MT" w:cs="Times New Roman"/>
        </w:rPr>
        <w:t xml:space="preserve"> video </w:t>
      </w:r>
      <w:r w:rsidR="00323307">
        <w:rPr>
          <w:rFonts w:ascii="Tw Cen MT" w:hAnsi="Tw Cen MT" w:cs="Times New Roman"/>
        </w:rPr>
        <w:t xml:space="preserve">min. </w:t>
      </w:r>
      <w:r w:rsidR="00323307" w:rsidRPr="00F6040B">
        <w:rPr>
          <w:rFonts w:ascii="Tw Cen MT" w:hAnsi="Tw Cen MT" w:cs="Times New Roman"/>
        </w:rPr>
        <w:t>1280x1024.</w:t>
      </w:r>
    </w:p>
    <w:p w14:paraId="36E4F671" w14:textId="77777777" w:rsidR="00323307" w:rsidRPr="00CE6E3D" w:rsidRDefault="00323307" w:rsidP="000D3A2E">
      <w:pPr>
        <w:pStyle w:val="Akapitzlist"/>
        <w:numPr>
          <w:ilvl w:val="0"/>
          <w:numId w:val="344"/>
        </w:numPr>
        <w:spacing w:line="360" w:lineRule="auto"/>
        <w:jc w:val="both"/>
        <w:rPr>
          <w:rFonts w:ascii="Tw Cen MT" w:hAnsi="Tw Cen MT" w:cs="Times New Roman"/>
          <w:lang w:val="en-US"/>
        </w:rPr>
      </w:pPr>
      <w:proofErr w:type="spellStart"/>
      <w:r w:rsidRPr="00CE6E3D">
        <w:rPr>
          <w:rFonts w:ascii="Tw Cen MT" w:hAnsi="Tw Cen MT" w:cs="Times New Roman"/>
          <w:lang w:val="en-US"/>
        </w:rPr>
        <w:t>Kontrolki</w:t>
      </w:r>
      <w:proofErr w:type="spellEnd"/>
      <w:r w:rsidRPr="00CE6E3D">
        <w:rPr>
          <w:rFonts w:ascii="Tw Cen MT" w:hAnsi="Tw Cen MT" w:cs="Times New Roman"/>
          <w:lang w:val="en-US"/>
        </w:rPr>
        <w:t xml:space="preserve"> </w:t>
      </w:r>
      <w:proofErr w:type="spellStart"/>
      <w:r w:rsidRPr="00CE6E3D">
        <w:rPr>
          <w:rFonts w:ascii="Tw Cen MT" w:hAnsi="Tw Cen MT" w:cs="Times New Roman"/>
          <w:lang w:val="en-US"/>
        </w:rPr>
        <w:t>lokalne</w:t>
      </w:r>
      <w:proofErr w:type="spellEnd"/>
      <w:r w:rsidRPr="00CE6E3D">
        <w:rPr>
          <w:rFonts w:ascii="Tw Cen MT" w:hAnsi="Tw Cen MT" w:cs="Times New Roman"/>
          <w:lang w:val="en-US"/>
        </w:rPr>
        <w:t xml:space="preserve"> LED 1 x power, caps-lock, scroll-lock, num-lock.</w:t>
      </w:r>
    </w:p>
    <w:p w14:paraId="08CF270B" w14:textId="77777777" w:rsidR="00323307" w:rsidRDefault="00323307" w:rsidP="000D3A2E">
      <w:pPr>
        <w:pStyle w:val="Akapitzlist"/>
        <w:numPr>
          <w:ilvl w:val="0"/>
          <w:numId w:val="344"/>
        </w:numPr>
        <w:spacing w:line="360" w:lineRule="auto"/>
        <w:jc w:val="both"/>
        <w:rPr>
          <w:rFonts w:ascii="Tw Cen MT" w:hAnsi="Tw Cen MT" w:cs="Times New Roman"/>
        </w:rPr>
      </w:pPr>
      <w:r w:rsidRPr="00F6040B">
        <w:rPr>
          <w:rFonts w:ascii="Tw Cen MT" w:hAnsi="Tw Cen MT" w:cs="Times New Roman"/>
        </w:rPr>
        <w:t>Emulacja klawiatury / myszy PS/2.</w:t>
      </w:r>
    </w:p>
    <w:p w14:paraId="0E198A3F" w14:textId="77777777" w:rsidR="00323307" w:rsidRDefault="00323307" w:rsidP="000D3A2E">
      <w:pPr>
        <w:pStyle w:val="Akapitzlist"/>
        <w:numPr>
          <w:ilvl w:val="0"/>
          <w:numId w:val="344"/>
        </w:numPr>
        <w:spacing w:line="360" w:lineRule="auto"/>
        <w:jc w:val="both"/>
        <w:rPr>
          <w:rFonts w:ascii="Tw Cen MT" w:hAnsi="Tw Cen MT" w:cs="Times New Roman"/>
        </w:rPr>
      </w:pPr>
      <w:r>
        <w:rPr>
          <w:rFonts w:ascii="Tw Cen MT" w:hAnsi="Tw Cen MT" w:cs="Times New Roman"/>
        </w:rPr>
        <w:t>Gwarancja producenta: min. 24 miesiące.</w:t>
      </w:r>
    </w:p>
    <w:p w14:paraId="1F723DBE" w14:textId="77777777" w:rsidR="00323307" w:rsidRPr="00323307" w:rsidRDefault="00323307" w:rsidP="00323307">
      <w:bookmarkStart w:id="111" w:name="_Hlk9463226"/>
    </w:p>
    <w:p w14:paraId="002DF83C" w14:textId="1E6D3B66" w:rsidR="00340288" w:rsidRDefault="00340288" w:rsidP="002C6C5F">
      <w:pPr>
        <w:pStyle w:val="Nagwek2"/>
        <w:numPr>
          <w:ilvl w:val="0"/>
          <w:numId w:val="21"/>
        </w:numPr>
        <w:rPr>
          <w:rFonts w:ascii="Tw Cen MT" w:hAnsi="Tw Cen MT"/>
        </w:rPr>
      </w:pPr>
      <w:bookmarkStart w:id="112" w:name="_Toc8424628"/>
      <w:r w:rsidRPr="00340288">
        <w:rPr>
          <w:rFonts w:ascii="Tw Cen MT" w:hAnsi="Tw Cen MT"/>
        </w:rPr>
        <w:t xml:space="preserve">Wyposażenie stanowisk pracowniczych </w:t>
      </w:r>
      <w:r w:rsidR="00952022">
        <w:rPr>
          <w:rFonts w:ascii="Tw Cen MT" w:hAnsi="Tw Cen MT"/>
        </w:rPr>
        <w:t>-</w:t>
      </w:r>
      <w:r w:rsidRPr="00340288">
        <w:rPr>
          <w:rFonts w:ascii="Tw Cen MT" w:hAnsi="Tw Cen MT"/>
        </w:rPr>
        <w:t xml:space="preserve"> zakup zestawów komputerowych</w:t>
      </w:r>
      <w:bookmarkEnd w:id="111"/>
      <w:r>
        <w:rPr>
          <w:rFonts w:ascii="Tw Cen MT" w:hAnsi="Tw Cen MT"/>
        </w:rPr>
        <w:t>.</w:t>
      </w:r>
      <w:bookmarkEnd w:id="112"/>
    </w:p>
    <w:p w14:paraId="5F8C69A8" w14:textId="28BE3550" w:rsidR="00A96A71" w:rsidRDefault="00A96A71" w:rsidP="00A96A71"/>
    <w:p w14:paraId="7EE0CE45" w14:textId="77777777" w:rsidR="00A96A71" w:rsidRPr="006F195B" w:rsidRDefault="00A96A71" w:rsidP="00A96A71">
      <w:pPr>
        <w:rPr>
          <w:rFonts w:ascii="Tw Cen MT" w:hAnsi="Tw Cen MT" w:cs="Times New Roman"/>
        </w:rPr>
      </w:pPr>
      <w:r>
        <w:rPr>
          <w:rFonts w:ascii="Tw Cen MT" w:hAnsi="Tw Cen MT" w:cs="Times New Roman"/>
        </w:rPr>
        <w:t>Minimalne parametry zestawu komputerowego</w:t>
      </w:r>
      <w:r w:rsidRPr="006F195B">
        <w:rPr>
          <w:rFonts w:ascii="Tw Cen MT" w:hAnsi="Tw Cen MT" w:cs="Times New Roman"/>
        </w:rPr>
        <w:t>:</w:t>
      </w:r>
    </w:p>
    <w:p w14:paraId="11563B35" w14:textId="77777777"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Komputer musi charakteryzować się wydajnością obliczeniową wg SYSmark 2014 SE PerformanceTest lub równoważne:</w:t>
      </w:r>
    </w:p>
    <w:p w14:paraId="342A29C2" w14:textId="77777777" w:rsidR="00A96A71" w:rsidRPr="006F195B" w:rsidRDefault="00A96A71" w:rsidP="000D3A2E">
      <w:pPr>
        <w:pStyle w:val="Akapitzlist"/>
        <w:numPr>
          <w:ilvl w:val="0"/>
          <w:numId w:val="346"/>
        </w:numPr>
        <w:spacing w:line="360" w:lineRule="auto"/>
        <w:jc w:val="both"/>
        <w:rPr>
          <w:rFonts w:ascii="Tw Cen MT" w:eastAsia="Times New Roman" w:hAnsi="Tw Cen MT" w:cs="Times New Roman"/>
        </w:rPr>
      </w:pPr>
      <w:r w:rsidRPr="006F195B">
        <w:rPr>
          <w:rFonts w:ascii="Tw Cen MT" w:eastAsia="Times New Roman" w:hAnsi="Tw Cen MT" w:cs="Times New Roman"/>
        </w:rPr>
        <w:t>SM 2014 Overall Rating – co najmniej 1095 punktów,</w:t>
      </w:r>
    </w:p>
    <w:p w14:paraId="5090D895" w14:textId="77777777" w:rsidR="00A96A71" w:rsidRPr="006F195B" w:rsidRDefault="00A96A71" w:rsidP="000D3A2E">
      <w:pPr>
        <w:pStyle w:val="Akapitzlist"/>
        <w:numPr>
          <w:ilvl w:val="0"/>
          <w:numId w:val="346"/>
        </w:numPr>
        <w:spacing w:line="360" w:lineRule="auto"/>
        <w:jc w:val="both"/>
        <w:rPr>
          <w:rFonts w:ascii="Tw Cen MT" w:eastAsia="Times New Roman" w:hAnsi="Tw Cen MT" w:cs="Times New Roman"/>
        </w:rPr>
      </w:pPr>
      <w:r w:rsidRPr="006F195B">
        <w:rPr>
          <w:rFonts w:ascii="Tw Cen MT" w:eastAsia="Times New Roman" w:hAnsi="Tw Cen MT" w:cs="Times New Roman"/>
        </w:rPr>
        <w:t>Office Productivity – co najmniej 1085 punktów,</w:t>
      </w:r>
    </w:p>
    <w:p w14:paraId="5FD1B58D" w14:textId="77777777" w:rsidR="00A96A71" w:rsidRPr="006F195B" w:rsidRDefault="00A96A71" w:rsidP="000D3A2E">
      <w:pPr>
        <w:pStyle w:val="Akapitzlist"/>
        <w:numPr>
          <w:ilvl w:val="0"/>
          <w:numId w:val="346"/>
        </w:numPr>
        <w:spacing w:line="360" w:lineRule="auto"/>
        <w:jc w:val="both"/>
        <w:rPr>
          <w:rFonts w:ascii="Tw Cen MT" w:eastAsia="Times New Roman" w:hAnsi="Tw Cen MT" w:cs="Times New Roman"/>
        </w:rPr>
      </w:pPr>
      <w:r w:rsidRPr="006F195B">
        <w:rPr>
          <w:rFonts w:ascii="Tw Cen MT" w:eastAsia="Times New Roman" w:hAnsi="Tw Cen MT" w:cs="Times New Roman"/>
        </w:rPr>
        <w:t>Media Creation – co najmniej 1100 punktów,</w:t>
      </w:r>
      <w:r w:rsidRPr="006F195B">
        <w:rPr>
          <w:rFonts w:ascii="Tw Cen MT" w:eastAsia="Times New Roman" w:hAnsi="Tw Cen MT" w:cs="Times New Roman"/>
          <w:highlight w:val="yellow"/>
        </w:rPr>
        <w:t xml:space="preserve"> </w:t>
      </w:r>
    </w:p>
    <w:p w14:paraId="0B2ED1DF" w14:textId="77777777" w:rsidR="00A96A71" w:rsidRPr="006F195B" w:rsidRDefault="00A96A71" w:rsidP="000D3A2E">
      <w:pPr>
        <w:pStyle w:val="Akapitzlist"/>
        <w:numPr>
          <w:ilvl w:val="0"/>
          <w:numId w:val="346"/>
        </w:numPr>
        <w:spacing w:line="360" w:lineRule="auto"/>
        <w:jc w:val="both"/>
        <w:rPr>
          <w:rFonts w:ascii="Tw Cen MT" w:eastAsia="Times New Roman" w:hAnsi="Tw Cen MT" w:cs="Times New Roman"/>
        </w:rPr>
      </w:pPr>
      <w:r w:rsidRPr="006F195B">
        <w:rPr>
          <w:rFonts w:ascii="Tw Cen MT" w:eastAsia="Times New Roman" w:hAnsi="Tw Cen MT" w:cs="Times New Roman"/>
        </w:rPr>
        <w:t>Data/Financial Analysis – co najmniej 1080 punktów,</w:t>
      </w:r>
      <w:r w:rsidRPr="006F195B">
        <w:rPr>
          <w:rFonts w:ascii="Tw Cen MT" w:eastAsia="Times New Roman" w:hAnsi="Tw Cen MT" w:cs="Times New Roman"/>
          <w:highlight w:val="yellow"/>
        </w:rPr>
        <w:t xml:space="preserve"> </w:t>
      </w:r>
    </w:p>
    <w:p w14:paraId="1E35FDDA" w14:textId="77777777" w:rsidR="00A96A71" w:rsidRPr="006F195B" w:rsidRDefault="00A96A71" w:rsidP="000D3A2E">
      <w:pPr>
        <w:pStyle w:val="Akapitzlist"/>
        <w:numPr>
          <w:ilvl w:val="0"/>
          <w:numId w:val="346"/>
        </w:numPr>
        <w:spacing w:line="360" w:lineRule="auto"/>
        <w:jc w:val="both"/>
        <w:rPr>
          <w:rFonts w:ascii="Tw Cen MT" w:eastAsia="Times New Roman" w:hAnsi="Tw Cen MT" w:cs="Times New Roman"/>
        </w:rPr>
      </w:pPr>
      <w:r w:rsidRPr="006F195B">
        <w:rPr>
          <w:rFonts w:ascii="Tw Cen MT" w:eastAsia="Times New Roman" w:hAnsi="Tw Cen MT" w:cs="Times New Roman"/>
        </w:rPr>
        <w:t>Responsiveness – co najmniej 1100 punktów.</w:t>
      </w:r>
    </w:p>
    <w:p w14:paraId="1858639F" w14:textId="77777777" w:rsidR="00A96A71" w:rsidRPr="006F195B" w:rsidRDefault="00A96A71" w:rsidP="00A96A71">
      <w:pPr>
        <w:spacing w:line="360" w:lineRule="auto"/>
        <w:jc w:val="both"/>
        <w:rPr>
          <w:rFonts w:ascii="Tw Cen MT" w:hAnsi="Tw Cen MT" w:cs="Times New Roman"/>
        </w:rPr>
      </w:pPr>
      <w:r w:rsidRPr="006F195B">
        <w:rPr>
          <w:rFonts w:ascii="Tw Cen MT" w:hAnsi="Tw Cen MT" w:cs="Times New Roman"/>
        </w:rPr>
        <w:t xml:space="preserve">Wymagane testy wydajnościowe Wykonawca musi przeprowadzić na automatycznych ustawieniach konfiguratora dołączonego przez firmę BAPCO lub równoważne i przy natywnej rozdzielczości wyświetlacza oraz włączonych wszystkich urządzaniach. Nie dopuszcza się stosowania overclokingu, oprogramowania wspomagającego pochodzącego z innego źródła niż fabrycznie zainstalowane oprogramowanie przez producenta, ingerowania w ustawieniach BIOS (tzn. wyłączanie urządzeń stanowiących pełną konfigurację) jak również w samym środowisku systemu (tzn. zmniejszanie rozdzielczości, jasności i kontrastu itp.) </w:t>
      </w:r>
      <w:r w:rsidRPr="006F195B">
        <w:rPr>
          <w:rFonts w:ascii="Tw Cen MT" w:hAnsi="Tw Cen MT" w:cs="Times New Roman"/>
          <w:b/>
        </w:rPr>
        <w:t>(Raport z przeprowadzonych testów wydajnościowych - dokument składany na potwierdzenie spełnienia przez oferowane dostawy wymagań określonych przez Zamawiającego)</w:t>
      </w:r>
      <w:r w:rsidRPr="006F195B">
        <w:rPr>
          <w:rFonts w:ascii="Tw Cen MT" w:hAnsi="Tw Cen MT" w:cs="Times New Roman"/>
        </w:rPr>
        <w:t>.</w:t>
      </w:r>
    </w:p>
    <w:p w14:paraId="11F292EC" w14:textId="775B90BD"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 xml:space="preserve">Procesor minimum </w:t>
      </w:r>
      <w:r w:rsidR="004E3000">
        <w:rPr>
          <w:rFonts w:ascii="Tw Cen MT" w:hAnsi="Tw Cen MT" w:cs="Times New Roman"/>
        </w:rPr>
        <w:t>czterordzeniow</w:t>
      </w:r>
      <w:r w:rsidRPr="006F195B">
        <w:rPr>
          <w:rFonts w:ascii="Tw Cen MT" w:hAnsi="Tw Cen MT" w:cs="Times New Roman"/>
        </w:rPr>
        <w:t>y ze zintegrowanym układem graficznym.</w:t>
      </w:r>
    </w:p>
    <w:p w14:paraId="21FB1824" w14:textId="77777777"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Pamięć operacyjna min. 16 GB w najnowszej technologii oferowanej przez producenta komputera, przy czym komputer musi posiadać min. 1 niezajęte złącze do rozbudowy i obsługiwać do 32GB pamięci.</w:t>
      </w:r>
    </w:p>
    <w:p w14:paraId="38D9DD98" w14:textId="0D2DF93E"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 xml:space="preserve">Pamięć masowa min. </w:t>
      </w:r>
      <w:r w:rsidR="004E3000">
        <w:rPr>
          <w:rFonts w:ascii="Tw Cen MT" w:hAnsi="Tw Cen MT" w:cs="Times New Roman"/>
        </w:rPr>
        <w:t>240 GB SSD.</w:t>
      </w:r>
    </w:p>
    <w:p w14:paraId="1916D2C2" w14:textId="77777777"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Karta graficzna zintegrowana.</w:t>
      </w:r>
    </w:p>
    <w:p w14:paraId="1BA01B58" w14:textId="77777777"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Karta dźwiękowa musi obsługiwać dźwięk 24bit HD.</w:t>
      </w:r>
    </w:p>
    <w:p w14:paraId="572316D5" w14:textId="77777777"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Obudowa musi zapewniać bezpośrednie podłączenie min. czterech urządzeń USB z przodu.</w:t>
      </w:r>
    </w:p>
    <w:p w14:paraId="782FCA2F" w14:textId="77777777"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Ze względów ochrony danych komputer musi posiadać nieusuwalny układ TPM.</w:t>
      </w:r>
    </w:p>
    <w:p w14:paraId="0C9A35DA" w14:textId="20167D07" w:rsidR="004E3000" w:rsidRDefault="004E3000" w:rsidP="000D3A2E">
      <w:pPr>
        <w:pStyle w:val="Akapitzlist"/>
        <w:numPr>
          <w:ilvl w:val="0"/>
          <w:numId w:val="345"/>
        </w:numPr>
        <w:spacing w:line="360" w:lineRule="auto"/>
        <w:jc w:val="both"/>
        <w:rPr>
          <w:rFonts w:ascii="Tw Cen MT" w:hAnsi="Tw Cen MT" w:cs="Times New Roman"/>
        </w:rPr>
      </w:pPr>
      <w:r>
        <w:rPr>
          <w:rFonts w:ascii="Tw Cen MT" w:hAnsi="Tw Cen MT" w:cs="Times New Roman"/>
        </w:rPr>
        <w:t>P</w:t>
      </w:r>
      <w:r w:rsidRPr="004E3000">
        <w:rPr>
          <w:rFonts w:ascii="Tw Cen MT" w:hAnsi="Tw Cen MT" w:cs="Times New Roman"/>
        </w:rPr>
        <w:t>łyta główna: 6 x SATAII, 1x PCI-Express 3.0 x16, 1x PCI-Express 2.0 x4</w:t>
      </w:r>
      <w:r>
        <w:rPr>
          <w:rFonts w:ascii="Tw Cen MT" w:hAnsi="Tw Cen MT" w:cs="Times New Roman"/>
        </w:rPr>
        <w:t>.</w:t>
      </w:r>
    </w:p>
    <w:p w14:paraId="19C72AF8" w14:textId="591FDB12" w:rsidR="004E3000" w:rsidRPr="00D64A3A" w:rsidRDefault="004E3000" w:rsidP="00D64A3A">
      <w:pPr>
        <w:pStyle w:val="Akapitzlist"/>
        <w:numPr>
          <w:ilvl w:val="0"/>
          <w:numId w:val="345"/>
        </w:numPr>
        <w:spacing w:line="360" w:lineRule="auto"/>
        <w:jc w:val="both"/>
        <w:rPr>
          <w:rFonts w:ascii="Tw Cen MT" w:hAnsi="Tw Cen MT" w:cs="Times New Roman"/>
        </w:rPr>
      </w:pPr>
      <w:r>
        <w:rPr>
          <w:rFonts w:ascii="Tw Cen MT" w:hAnsi="Tw Cen MT" w:cs="Times New Roman"/>
        </w:rPr>
        <w:lastRenderedPageBreak/>
        <w:t>P</w:t>
      </w:r>
      <w:r w:rsidRPr="004E3000">
        <w:rPr>
          <w:rFonts w:ascii="Tw Cen MT" w:hAnsi="Tw Cen MT" w:cs="Times New Roman"/>
        </w:rPr>
        <w:t>orty I/O: min. 5 portów USB, 1x wyjście słuchawkowe oraz 1x wejście mikrofonowe na panelu przednim obudowy, 1x DVI, 1x</w:t>
      </w:r>
      <w:r>
        <w:rPr>
          <w:rFonts w:ascii="Tw Cen MT" w:hAnsi="Tw Cen MT" w:cs="Times New Roman"/>
        </w:rPr>
        <w:t xml:space="preserve"> </w:t>
      </w:r>
      <w:r w:rsidRPr="004E3000">
        <w:rPr>
          <w:rFonts w:ascii="Tw Cen MT" w:hAnsi="Tw Cen MT" w:cs="Times New Roman"/>
        </w:rPr>
        <w:t>DP lub HDMI</w:t>
      </w:r>
      <w:r w:rsidR="00D64A3A">
        <w:rPr>
          <w:rFonts w:ascii="Tw Cen MT" w:hAnsi="Tw Cen MT" w:cs="Times New Roman"/>
        </w:rPr>
        <w:t xml:space="preserve">, </w:t>
      </w:r>
      <w:r w:rsidR="00D64A3A" w:rsidRPr="00D64A3A">
        <w:rPr>
          <w:rFonts w:ascii="Tw Cen MT" w:hAnsi="Tw Cen MT" w:cs="Times New Roman"/>
        </w:rPr>
        <w:t>klawiatura: USB w układzie polski programisty,</w:t>
      </w:r>
      <w:r w:rsidR="00D64A3A">
        <w:rPr>
          <w:rFonts w:ascii="Tw Cen MT" w:hAnsi="Tw Cen MT" w:cs="Times New Roman"/>
        </w:rPr>
        <w:t xml:space="preserve"> </w:t>
      </w:r>
      <w:r w:rsidR="00D64A3A" w:rsidRPr="00D64A3A">
        <w:rPr>
          <w:rFonts w:ascii="Tw Cen MT" w:hAnsi="Tw Cen MT" w:cs="Times New Roman"/>
        </w:rPr>
        <w:t>mysz: optyczna, USB, dwuprzyciskowa, rolka (</w:t>
      </w:r>
      <w:proofErr w:type="spellStart"/>
      <w:r w:rsidR="00D64A3A" w:rsidRPr="00D64A3A">
        <w:rPr>
          <w:rFonts w:ascii="Tw Cen MT" w:hAnsi="Tw Cen MT" w:cs="Times New Roman"/>
        </w:rPr>
        <w:t>scroll</w:t>
      </w:r>
      <w:proofErr w:type="spellEnd"/>
      <w:r w:rsidR="00D64A3A" w:rsidRPr="00D64A3A">
        <w:rPr>
          <w:rFonts w:ascii="Tw Cen MT" w:hAnsi="Tw Cen MT" w:cs="Times New Roman"/>
        </w:rPr>
        <w:t>) jako trzeci przycisk</w:t>
      </w:r>
      <w:r w:rsidR="00D64A3A">
        <w:rPr>
          <w:rFonts w:ascii="Tw Cen MT" w:hAnsi="Tw Cen MT" w:cs="Times New Roman"/>
        </w:rPr>
        <w:t>.</w:t>
      </w:r>
    </w:p>
    <w:p w14:paraId="1092DEA1" w14:textId="57344DD1"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Oferowany komputer musi zostać dostarczony z licencją oprogramowania systemu operacyjnego spełniającego następujące minimalne parametry: Możliwość dokonywania aktualizacji i poprawek systemu przez Internet; możliwość dokonywania uaktualnień sterowników urządzeń przez Internet – witrynę producenta systemu; Darmowe aktualizacje w ramach wersji systemu operacyjnego przez Internet (niezbędne aktualizacje, poprawki, biuletyny bezpieczeństwa muszą być dostarczane bez dodatkowych opłat) – wymagane podanie nazwy strony serwera WWW; Internetowa aktualizacja zapewniona w języku polskim; Wbudowana zapora internetowa (firewall) dla ochrony połączeń internetowych; zintegrowana z systemem konsola do zarządzania ustawieniami zapory i regułami IPSec v4 i v6; Zlokalizowane w języku polskim, co najmniej następujące elementy: menu, przeglądarka internetowa, pomoc, komunikaty systemowe; Wsparcie dla większości powszechnie używanych urządzeń peryferyjnych (np.: drukarek, urządzeń sieciowych, standardów USB, Plug&amp;Play, Wi-Fi); Możliwość zdalnej automatycznej instalacji, konfiguracji, administrowania oraz aktualizowania systemu; Zabezpieczony hasłem hierarchiczny dostęp do systemu, konta i profile użytkowników zarządzane zdalnie; praca systemu w trybie ochrony kont użytkowników; Zintegrowany z systemem moduł wyszukiwania informacji (plików różnego typu) dostępny z kilku poziomów: poziom menu, poziom otwartego okna systemu operacyjnego; system wyszukiwania oparty na konfigurowalnym przez użytkownika module indeksacji zasobów lokalnych; Zintegrowane z systemem operacyjnym narzędzia zwalczające złośliwe oprogramowanie; aktualizacje dostępne u producenta nieodpłatnie bez ograniczeń czasowych; Wbudowany system pomocy w języku polskim; System operacyjny powinien być wyposażony w możliwość przystosowania stanowiska dla osób niepełnosprawnych (np. słabo widzących); Możliwość zarządzania stacją roboczą poprzez polityki – przez politykę rozumiemy zestaw reguł definiujących lub ograniczających funkcjonalność systemu lub aplikacji; System posiadać powinien narzędzia służące do administracji, do wykonywania kopii zapasowych polityk i ich odtwarzania oraz generowania raportów z ustawień polityk; Zdalna pomoc i współdzielenie aplikacji – możliwość zdalnego przejęcia sesji zalogowanego użytkownika celem rozwiązania problemu z komputerem; Graficzne środowisko instalacji i konfiguracji; Zarządzanie kontami użytkowników sieci oraz urządzeniami sieciowymi tj. drukarki, modemy, woluminy dyskowe, usługi katalogowe; Możliwość przywracania plików systemowych; Możliwość „downgrade” do niższej wersji.</w:t>
      </w:r>
    </w:p>
    <w:p w14:paraId="6D736E59" w14:textId="1DE100E6" w:rsidR="00A96A71" w:rsidRPr="005134B4" w:rsidRDefault="00A96A71" w:rsidP="000D3A2E">
      <w:pPr>
        <w:pStyle w:val="Akapitzlist"/>
        <w:numPr>
          <w:ilvl w:val="0"/>
          <w:numId w:val="345"/>
        </w:numPr>
        <w:spacing w:line="360" w:lineRule="auto"/>
        <w:jc w:val="both"/>
        <w:rPr>
          <w:rFonts w:ascii="Tw Cen MT" w:hAnsi="Tw Cen MT" w:cs="Times New Roman"/>
        </w:rPr>
      </w:pPr>
      <w:r w:rsidRPr="005134B4">
        <w:rPr>
          <w:rFonts w:ascii="Tw Cen MT" w:hAnsi="Tw Cen MT" w:cs="Times New Roman"/>
        </w:rPr>
        <w:t xml:space="preserve">Gwarancja fabryczna producenta spełniająca warunki: 24 </w:t>
      </w:r>
      <w:bookmarkStart w:id="113" w:name="_Hlk3762508"/>
      <w:r w:rsidRPr="005134B4">
        <w:rPr>
          <w:rFonts w:ascii="Tw Cen MT" w:hAnsi="Tw Cen MT" w:cs="Times New Roman"/>
        </w:rPr>
        <w:t>miesiące w miejscu używania sprzętu z czasem reakcji serwisu do końca następnego dnia roboczego, producent komputera musi zapewniać informacje o gwarancji i konfiguracji i oprogramowaniu sprzętowym na dedykowanej stronie www po podaniu numeru seryjnego komputera, w okresie gwarancji producenta w przypadku wymiany dysku twardego uszkodzony dysk pozostaje u Zamawiającego, gwarancja będzie obejmować wszystkie elementy sprzętowe komputera, usługi serwisowe będą świadczone w miejscu instalacji urządzenia oraz możliwość szybkiego zgłaszania usterek przez portal internetowy</w:t>
      </w:r>
      <w:bookmarkEnd w:id="113"/>
      <w:r w:rsidR="004C3839">
        <w:rPr>
          <w:rFonts w:ascii="Tw Cen MT" w:hAnsi="Tw Cen MT" w:cs="Times New Roman"/>
        </w:rPr>
        <w:t xml:space="preserve"> </w:t>
      </w:r>
      <w:r w:rsidR="004C3839" w:rsidRPr="006F195B">
        <w:rPr>
          <w:rFonts w:ascii="Tw Cen MT" w:hAnsi="Tw Cen MT" w:cs="Times New Roman"/>
          <w:b/>
        </w:rPr>
        <w:t xml:space="preserve">- </w:t>
      </w:r>
      <w:r w:rsidR="004C3839" w:rsidRPr="006F195B">
        <w:rPr>
          <w:rFonts w:ascii="Tw Cen MT" w:hAnsi="Tw Cen MT" w:cs="Times New Roman"/>
          <w:b/>
        </w:rPr>
        <w:lastRenderedPageBreak/>
        <w:t>dokument składany na potwierdzenie spełnienia przez oferowane dostawy wymagań określonych przez Zamawiającego</w:t>
      </w:r>
      <w:r w:rsidRPr="005134B4">
        <w:rPr>
          <w:rFonts w:ascii="Tw Cen MT" w:hAnsi="Tw Cen MT" w:cs="Times New Roman"/>
        </w:rPr>
        <w:t>.</w:t>
      </w:r>
    </w:p>
    <w:p w14:paraId="14318DD5" w14:textId="331D628A"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Komputer musi być wyprodukowany zgodnie z powszechnie uznawanymi normami zarządzania i ochrony środowiska, w zakresie spełnienia zgodności z dyrektywą RoHS Unii Europejskiej o eliminacji substancji niebezpiecznych wg wytycznych Krajowej Agencji Poszanowania Energii dla płyty głównej oraz elementów wykonanych z tworzyw sztucznych o masie powyżej 25 gram</w:t>
      </w:r>
      <w:r>
        <w:rPr>
          <w:rFonts w:ascii="Tw Cen MT" w:hAnsi="Tw Cen MT" w:cs="Times New Roman"/>
        </w:rPr>
        <w:t>.</w:t>
      </w:r>
    </w:p>
    <w:p w14:paraId="4C1AE5DE" w14:textId="77777777" w:rsidR="00A96A71" w:rsidRPr="006F195B" w:rsidRDefault="00A96A71" w:rsidP="000D3A2E">
      <w:pPr>
        <w:pStyle w:val="Akapitzlist"/>
        <w:numPr>
          <w:ilvl w:val="0"/>
          <w:numId w:val="345"/>
        </w:numPr>
        <w:spacing w:line="360" w:lineRule="auto"/>
        <w:jc w:val="both"/>
        <w:rPr>
          <w:rFonts w:ascii="Tw Cen MT" w:hAnsi="Tw Cen MT" w:cs="Times New Roman"/>
        </w:rPr>
      </w:pPr>
      <w:r w:rsidRPr="006F195B">
        <w:rPr>
          <w:rFonts w:ascii="Tw Cen MT" w:hAnsi="Tw Cen MT" w:cs="Times New Roman"/>
        </w:rPr>
        <w:t>Każdy komputer musi zostać wyposażony w monitor o parametrach minimalnych:</w:t>
      </w:r>
    </w:p>
    <w:p w14:paraId="3EF1546A" w14:textId="439C6D4E" w:rsidR="00A96A71" w:rsidRPr="00046CC3" w:rsidRDefault="00A96A71" w:rsidP="000D3A2E">
      <w:pPr>
        <w:pStyle w:val="Akapitzlist"/>
        <w:numPr>
          <w:ilvl w:val="0"/>
          <w:numId w:val="347"/>
        </w:numPr>
        <w:spacing w:line="360" w:lineRule="auto"/>
        <w:jc w:val="both"/>
        <w:rPr>
          <w:rFonts w:ascii="Tw Cen MT" w:eastAsia="Times New Roman" w:hAnsi="Tw Cen MT" w:cs="Times New Roman"/>
        </w:rPr>
      </w:pPr>
      <w:r w:rsidRPr="00046CC3">
        <w:rPr>
          <w:rFonts w:ascii="Tw Cen MT" w:eastAsia="Times New Roman" w:hAnsi="Tw Cen MT" w:cs="Times New Roman"/>
        </w:rPr>
        <w:t>ekran matowy TFT min. 2</w:t>
      </w:r>
      <w:r w:rsidR="00675945" w:rsidRPr="00046CC3">
        <w:rPr>
          <w:rFonts w:ascii="Tw Cen MT" w:eastAsia="Times New Roman" w:hAnsi="Tw Cen MT" w:cs="Times New Roman"/>
        </w:rPr>
        <w:t>1,</w:t>
      </w:r>
      <w:proofErr w:type="gramStart"/>
      <w:r w:rsidR="00675945" w:rsidRPr="00046CC3">
        <w:rPr>
          <w:rFonts w:ascii="Tw Cen MT" w:eastAsia="Times New Roman" w:hAnsi="Tw Cen MT" w:cs="Times New Roman"/>
        </w:rPr>
        <w:t>5</w:t>
      </w:r>
      <w:r w:rsidR="007A5A50" w:rsidRPr="00046CC3">
        <w:rPr>
          <w:rFonts w:ascii="Tw Cen MT" w:eastAsia="Times New Roman" w:hAnsi="Tw Cen MT" w:cs="Times New Roman"/>
        </w:rPr>
        <w:t xml:space="preserve"> </w:t>
      </w:r>
      <w:r w:rsidRPr="00046CC3">
        <w:rPr>
          <w:rFonts w:ascii="Tw Cen MT" w:eastAsia="Times New Roman" w:hAnsi="Tw Cen MT" w:cs="Times New Roman"/>
        </w:rPr>
        <w:t>”</w:t>
      </w:r>
      <w:proofErr w:type="gramEnd"/>
      <w:r w:rsidRPr="00046CC3">
        <w:rPr>
          <w:rFonts w:ascii="Tw Cen MT" w:eastAsia="Times New Roman" w:hAnsi="Tw Cen MT" w:cs="Times New Roman"/>
        </w:rPr>
        <w:t>; reakcja min. 6ms;</w:t>
      </w:r>
      <w:bookmarkStart w:id="114" w:name="_GoBack"/>
      <w:bookmarkEnd w:id="114"/>
    </w:p>
    <w:p w14:paraId="4B403F99" w14:textId="77777777" w:rsidR="00A96A71" w:rsidRPr="006F195B" w:rsidRDefault="00A96A71" w:rsidP="000D3A2E">
      <w:pPr>
        <w:pStyle w:val="Akapitzlist"/>
        <w:numPr>
          <w:ilvl w:val="0"/>
          <w:numId w:val="347"/>
        </w:numPr>
        <w:spacing w:line="360" w:lineRule="auto"/>
        <w:jc w:val="both"/>
        <w:rPr>
          <w:rFonts w:ascii="Tw Cen MT" w:eastAsia="Times New Roman" w:hAnsi="Tw Cen MT" w:cs="Times New Roman"/>
        </w:rPr>
      </w:pPr>
      <w:r w:rsidRPr="006F195B">
        <w:rPr>
          <w:rFonts w:ascii="Tw Cen MT" w:eastAsia="Times New Roman" w:hAnsi="Tw Cen MT" w:cs="Times New Roman"/>
        </w:rPr>
        <w:t>jasność przynajmniej 250cd/m2; kontrast typowy przynajmniej 1000:1,</w:t>
      </w:r>
    </w:p>
    <w:p w14:paraId="7AD4A94B" w14:textId="77777777" w:rsidR="00A96A71" w:rsidRPr="006F195B" w:rsidRDefault="00A96A71" w:rsidP="000D3A2E">
      <w:pPr>
        <w:pStyle w:val="Akapitzlist"/>
        <w:numPr>
          <w:ilvl w:val="0"/>
          <w:numId w:val="347"/>
        </w:numPr>
        <w:spacing w:line="360" w:lineRule="auto"/>
        <w:jc w:val="both"/>
        <w:rPr>
          <w:rFonts w:ascii="Tw Cen MT" w:eastAsia="Times New Roman" w:hAnsi="Tw Cen MT" w:cs="Times New Roman"/>
        </w:rPr>
      </w:pPr>
      <w:r w:rsidRPr="006F195B">
        <w:rPr>
          <w:rFonts w:ascii="Tw Cen MT" w:hAnsi="Tw Cen MT" w:cs="Times New Roman"/>
        </w:rPr>
        <w:t>rozdzielczość min. 1920x1080;</w:t>
      </w:r>
    </w:p>
    <w:p w14:paraId="4B6FA4D9" w14:textId="77777777" w:rsidR="00A96A71" w:rsidRPr="006F195B" w:rsidRDefault="00A96A71" w:rsidP="000D3A2E">
      <w:pPr>
        <w:pStyle w:val="Akapitzlist"/>
        <w:numPr>
          <w:ilvl w:val="0"/>
          <w:numId w:val="347"/>
        </w:numPr>
        <w:spacing w:line="360" w:lineRule="auto"/>
        <w:jc w:val="both"/>
        <w:rPr>
          <w:rFonts w:ascii="Tw Cen MT" w:eastAsia="Times New Roman" w:hAnsi="Tw Cen MT" w:cs="Times New Roman"/>
        </w:rPr>
      </w:pPr>
      <w:r w:rsidRPr="006F195B">
        <w:rPr>
          <w:rFonts w:ascii="Tw Cen MT" w:hAnsi="Tw Cen MT" w:cs="Times New Roman"/>
        </w:rPr>
        <w:t>wbudowane głośniki bądź montowana listwa głośnikowa;</w:t>
      </w:r>
    </w:p>
    <w:p w14:paraId="37071C8A" w14:textId="77777777" w:rsidR="00A96A71" w:rsidRPr="006F195B" w:rsidRDefault="00A96A71" w:rsidP="000D3A2E">
      <w:pPr>
        <w:pStyle w:val="Akapitzlist"/>
        <w:numPr>
          <w:ilvl w:val="0"/>
          <w:numId w:val="347"/>
        </w:numPr>
        <w:spacing w:line="360" w:lineRule="auto"/>
        <w:jc w:val="both"/>
        <w:rPr>
          <w:rFonts w:ascii="Tw Cen MT" w:eastAsia="Times New Roman" w:hAnsi="Tw Cen MT" w:cs="Times New Roman"/>
        </w:rPr>
      </w:pPr>
      <w:r w:rsidRPr="006F195B">
        <w:rPr>
          <w:rFonts w:ascii="Tw Cen MT" w:hAnsi="Tw Cen MT" w:cs="Times New Roman"/>
        </w:rPr>
        <w:t>zużycie mocy max. 20W dla pracy codziennej i poniżej 0,5W dla stanu czuwania;</w:t>
      </w:r>
    </w:p>
    <w:p w14:paraId="26DEB03A" w14:textId="36241DC7" w:rsidR="00A96A71" w:rsidRPr="006F195B" w:rsidRDefault="00A96A71" w:rsidP="000D3A2E">
      <w:pPr>
        <w:pStyle w:val="Akapitzlist"/>
        <w:numPr>
          <w:ilvl w:val="0"/>
          <w:numId w:val="347"/>
        </w:numPr>
        <w:spacing w:line="360" w:lineRule="auto"/>
        <w:jc w:val="both"/>
        <w:rPr>
          <w:rFonts w:ascii="Tw Cen MT" w:eastAsia="Times New Roman" w:hAnsi="Tw Cen MT" w:cs="Times New Roman"/>
        </w:rPr>
      </w:pPr>
      <w:r w:rsidRPr="006F195B">
        <w:rPr>
          <w:rFonts w:ascii="Tw Cen MT" w:hAnsi="Tw Cen MT" w:cs="Times New Roman"/>
        </w:rPr>
        <w:t>złącza wbudowane fabrycznie: VESA 100x100; D-Sub; HDMI; DP</w:t>
      </w:r>
      <w:r>
        <w:rPr>
          <w:rFonts w:ascii="Tw Cen MT" w:hAnsi="Tw Cen MT" w:cs="Times New Roman"/>
        </w:rPr>
        <w:t xml:space="preserve"> lub DVI-D</w:t>
      </w:r>
      <w:r w:rsidRPr="006F195B">
        <w:rPr>
          <w:rFonts w:ascii="Tw Cen MT" w:hAnsi="Tw Cen MT" w:cs="Times New Roman"/>
        </w:rPr>
        <w:t xml:space="preserve">; </w:t>
      </w:r>
    </w:p>
    <w:p w14:paraId="481B6F98" w14:textId="77777777" w:rsidR="00A96A71" w:rsidRPr="006F195B" w:rsidRDefault="00A96A71" w:rsidP="000D3A2E">
      <w:pPr>
        <w:pStyle w:val="Akapitzlist"/>
        <w:numPr>
          <w:ilvl w:val="0"/>
          <w:numId w:val="347"/>
        </w:numPr>
        <w:spacing w:line="360" w:lineRule="auto"/>
        <w:jc w:val="both"/>
        <w:rPr>
          <w:rFonts w:ascii="Tw Cen MT" w:eastAsia="Times New Roman" w:hAnsi="Tw Cen MT" w:cs="Times New Roman"/>
        </w:rPr>
      </w:pPr>
      <w:r w:rsidRPr="006F195B">
        <w:rPr>
          <w:rFonts w:ascii="Tw Cen MT" w:hAnsi="Tw Cen MT" w:cs="Times New Roman"/>
        </w:rPr>
        <w:t>gwarancja fabryczna producenta spełniająca warunki: w miejscu używania sprzętu 24 miesiące, gwarancja zero jasnych pikseli - wymiana na nowy monitor przy każdym jednym pikselu, producent musi zapewniać informacje o gwarancji i konfiguracji i oprogramowaniu sprzętowym na dedykowanej stronie www po podaniu numeru seryjnego;</w:t>
      </w:r>
    </w:p>
    <w:p w14:paraId="5F9501D8" w14:textId="229725C6" w:rsidR="00A96A71" w:rsidRDefault="00A96A71" w:rsidP="000D3A2E">
      <w:pPr>
        <w:pStyle w:val="Akapitzlist"/>
        <w:numPr>
          <w:ilvl w:val="0"/>
          <w:numId w:val="347"/>
        </w:numPr>
        <w:spacing w:line="360" w:lineRule="auto"/>
        <w:jc w:val="both"/>
        <w:rPr>
          <w:rFonts w:ascii="Tw Cen MT" w:hAnsi="Tw Cen MT" w:cs="Times New Roman"/>
        </w:rPr>
      </w:pPr>
      <w:r w:rsidRPr="006F195B">
        <w:rPr>
          <w:rFonts w:ascii="Tw Cen MT" w:hAnsi="Tw Cen MT" w:cs="Times New Roman"/>
        </w:rPr>
        <w:t>monitor musi być wyprodukowany zgodnie z powszechnie uznawanymi normami zarządzania i ochrony środowiska</w:t>
      </w:r>
      <w:r>
        <w:rPr>
          <w:rFonts w:ascii="Tw Cen MT" w:hAnsi="Tw Cen MT" w:cs="Times New Roman"/>
        </w:rPr>
        <w:t>.</w:t>
      </w:r>
    </w:p>
    <w:p w14:paraId="1B90E58A" w14:textId="77777777" w:rsidR="00D64A3A" w:rsidRPr="00D64A3A" w:rsidRDefault="00D64A3A" w:rsidP="00D64A3A">
      <w:pPr>
        <w:spacing w:line="360" w:lineRule="auto"/>
        <w:jc w:val="both"/>
        <w:rPr>
          <w:rFonts w:ascii="Tw Cen MT" w:hAnsi="Tw Cen MT" w:cs="Times New Roman"/>
        </w:rPr>
      </w:pPr>
    </w:p>
    <w:p w14:paraId="4F05C3BF" w14:textId="07B2592E" w:rsidR="002C7129" w:rsidRDefault="00340288" w:rsidP="002C6C5F">
      <w:pPr>
        <w:pStyle w:val="Nagwek2"/>
        <w:numPr>
          <w:ilvl w:val="0"/>
          <w:numId w:val="21"/>
        </w:numPr>
        <w:rPr>
          <w:rFonts w:ascii="Tw Cen MT" w:hAnsi="Tw Cen MT"/>
        </w:rPr>
      </w:pPr>
      <w:bookmarkStart w:id="115" w:name="_Toc8424629"/>
      <w:r w:rsidRPr="00340288">
        <w:rPr>
          <w:rFonts w:ascii="Tw Cen MT" w:hAnsi="Tw Cen MT"/>
        </w:rPr>
        <w:t xml:space="preserve">Wyposażenie stanowisk kancelaryjnych </w:t>
      </w:r>
      <w:r w:rsidR="00952022">
        <w:rPr>
          <w:rFonts w:ascii="Tw Cen MT" w:hAnsi="Tw Cen MT"/>
        </w:rPr>
        <w:t>-</w:t>
      </w:r>
      <w:r w:rsidRPr="00340288">
        <w:rPr>
          <w:rFonts w:ascii="Tw Cen MT" w:hAnsi="Tw Cen MT"/>
        </w:rPr>
        <w:t xml:space="preserve"> zakup skanerów do EOD</w:t>
      </w:r>
      <w:r>
        <w:rPr>
          <w:rFonts w:ascii="Tw Cen MT" w:hAnsi="Tw Cen MT"/>
        </w:rPr>
        <w:t>.</w:t>
      </w:r>
      <w:bookmarkEnd w:id="115"/>
    </w:p>
    <w:p w14:paraId="6013E17F" w14:textId="75BEB048" w:rsidR="00A96A71" w:rsidRDefault="00A96A71" w:rsidP="00A96A71"/>
    <w:p w14:paraId="03ED7DFC" w14:textId="77777777" w:rsidR="00A96A71" w:rsidRPr="00955ADF" w:rsidRDefault="00A96A71" w:rsidP="00A96A71">
      <w:pPr>
        <w:rPr>
          <w:rFonts w:ascii="Tw Cen MT" w:hAnsi="Tw Cen MT" w:cs="Times New Roman"/>
        </w:rPr>
      </w:pPr>
      <w:r w:rsidRPr="00955ADF">
        <w:rPr>
          <w:rFonts w:ascii="Tw Cen MT" w:hAnsi="Tw Cen MT" w:cs="Times New Roman"/>
        </w:rPr>
        <w:t>Minimalne parametry sprzętowe skanera:</w:t>
      </w:r>
    </w:p>
    <w:p w14:paraId="4906E531" w14:textId="24A2B432" w:rsidR="00A96A71" w:rsidRPr="00955ADF"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Rozmiar:</w:t>
      </w:r>
      <w:r w:rsidRPr="00955ADF">
        <w:rPr>
          <w:rFonts w:ascii="Tw Cen MT" w:hAnsi="Tw Cen MT" w:cs="Times New Roman"/>
        </w:rPr>
        <w:t xml:space="preserve"> A4, skaner z podajnikiem</w:t>
      </w:r>
      <w:r w:rsidR="00D64A3A">
        <w:rPr>
          <w:rFonts w:ascii="Tw Cen MT" w:hAnsi="Tw Cen MT" w:cs="Times New Roman"/>
        </w:rPr>
        <w:t>.</w:t>
      </w:r>
    </w:p>
    <w:p w14:paraId="28936EEE" w14:textId="17DA6E0B" w:rsidR="00A96A71" w:rsidRPr="00955ADF"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K</w:t>
      </w:r>
      <w:r w:rsidRPr="00955ADF">
        <w:rPr>
          <w:rFonts w:ascii="Tw Cen MT" w:hAnsi="Tw Cen MT" w:cs="Times New Roman"/>
        </w:rPr>
        <w:t>olor: 24-bity, skala szarości: 8-bitów, monochromatyczny: 1-bit</w:t>
      </w:r>
      <w:r w:rsidR="00D64A3A">
        <w:rPr>
          <w:rFonts w:ascii="Tw Cen MT" w:hAnsi="Tw Cen MT" w:cs="Times New Roman"/>
        </w:rPr>
        <w:t>.</w:t>
      </w:r>
    </w:p>
    <w:p w14:paraId="3B136A0B" w14:textId="77777777" w:rsidR="00A96A71" w:rsidRPr="00955ADF"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R</w:t>
      </w:r>
      <w:r w:rsidRPr="00955ADF">
        <w:rPr>
          <w:rFonts w:ascii="Tw Cen MT" w:hAnsi="Tw Cen MT" w:cs="Times New Roman"/>
        </w:rPr>
        <w:t>ozdzielczość optyczna – 600 dpi,</w:t>
      </w:r>
    </w:p>
    <w:p w14:paraId="72D7E9B5" w14:textId="108E4D91" w:rsidR="00A96A71" w:rsidRPr="00955ADF"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P</w:t>
      </w:r>
      <w:r w:rsidRPr="00955ADF">
        <w:rPr>
          <w:rFonts w:ascii="Tw Cen MT" w:hAnsi="Tw Cen MT" w:cs="Times New Roman"/>
        </w:rPr>
        <w:t>rędkość skanowania – 60 str./min.</w:t>
      </w:r>
    </w:p>
    <w:p w14:paraId="602DAA0E" w14:textId="18F248AF" w:rsidR="00A96A71" w:rsidRPr="00955ADF"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S</w:t>
      </w:r>
      <w:r w:rsidRPr="00955ADF">
        <w:rPr>
          <w:rFonts w:ascii="Tw Cen MT" w:hAnsi="Tw Cen MT" w:cs="Times New Roman"/>
        </w:rPr>
        <w:t>kan dwustronny</w:t>
      </w:r>
      <w:r w:rsidR="00D64A3A">
        <w:rPr>
          <w:rFonts w:ascii="Tw Cen MT" w:hAnsi="Tw Cen MT" w:cs="Times New Roman"/>
        </w:rPr>
        <w:t>.</w:t>
      </w:r>
    </w:p>
    <w:p w14:paraId="52E1CB1A" w14:textId="062840C7" w:rsidR="00A96A71" w:rsidRPr="00955ADF"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P</w:t>
      </w:r>
      <w:r w:rsidRPr="00955ADF">
        <w:rPr>
          <w:rFonts w:ascii="Tw Cen MT" w:hAnsi="Tw Cen MT" w:cs="Times New Roman"/>
        </w:rPr>
        <w:t>rędkość skanowania skan dwustronny – 120 str./min.</w:t>
      </w:r>
    </w:p>
    <w:p w14:paraId="3B39937D" w14:textId="1AFA0F43" w:rsidR="00A96A71" w:rsidRPr="00955ADF"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P</w:t>
      </w:r>
      <w:r w:rsidRPr="00955ADF">
        <w:rPr>
          <w:rFonts w:ascii="Tw Cen MT" w:hAnsi="Tw Cen MT" w:cs="Times New Roman"/>
        </w:rPr>
        <w:t>odajnik płaski</w:t>
      </w:r>
      <w:r w:rsidR="00D64A3A">
        <w:rPr>
          <w:rFonts w:ascii="Tw Cen MT" w:hAnsi="Tw Cen MT" w:cs="Times New Roman"/>
        </w:rPr>
        <w:t>.</w:t>
      </w:r>
    </w:p>
    <w:p w14:paraId="2ADC0398" w14:textId="3DFC5249" w:rsidR="00A96A71"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P</w:t>
      </w:r>
      <w:r w:rsidRPr="00955ADF">
        <w:rPr>
          <w:rFonts w:ascii="Tw Cen MT" w:hAnsi="Tw Cen MT" w:cs="Times New Roman"/>
        </w:rPr>
        <w:t>odajnik papieru ADF</w:t>
      </w:r>
      <w:r w:rsidR="00D64A3A">
        <w:rPr>
          <w:rFonts w:ascii="Tw Cen MT" w:hAnsi="Tw Cen MT" w:cs="Times New Roman"/>
        </w:rPr>
        <w:t>.</w:t>
      </w:r>
    </w:p>
    <w:p w14:paraId="5582A83F" w14:textId="6C1DAE7B" w:rsidR="00A96A71" w:rsidRPr="003F653A"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P</w:t>
      </w:r>
      <w:r w:rsidRPr="003F653A">
        <w:rPr>
          <w:rFonts w:ascii="Tw Cen MT" w:hAnsi="Tw Cen MT" w:cs="Times New Roman"/>
        </w:rPr>
        <w:t>ojemność ADF – min. 80 arkuszy A4</w:t>
      </w:r>
      <w:r w:rsidR="00D64A3A">
        <w:rPr>
          <w:rFonts w:ascii="Tw Cen MT" w:hAnsi="Tw Cen MT" w:cs="Times New Roman"/>
        </w:rPr>
        <w:t>.</w:t>
      </w:r>
    </w:p>
    <w:p w14:paraId="107D6469" w14:textId="652B8939" w:rsidR="00A96A71" w:rsidRPr="00955ADF"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D</w:t>
      </w:r>
      <w:r w:rsidRPr="00955ADF">
        <w:rPr>
          <w:rFonts w:ascii="Tw Cen MT" w:hAnsi="Tw Cen MT" w:cs="Times New Roman"/>
        </w:rPr>
        <w:t>zienna przepustowość min. 4000 stron</w:t>
      </w:r>
      <w:r w:rsidR="00D64A3A">
        <w:rPr>
          <w:rFonts w:ascii="Tw Cen MT" w:hAnsi="Tw Cen MT" w:cs="Times New Roman"/>
        </w:rPr>
        <w:t>.</w:t>
      </w:r>
    </w:p>
    <w:p w14:paraId="3581DCB9" w14:textId="5672B8D1" w:rsidR="00A96A71" w:rsidRPr="00955ADF"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I</w:t>
      </w:r>
      <w:r w:rsidRPr="00955ADF">
        <w:rPr>
          <w:rFonts w:ascii="Tw Cen MT" w:hAnsi="Tw Cen MT" w:cs="Times New Roman"/>
        </w:rPr>
        <w:t>nterfejs – USB 3.0</w:t>
      </w:r>
      <w:r w:rsidR="00D64A3A">
        <w:rPr>
          <w:rFonts w:ascii="Tw Cen MT" w:hAnsi="Tw Cen MT" w:cs="Times New Roman"/>
        </w:rPr>
        <w:t>.</w:t>
      </w:r>
    </w:p>
    <w:p w14:paraId="51FD711C" w14:textId="412F8DF5" w:rsidR="00A96A71" w:rsidRPr="00955ADF"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Z</w:t>
      </w:r>
      <w:r w:rsidRPr="00955ADF">
        <w:rPr>
          <w:rFonts w:ascii="Tw Cen MT" w:hAnsi="Tw Cen MT" w:cs="Times New Roman"/>
        </w:rPr>
        <w:t>apis do obrazów JPEG, TIFF, PDF</w:t>
      </w:r>
      <w:r w:rsidR="00D64A3A">
        <w:rPr>
          <w:rFonts w:ascii="Tw Cen MT" w:hAnsi="Tw Cen MT" w:cs="Times New Roman"/>
        </w:rPr>
        <w:t>.</w:t>
      </w:r>
    </w:p>
    <w:p w14:paraId="02E91917" w14:textId="7699F75D" w:rsidR="00083703" w:rsidRDefault="00A96A71" w:rsidP="000D3A2E">
      <w:pPr>
        <w:pStyle w:val="Akapitzlist"/>
        <w:numPr>
          <w:ilvl w:val="0"/>
          <w:numId w:val="348"/>
        </w:numPr>
        <w:spacing w:line="360" w:lineRule="auto"/>
        <w:jc w:val="both"/>
        <w:rPr>
          <w:rFonts w:ascii="Tw Cen MT" w:hAnsi="Tw Cen MT" w:cs="Times New Roman"/>
        </w:rPr>
      </w:pPr>
      <w:r>
        <w:rPr>
          <w:rFonts w:ascii="Tw Cen MT" w:hAnsi="Tw Cen MT" w:cs="Times New Roman"/>
        </w:rPr>
        <w:t>G</w:t>
      </w:r>
      <w:r w:rsidRPr="00955ADF">
        <w:rPr>
          <w:rFonts w:ascii="Tw Cen MT" w:hAnsi="Tw Cen MT" w:cs="Times New Roman"/>
        </w:rPr>
        <w:t>warancja producenta min. 24 miesiące.</w:t>
      </w:r>
    </w:p>
    <w:p w14:paraId="68057598" w14:textId="2AE1DBEE" w:rsidR="00083703" w:rsidRPr="00C55DD6" w:rsidRDefault="00C55DD6" w:rsidP="002A364D">
      <w:pPr>
        <w:pStyle w:val="Akapitzlist"/>
        <w:numPr>
          <w:ilvl w:val="0"/>
          <w:numId w:val="348"/>
        </w:numPr>
        <w:spacing w:line="360" w:lineRule="auto"/>
        <w:jc w:val="both"/>
        <w:rPr>
          <w:rFonts w:ascii="Tw Cen MT" w:hAnsi="Tw Cen MT" w:cs="Times New Roman"/>
        </w:rPr>
      </w:pPr>
      <w:bookmarkStart w:id="116" w:name="_Hlk9463264"/>
      <w:r w:rsidRPr="00C55DD6">
        <w:rPr>
          <w:rFonts w:ascii="Tw Cen MT" w:hAnsi="Tw Cen MT" w:cs="Times New Roman"/>
        </w:rPr>
        <w:t xml:space="preserve">Dołączone oprogramowanie OCR umożliwiające </w:t>
      </w:r>
      <w:r>
        <w:rPr>
          <w:rFonts w:ascii="Tw Cen MT" w:hAnsi="Tw Cen MT" w:cs="Times New Roman"/>
        </w:rPr>
        <w:t>k</w:t>
      </w:r>
      <w:r w:rsidRPr="00C55DD6">
        <w:rPr>
          <w:rFonts w:ascii="Tw Cen MT" w:hAnsi="Tw Cen MT" w:cs="Times New Roman"/>
        </w:rPr>
        <w:t>onwertowanie tekstu z obrazu graficznego do dokumentu tekstowego</w:t>
      </w:r>
      <w:bookmarkEnd w:id="116"/>
      <w:r>
        <w:rPr>
          <w:rFonts w:ascii="Tw Cen MT" w:hAnsi="Tw Cen MT" w:cs="Times New Roman"/>
        </w:rPr>
        <w:t>.</w:t>
      </w:r>
      <w:r w:rsidR="00083703" w:rsidRPr="00C55DD6">
        <w:rPr>
          <w:rFonts w:ascii="Tw Cen MT" w:hAnsi="Tw Cen MT" w:cs="Times New Roman"/>
        </w:rPr>
        <w:br w:type="page"/>
      </w:r>
    </w:p>
    <w:p w14:paraId="052F4CFB" w14:textId="650644E2" w:rsidR="00083703" w:rsidRPr="00A42A6E" w:rsidRDefault="00083703" w:rsidP="00A42A6E">
      <w:pPr>
        <w:pStyle w:val="Nagwek2"/>
        <w:numPr>
          <w:ilvl w:val="0"/>
          <w:numId w:val="21"/>
        </w:numPr>
        <w:rPr>
          <w:rFonts w:ascii="Tw Cen MT" w:hAnsi="Tw Cen MT"/>
        </w:rPr>
      </w:pPr>
      <w:bookmarkStart w:id="117" w:name="_Toc8424630"/>
      <w:r w:rsidRPr="00A42A6E">
        <w:rPr>
          <w:rFonts w:ascii="Tw Cen MT" w:hAnsi="Tw Cen MT"/>
        </w:rPr>
        <w:lastRenderedPageBreak/>
        <w:t>Dostawa i instalacja centralnego UPS.</w:t>
      </w:r>
      <w:bookmarkEnd w:id="117"/>
    </w:p>
    <w:p w14:paraId="69008805" w14:textId="77777777" w:rsidR="002412AD" w:rsidRDefault="002412AD" w:rsidP="00083703">
      <w:pPr>
        <w:spacing w:line="360" w:lineRule="auto"/>
        <w:jc w:val="both"/>
        <w:rPr>
          <w:rFonts w:ascii="Tw Cen MT" w:hAnsi="Tw Cen MT"/>
        </w:rPr>
      </w:pPr>
    </w:p>
    <w:p w14:paraId="097D1414" w14:textId="77777777" w:rsidR="00407E05" w:rsidRPr="000D3483" w:rsidRDefault="00407E05" w:rsidP="000D3483">
      <w:pPr>
        <w:pStyle w:val="Akapitzlist"/>
        <w:spacing w:after="200" w:line="360" w:lineRule="auto"/>
        <w:ind w:left="284"/>
        <w:jc w:val="both"/>
        <w:rPr>
          <w:rFonts w:ascii="Tw Cen MT" w:hAnsi="Tw Cen MT"/>
        </w:rPr>
      </w:pPr>
      <w:r w:rsidRPr="000D3483">
        <w:rPr>
          <w:rFonts w:ascii="Tw Cen MT" w:hAnsi="Tw Cen MT"/>
        </w:rPr>
        <w:t>W celu utrzymania ciągłości działania wszystkich urządzeń i systemów informatycznych przewidziano zakup centralnego urządzenia UPS – niezależnego systemu podtrzymania energii w urzędzie. UPS zaplanowano w obudowie wolnostojącej.</w:t>
      </w:r>
    </w:p>
    <w:p w14:paraId="7A6CF243" w14:textId="77777777" w:rsidR="00407E05" w:rsidRPr="00407E05" w:rsidRDefault="00407E05" w:rsidP="00407E05">
      <w:pPr>
        <w:rPr>
          <w:rFonts w:ascii="Tw Cen MT" w:hAnsi="Tw Cen MT" w:cs="Times New Roman"/>
        </w:rPr>
      </w:pPr>
      <w:r w:rsidRPr="00407E05">
        <w:rPr>
          <w:rFonts w:ascii="Tw Cen MT" w:hAnsi="Tw Cen MT" w:cs="Times New Roman"/>
        </w:rPr>
        <w:t>Minimalne parametry sprzętowe centralnego UPS:</w:t>
      </w:r>
    </w:p>
    <w:p w14:paraId="4096F225" w14:textId="4782B010" w:rsidR="00407E05" w:rsidRPr="00D12BA3" w:rsidRDefault="00407E05" w:rsidP="000D3A2E">
      <w:pPr>
        <w:pStyle w:val="Akapitzlist"/>
        <w:numPr>
          <w:ilvl w:val="0"/>
          <w:numId w:val="353"/>
        </w:numPr>
        <w:spacing w:line="360" w:lineRule="auto"/>
        <w:jc w:val="both"/>
        <w:rPr>
          <w:rFonts w:ascii="Tw Cen MT" w:hAnsi="Tw Cen MT" w:cstheme="minorHAnsi"/>
        </w:rPr>
      </w:pPr>
      <w:r>
        <w:rPr>
          <w:rFonts w:ascii="Tw Cen MT" w:hAnsi="Tw Cen MT" w:cstheme="minorHAnsi"/>
        </w:rPr>
        <w:t>Moc pozorna</w:t>
      </w:r>
      <w:r w:rsidRPr="00D12BA3">
        <w:rPr>
          <w:rFonts w:ascii="Tw Cen MT" w:hAnsi="Tw Cen MT" w:cstheme="minorHAnsi"/>
        </w:rPr>
        <w:t xml:space="preserve"> - </w:t>
      </w:r>
      <w:r w:rsidR="005970A8">
        <w:rPr>
          <w:rFonts w:ascii="Tw Cen MT" w:hAnsi="Tw Cen MT" w:cstheme="minorHAnsi"/>
        </w:rPr>
        <w:t>1</w:t>
      </w:r>
      <w:r w:rsidRPr="00D12BA3">
        <w:rPr>
          <w:rFonts w:ascii="Tw Cen MT" w:hAnsi="Tw Cen MT" w:cstheme="minorHAnsi"/>
        </w:rPr>
        <w:t>0000 VA</w:t>
      </w:r>
      <w:r w:rsidR="00C52E2D">
        <w:rPr>
          <w:rFonts w:ascii="Tw Cen MT" w:hAnsi="Tw Cen MT" w:cstheme="minorHAnsi"/>
        </w:rPr>
        <w:t>.</w:t>
      </w:r>
    </w:p>
    <w:p w14:paraId="79D44E61" w14:textId="272B0D99" w:rsidR="00407E05" w:rsidRPr="00D12BA3" w:rsidRDefault="00407E05" w:rsidP="000D3A2E">
      <w:pPr>
        <w:pStyle w:val="Akapitzlist"/>
        <w:numPr>
          <w:ilvl w:val="0"/>
          <w:numId w:val="353"/>
        </w:numPr>
        <w:spacing w:line="360" w:lineRule="auto"/>
        <w:jc w:val="both"/>
        <w:rPr>
          <w:rFonts w:ascii="Tw Cen MT" w:hAnsi="Tw Cen MT" w:cstheme="minorHAnsi"/>
        </w:rPr>
      </w:pPr>
      <w:r w:rsidRPr="00D12BA3">
        <w:rPr>
          <w:rFonts w:ascii="Tw Cen MT" w:hAnsi="Tw Cen MT" w:cstheme="minorHAnsi"/>
        </w:rPr>
        <w:t xml:space="preserve">Moc rzeczywista - </w:t>
      </w:r>
      <w:r w:rsidR="005970A8">
        <w:rPr>
          <w:rFonts w:ascii="Tw Cen MT" w:hAnsi="Tw Cen MT" w:cstheme="minorHAnsi"/>
        </w:rPr>
        <w:t>9</w:t>
      </w:r>
      <w:r w:rsidRPr="00D12BA3">
        <w:rPr>
          <w:rFonts w:ascii="Tw Cen MT" w:hAnsi="Tw Cen MT" w:cstheme="minorHAnsi"/>
        </w:rPr>
        <w:t>000 Wat</w:t>
      </w:r>
      <w:r w:rsidR="00C52E2D">
        <w:rPr>
          <w:rFonts w:ascii="Tw Cen MT" w:hAnsi="Tw Cen MT" w:cstheme="minorHAnsi"/>
        </w:rPr>
        <w:t>.</w:t>
      </w:r>
    </w:p>
    <w:p w14:paraId="60CFD061" w14:textId="7EEAB07F" w:rsidR="00407E05" w:rsidRPr="00D12BA3" w:rsidRDefault="00407E05" w:rsidP="000D3A2E">
      <w:pPr>
        <w:pStyle w:val="Akapitzlist"/>
        <w:numPr>
          <w:ilvl w:val="0"/>
          <w:numId w:val="353"/>
        </w:numPr>
        <w:spacing w:line="360" w:lineRule="auto"/>
        <w:jc w:val="both"/>
        <w:rPr>
          <w:rFonts w:ascii="Tw Cen MT" w:hAnsi="Tw Cen MT" w:cstheme="minorHAnsi"/>
        </w:rPr>
      </w:pPr>
      <w:r w:rsidRPr="00D12BA3">
        <w:rPr>
          <w:rFonts w:ascii="Tw Cen MT" w:hAnsi="Tw Cen MT" w:cstheme="minorHAnsi"/>
        </w:rPr>
        <w:t>Architektura UPS - on-line</w:t>
      </w:r>
      <w:r w:rsidR="00C52E2D">
        <w:rPr>
          <w:rFonts w:ascii="Tw Cen MT" w:hAnsi="Tw Cen MT" w:cstheme="minorHAnsi"/>
        </w:rPr>
        <w:t>.</w:t>
      </w:r>
    </w:p>
    <w:p w14:paraId="1F79FDDF" w14:textId="6E5DD32A" w:rsidR="00407E05" w:rsidRPr="00D12BA3" w:rsidRDefault="00407E05" w:rsidP="000D3A2E">
      <w:pPr>
        <w:pStyle w:val="Akapitzlist"/>
        <w:numPr>
          <w:ilvl w:val="0"/>
          <w:numId w:val="353"/>
        </w:numPr>
        <w:spacing w:line="360" w:lineRule="auto"/>
        <w:jc w:val="both"/>
        <w:rPr>
          <w:rFonts w:ascii="Tw Cen MT" w:hAnsi="Tw Cen MT" w:cstheme="minorHAnsi"/>
        </w:rPr>
      </w:pPr>
      <w:r w:rsidRPr="00D12BA3">
        <w:rPr>
          <w:rFonts w:ascii="Tw Cen MT" w:hAnsi="Tw Cen MT" w:cstheme="minorHAnsi"/>
        </w:rPr>
        <w:t xml:space="preserve">Maks. czas przełączenia na baterię </w:t>
      </w:r>
      <w:r>
        <w:rPr>
          <w:rFonts w:ascii="Tw Cen MT" w:hAnsi="Tw Cen MT" w:cstheme="minorHAnsi"/>
        </w:rPr>
        <w:t>-</w:t>
      </w:r>
      <w:r w:rsidRPr="00D12BA3">
        <w:rPr>
          <w:rFonts w:ascii="Tw Cen MT" w:hAnsi="Tw Cen MT" w:cstheme="minorHAnsi"/>
        </w:rPr>
        <w:t xml:space="preserve"> </w:t>
      </w:r>
      <w:r>
        <w:rPr>
          <w:rFonts w:ascii="Tw Cen MT" w:hAnsi="Tw Cen MT" w:cstheme="minorHAnsi"/>
        </w:rPr>
        <w:t xml:space="preserve">max. </w:t>
      </w:r>
      <w:r w:rsidRPr="00D12BA3">
        <w:rPr>
          <w:rFonts w:ascii="Tw Cen MT" w:hAnsi="Tw Cen MT" w:cstheme="minorHAnsi"/>
        </w:rPr>
        <w:t>4 ms</w:t>
      </w:r>
      <w:r w:rsidR="00C52E2D">
        <w:rPr>
          <w:rFonts w:ascii="Tw Cen MT" w:hAnsi="Tw Cen MT" w:cstheme="minorHAnsi"/>
        </w:rPr>
        <w:t>.</w:t>
      </w:r>
    </w:p>
    <w:p w14:paraId="14E2510D" w14:textId="3A8D4DEF" w:rsidR="00407E05" w:rsidRPr="005A30B2" w:rsidRDefault="00407E05" w:rsidP="000D3A2E">
      <w:pPr>
        <w:pStyle w:val="Akapitzlist"/>
        <w:numPr>
          <w:ilvl w:val="0"/>
          <w:numId w:val="353"/>
        </w:numPr>
        <w:spacing w:line="360" w:lineRule="auto"/>
        <w:jc w:val="both"/>
        <w:rPr>
          <w:rFonts w:ascii="Tw Cen MT" w:hAnsi="Tw Cen MT" w:cstheme="minorHAnsi"/>
        </w:rPr>
      </w:pPr>
      <w:r w:rsidRPr="005A30B2">
        <w:rPr>
          <w:rFonts w:ascii="Tw Cen MT" w:hAnsi="Tw Cen MT" w:cstheme="minorHAnsi"/>
        </w:rPr>
        <w:t>Kształt napięcia wyjściowego (przy pracy rezer</w:t>
      </w:r>
      <w:r>
        <w:rPr>
          <w:rFonts w:ascii="Tw Cen MT" w:hAnsi="Tw Cen MT" w:cstheme="minorHAnsi"/>
        </w:rPr>
        <w:t>wowej i sieciowej) sinusoidalny</w:t>
      </w:r>
      <w:r w:rsidR="00C52E2D">
        <w:rPr>
          <w:rFonts w:ascii="Tw Cen MT" w:hAnsi="Tw Cen MT" w:cstheme="minorHAnsi"/>
        </w:rPr>
        <w:t>.</w:t>
      </w:r>
    </w:p>
    <w:p w14:paraId="494C1B71" w14:textId="158C80C1" w:rsidR="00407E05" w:rsidRPr="00D12BA3" w:rsidRDefault="00407E05" w:rsidP="000D3A2E">
      <w:pPr>
        <w:pStyle w:val="Akapitzlist"/>
        <w:numPr>
          <w:ilvl w:val="0"/>
          <w:numId w:val="353"/>
        </w:numPr>
        <w:spacing w:line="360" w:lineRule="auto"/>
        <w:jc w:val="both"/>
        <w:rPr>
          <w:rFonts w:ascii="Tw Cen MT" w:hAnsi="Tw Cen MT" w:cstheme="minorHAnsi"/>
        </w:rPr>
      </w:pPr>
      <w:r w:rsidRPr="00D12BA3">
        <w:rPr>
          <w:rFonts w:ascii="Tw Cen MT" w:hAnsi="Tw Cen MT" w:cstheme="minorHAnsi"/>
        </w:rPr>
        <w:t>Porty: RJ45</w:t>
      </w:r>
      <w:r w:rsidR="00B11F5B">
        <w:rPr>
          <w:rFonts w:ascii="Tw Cen MT" w:hAnsi="Tw Cen MT" w:cstheme="minorHAnsi"/>
        </w:rPr>
        <w:t>, USB.</w:t>
      </w:r>
    </w:p>
    <w:p w14:paraId="07C58EFA" w14:textId="642BA827" w:rsidR="00407E05" w:rsidRPr="00D12BA3" w:rsidRDefault="00407E05" w:rsidP="000D3A2E">
      <w:pPr>
        <w:pStyle w:val="Akapitzlist"/>
        <w:numPr>
          <w:ilvl w:val="0"/>
          <w:numId w:val="353"/>
        </w:numPr>
        <w:spacing w:line="360" w:lineRule="auto"/>
        <w:jc w:val="both"/>
        <w:rPr>
          <w:rFonts w:ascii="Tw Cen MT" w:hAnsi="Tw Cen MT" w:cstheme="minorHAnsi"/>
        </w:rPr>
      </w:pPr>
      <w:r>
        <w:rPr>
          <w:rFonts w:ascii="Tw Cen MT" w:hAnsi="Tw Cen MT" w:cstheme="minorHAnsi"/>
        </w:rPr>
        <w:t xml:space="preserve">Typ obudowy </w:t>
      </w:r>
      <w:r w:rsidR="00C52E2D">
        <w:rPr>
          <w:rFonts w:ascii="Tw Cen MT" w:hAnsi="Tw Cen MT" w:cstheme="minorHAnsi"/>
        </w:rPr>
        <w:t>–</w:t>
      </w:r>
      <w:r w:rsidRPr="00D12BA3">
        <w:rPr>
          <w:rFonts w:ascii="Tw Cen MT" w:hAnsi="Tw Cen MT" w:cstheme="minorHAnsi"/>
        </w:rPr>
        <w:t xml:space="preserve"> wolnostojąca</w:t>
      </w:r>
      <w:r w:rsidR="00C52E2D">
        <w:rPr>
          <w:rFonts w:ascii="Tw Cen MT" w:hAnsi="Tw Cen MT" w:cstheme="minorHAnsi"/>
        </w:rPr>
        <w:t>.</w:t>
      </w:r>
    </w:p>
    <w:p w14:paraId="410AC6E4" w14:textId="718145A9" w:rsidR="00407E05" w:rsidRDefault="00407E05" w:rsidP="000D3A2E">
      <w:pPr>
        <w:pStyle w:val="Akapitzlist"/>
        <w:numPr>
          <w:ilvl w:val="0"/>
          <w:numId w:val="353"/>
        </w:numPr>
        <w:spacing w:line="360" w:lineRule="auto"/>
        <w:jc w:val="both"/>
        <w:rPr>
          <w:rFonts w:ascii="Tw Cen MT" w:hAnsi="Tw Cen MT" w:cstheme="minorHAnsi"/>
        </w:rPr>
      </w:pPr>
      <w:r w:rsidRPr="00D12BA3">
        <w:rPr>
          <w:rFonts w:ascii="Tw Cen MT" w:hAnsi="Tw Cen MT" w:cstheme="minorHAnsi"/>
        </w:rPr>
        <w:t xml:space="preserve">Czas podtrzymania przy obciążeniu 100 % - min. </w:t>
      </w:r>
      <w:r w:rsidR="00B11F5B">
        <w:rPr>
          <w:rFonts w:ascii="Tw Cen MT" w:hAnsi="Tw Cen MT" w:cstheme="minorHAnsi"/>
        </w:rPr>
        <w:t>3</w:t>
      </w:r>
      <w:r w:rsidRPr="00D12BA3">
        <w:rPr>
          <w:rFonts w:ascii="Tw Cen MT" w:hAnsi="Tw Cen MT" w:cstheme="minorHAnsi"/>
        </w:rPr>
        <w:t xml:space="preserve"> min</w:t>
      </w:r>
      <w:r w:rsidR="00C52E2D">
        <w:rPr>
          <w:rFonts w:ascii="Tw Cen MT" w:hAnsi="Tw Cen MT" w:cstheme="minorHAnsi"/>
        </w:rPr>
        <w:t>.</w:t>
      </w:r>
    </w:p>
    <w:p w14:paraId="1D388E97" w14:textId="323F4E6A" w:rsidR="00B11F5B" w:rsidRDefault="00B11F5B" w:rsidP="00B11F5B">
      <w:pPr>
        <w:pStyle w:val="Akapitzlist"/>
        <w:numPr>
          <w:ilvl w:val="0"/>
          <w:numId w:val="353"/>
        </w:numPr>
        <w:spacing w:line="360" w:lineRule="auto"/>
        <w:jc w:val="both"/>
        <w:rPr>
          <w:rFonts w:ascii="Tw Cen MT" w:hAnsi="Tw Cen MT" w:cstheme="minorHAnsi"/>
        </w:rPr>
      </w:pPr>
      <w:r w:rsidRPr="00D12BA3">
        <w:rPr>
          <w:rFonts w:ascii="Tw Cen MT" w:hAnsi="Tw Cen MT" w:cstheme="minorHAnsi"/>
        </w:rPr>
        <w:t xml:space="preserve">Czas podtrzymania przy obciążeniu </w:t>
      </w:r>
      <w:r>
        <w:rPr>
          <w:rFonts w:ascii="Tw Cen MT" w:hAnsi="Tw Cen MT" w:cstheme="minorHAnsi"/>
        </w:rPr>
        <w:t>50</w:t>
      </w:r>
      <w:r w:rsidRPr="00D12BA3">
        <w:rPr>
          <w:rFonts w:ascii="Tw Cen MT" w:hAnsi="Tw Cen MT" w:cstheme="minorHAnsi"/>
        </w:rPr>
        <w:t xml:space="preserve"> % - min. </w:t>
      </w:r>
      <w:r w:rsidR="00C52E2D">
        <w:rPr>
          <w:rFonts w:ascii="Tw Cen MT" w:hAnsi="Tw Cen MT" w:cstheme="minorHAnsi"/>
        </w:rPr>
        <w:t>11</w:t>
      </w:r>
      <w:r w:rsidRPr="00D12BA3">
        <w:rPr>
          <w:rFonts w:ascii="Tw Cen MT" w:hAnsi="Tw Cen MT" w:cstheme="minorHAnsi"/>
        </w:rPr>
        <w:t xml:space="preserve"> min</w:t>
      </w:r>
      <w:r w:rsidR="00C52E2D">
        <w:rPr>
          <w:rFonts w:ascii="Tw Cen MT" w:hAnsi="Tw Cen MT" w:cstheme="minorHAnsi"/>
        </w:rPr>
        <w:t>.</w:t>
      </w:r>
    </w:p>
    <w:p w14:paraId="6253854A" w14:textId="3090845E" w:rsidR="00B11F5B" w:rsidRDefault="00C52E2D" w:rsidP="000D3A2E">
      <w:pPr>
        <w:pStyle w:val="Akapitzlist"/>
        <w:numPr>
          <w:ilvl w:val="0"/>
          <w:numId w:val="353"/>
        </w:numPr>
        <w:spacing w:line="360" w:lineRule="auto"/>
        <w:jc w:val="both"/>
        <w:rPr>
          <w:rFonts w:ascii="Tw Cen MT" w:hAnsi="Tw Cen MT" w:cstheme="minorHAnsi"/>
        </w:rPr>
      </w:pPr>
      <w:r>
        <w:rPr>
          <w:rFonts w:ascii="Tw Cen MT" w:hAnsi="Tw Cen MT" w:cstheme="minorHAnsi"/>
        </w:rPr>
        <w:t>Co najmniej 8 gniazd sieciowych.</w:t>
      </w:r>
    </w:p>
    <w:p w14:paraId="3332D587" w14:textId="10455BA9" w:rsidR="00C52E2D" w:rsidRDefault="00C52E2D" w:rsidP="000D3A2E">
      <w:pPr>
        <w:pStyle w:val="Akapitzlist"/>
        <w:numPr>
          <w:ilvl w:val="0"/>
          <w:numId w:val="353"/>
        </w:numPr>
        <w:spacing w:line="360" w:lineRule="auto"/>
        <w:jc w:val="both"/>
        <w:rPr>
          <w:rFonts w:ascii="Tw Cen MT" w:hAnsi="Tw Cen MT" w:cstheme="minorHAnsi"/>
        </w:rPr>
      </w:pPr>
      <w:r>
        <w:rPr>
          <w:rFonts w:ascii="Tw Cen MT" w:hAnsi="Tw Cen MT" w:cstheme="minorHAnsi"/>
        </w:rPr>
        <w:t>Czas ładowania: nie dłużej niż 4 godziny.</w:t>
      </w:r>
    </w:p>
    <w:p w14:paraId="4FDA1B90" w14:textId="47604C29" w:rsidR="00C52E2D" w:rsidRDefault="00C52E2D" w:rsidP="000D3A2E">
      <w:pPr>
        <w:pStyle w:val="Akapitzlist"/>
        <w:numPr>
          <w:ilvl w:val="0"/>
          <w:numId w:val="353"/>
        </w:numPr>
        <w:spacing w:line="360" w:lineRule="auto"/>
        <w:jc w:val="both"/>
        <w:rPr>
          <w:rFonts w:ascii="Tw Cen MT" w:hAnsi="Tw Cen MT" w:cstheme="minorHAnsi"/>
        </w:rPr>
      </w:pPr>
      <w:r>
        <w:rPr>
          <w:rFonts w:ascii="Tw Cen MT" w:hAnsi="Tw Cen MT" w:cstheme="minorHAnsi"/>
        </w:rPr>
        <w:t>Technologia „zimnego startu”.</w:t>
      </w:r>
    </w:p>
    <w:p w14:paraId="295B9058" w14:textId="77777777" w:rsidR="00190F96" w:rsidRDefault="00407E05" w:rsidP="000D3A2E">
      <w:pPr>
        <w:pStyle w:val="Akapitzlist"/>
        <w:numPr>
          <w:ilvl w:val="0"/>
          <w:numId w:val="353"/>
        </w:numPr>
        <w:spacing w:line="360" w:lineRule="auto"/>
        <w:jc w:val="both"/>
        <w:rPr>
          <w:rFonts w:ascii="Tw Cen MT" w:hAnsi="Tw Cen MT" w:cstheme="minorHAnsi"/>
        </w:rPr>
      </w:pPr>
      <w:r>
        <w:rPr>
          <w:rFonts w:ascii="Tw Cen MT" w:hAnsi="Tw Cen MT" w:cstheme="minorHAnsi"/>
        </w:rPr>
        <w:t>Wykonawca jest zobligowany do dostawy urządzenia we wskazane miejsce przez Zamawiającego, wykonania instalacji przyłączeniowej UPS do istniejącej instalacji zasilającej.</w:t>
      </w:r>
    </w:p>
    <w:p w14:paraId="2F7DB09F" w14:textId="19EAEB63" w:rsidR="00A96A71" w:rsidRPr="00190F96" w:rsidRDefault="00407E05" w:rsidP="000D3A2E">
      <w:pPr>
        <w:pStyle w:val="Akapitzlist"/>
        <w:numPr>
          <w:ilvl w:val="0"/>
          <w:numId w:val="353"/>
        </w:numPr>
        <w:spacing w:line="360" w:lineRule="auto"/>
        <w:jc w:val="both"/>
        <w:rPr>
          <w:rFonts w:ascii="Tw Cen MT" w:hAnsi="Tw Cen MT" w:cstheme="minorHAnsi"/>
        </w:rPr>
      </w:pPr>
      <w:r w:rsidRPr="00190F96">
        <w:rPr>
          <w:rFonts w:ascii="Tw Cen MT" w:hAnsi="Tw Cen MT" w:cstheme="minorHAnsi"/>
        </w:rPr>
        <w:t>Gwarancja producenta min. 24 miesiące.</w:t>
      </w:r>
    </w:p>
    <w:sectPr w:rsidR="00A96A71" w:rsidRPr="00190F96" w:rsidSect="00D6670C">
      <w:footerReference w:type="default" r:id="rId18"/>
      <w:headerReference w:type="first" r:id="rId19"/>
      <w:pgSz w:w="11906" w:h="16838"/>
      <w:pgMar w:top="1417" w:right="1417" w:bottom="1417" w:left="1417" w:header="397"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A7123" w14:textId="77777777" w:rsidR="00FD187C" w:rsidRDefault="00FD187C" w:rsidP="008F4458">
      <w:pPr>
        <w:spacing w:after="0" w:line="240" w:lineRule="auto"/>
      </w:pPr>
      <w:r>
        <w:separator/>
      </w:r>
    </w:p>
  </w:endnote>
  <w:endnote w:type="continuationSeparator" w:id="0">
    <w:p w14:paraId="0ECACC88" w14:textId="77777777" w:rsidR="00FD187C" w:rsidRDefault="00FD187C" w:rsidP="008F4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Tw Cen MT">
    <w:altName w:val="Tw Cen MT"/>
    <w:charset w:val="EE"/>
    <w:family w:val="swiss"/>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EE"/>
    <w:family w:val="swiss"/>
    <w:pitch w:val="variable"/>
    <w:sig w:usb0="A00002EF" w:usb1="4000A44B" w:usb2="00000000" w:usb3="00000000" w:csb0="0000019F" w:csb1="00000000"/>
  </w:font>
  <w:font w:name="Calibri">
    <w:panose1 w:val="020F0502020204030204"/>
    <w:charset w:val="EE"/>
    <w:family w:val="swiss"/>
    <w:pitch w:val="variable"/>
    <w:sig w:usb0="E0002EFF" w:usb1="C000247B" w:usb2="00000009" w:usb3="00000000" w:csb0="000001FF" w:csb1="00000000"/>
  </w:font>
  <w:font w:name="StarSymbol">
    <w:altName w:val="Segoe UI Symbol"/>
    <w:charset w:val="02"/>
    <w:family w:val="auto"/>
    <w:pitch w:val="default"/>
  </w:font>
  <w:font w:name="Arial">
    <w:panose1 w:val="020B0604020202020204"/>
    <w:charset w:val="EE"/>
    <w:family w:val="swiss"/>
    <w:pitch w:val="variable"/>
    <w:sig w:usb0="E0002EFF" w:usb1="C000785B" w:usb2="00000009" w:usb3="00000000" w:csb0="000001FF" w:csb1="00000000"/>
  </w:font>
  <w:font w:name="OpenSymbol, 'Arial Unicode MS'">
    <w:altName w:val="Calibri"/>
    <w:charset w:val="00"/>
    <w:family w:val="auto"/>
    <w:pitch w:val="variable"/>
  </w:font>
  <w:font w:name="StarSymbol, 'Arial Unicode MS'">
    <w:charset w:val="02"/>
    <w:family w:val="auto"/>
    <w:pitch w:val="default"/>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NimbusSanL-Regu">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7959494"/>
      <w:docPartObj>
        <w:docPartGallery w:val="Page Numbers (Bottom of Page)"/>
        <w:docPartUnique/>
      </w:docPartObj>
    </w:sdtPr>
    <w:sdtEndPr/>
    <w:sdtContent>
      <w:p w14:paraId="752953AD" w14:textId="6EB53382" w:rsidR="00CE6E3D" w:rsidRDefault="00CE6E3D">
        <w:pPr>
          <w:pStyle w:val="Stopka"/>
          <w:jc w:val="right"/>
        </w:pPr>
        <w:r>
          <w:t xml:space="preserve">Strona | </w:t>
        </w:r>
        <w:r>
          <w:fldChar w:fldCharType="begin"/>
        </w:r>
        <w:r>
          <w:instrText>PAGE   \* MERGEFORMAT</w:instrText>
        </w:r>
        <w:r>
          <w:fldChar w:fldCharType="separate"/>
        </w:r>
        <w:r>
          <w:rPr>
            <w:noProof/>
          </w:rPr>
          <w:t>100</w:t>
        </w:r>
        <w:r>
          <w:fldChar w:fldCharType="end"/>
        </w:r>
      </w:p>
    </w:sdtContent>
  </w:sdt>
  <w:p w14:paraId="4D7C14E0" w14:textId="77777777" w:rsidR="00CE6E3D" w:rsidRDefault="00CE6E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B61DF" w14:textId="77777777" w:rsidR="00FD187C" w:rsidRDefault="00FD187C" w:rsidP="008F4458">
      <w:pPr>
        <w:spacing w:after="0" w:line="240" w:lineRule="auto"/>
      </w:pPr>
      <w:r>
        <w:separator/>
      </w:r>
    </w:p>
  </w:footnote>
  <w:footnote w:type="continuationSeparator" w:id="0">
    <w:p w14:paraId="76A3EDED" w14:textId="77777777" w:rsidR="00FD187C" w:rsidRDefault="00FD187C" w:rsidP="008F4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D309F" w14:textId="206B148C" w:rsidR="00CE6E3D" w:rsidRDefault="00CE6E3D" w:rsidP="008F4458">
    <w:pPr>
      <w:pStyle w:val="Nagwek"/>
      <w:jc w:val="center"/>
    </w:pPr>
    <w:r>
      <w:rPr>
        <w:noProof/>
        <w:lang w:eastAsia="pl-PL"/>
      </w:rPr>
      <w:drawing>
        <wp:anchor distT="0" distB="0" distL="114300" distR="114300" simplePos="0" relativeHeight="251659264" behindDoc="0" locked="0" layoutInCell="1" allowOverlap="1" wp14:anchorId="46FFEF7D" wp14:editId="639363D4">
          <wp:simplePos x="0" y="0"/>
          <wp:positionH relativeFrom="margin">
            <wp:posOffset>0</wp:posOffset>
          </wp:positionH>
          <wp:positionV relativeFrom="margin">
            <wp:posOffset>-723900</wp:posOffset>
          </wp:positionV>
          <wp:extent cx="5760720" cy="553499"/>
          <wp:effectExtent l="0" t="0" r="0" b="0"/>
          <wp:wrapSquare wrapText="bothSides"/>
          <wp:docPr id="4" name="Obraz 4" descr="http://rpo.warmia.mazury.pl/zdjecia/strona/Oznaczenia_2018/EFRR_-_pozi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po.warmia.mazury.pl/zdjecia/strona/Oznaczenia_2018/EFRR_-_pozio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53499"/>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rPr>
        <w:b w:val="0"/>
        <w:bCs w:val="0"/>
        <w:i w:val="0"/>
        <w:iCs w:val="0"/>
        <w:color w:val="000000"/>
        <w:szCs w:val="16"/>
      </w:rPr>
    </w:lvl>
    <w:lvl w:ilvl="1">
      <w:start w:val="1"/>
      <w:numFmt w:val="lowerLetter"/>
      <w:lvlText w:val="%2."/>
      <w:lvlJc w:val="left"/>
      <w:pPr>
        <w:tabs>
          <w:tab w:val="num" w:pos="0"/>
        </w:tabs>
        <w:ind w:left="1440" w:hanging="360"/>
      </w:pPr>
      <w:rPr>
        <w:color w:val="000000"/>
        <w:szCs w:val="16"/>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3"/>
    <w:multiLevelType w:val="multilevel"/>
    <w:tmpl w:val="00000003"/>
    <w:name w:val="WW8Num3"/>
    <w:lvl w:ilvl="0">
      <w:start w:val="1"/>
      <w:numFmt w:val="bullet"/>
      <w:lvlText w:val=""/>
      <w:lvlJc w:val="left"/>
      <w:pPr>
        <w:tabs>
          <w:tab w:val="num" w:pos="1068"/>
        </w:tabs>
        <w:ind w:left="1068" w:hanging="360"/>
      </w:pPr>
      <w:rPr>
        <w:rFonts w:ascii="Symbol" w:hAnsi="Symbol" w:cs="OpenSymbol"/>
        <w:color w:val="000000"/>
        <w:szCs w:val="16"/>
      </w:rPr>
    </w:lvl>
    <w:lvl w:ilvl="1">
      <w:start w:val="1"/>
      <w:numFmt w:val="bullet"/>
      <w:lvlText w:val="◦"/>
      <w:lvlJc w:val="left"/>
      <w:pPr>
        <w:tabs>
          <w:tab w:val="num" w:pos="1428"/>
        </w:tabs>
        <w:ind w:left="1428" w:hanging="360"/>
      </w:pPr>
      <w:rPr>
        <w:rFonts w:ascii="OpenSymbol" w:hAnsi="OpenSymbol" w:cs="OpenSymbol"/>
      </w:rPr>
    </w:lvl>
    <w:lvl w:ilvl="2">
      <w:start w:val="1"/>
      <w:numFmt w:val="bullet"/>
      <w:lvlText w:val="▪"/>
      <w:lvlJc w:val="left"/>
      <w:pPr>
        <w:tabs>
          <w:tab w:val="num" w:pos="1788"/>
        </w:tabs>
        <w:ind w:left="1788" w:hanging="360"/>
      </w:pPr>
      <w:rPr>
        <w:rFonts w:ascii="OpenSymbol" w:hAnsi="OpenSymbol" w:cs="OpenSymbol"/>
      </w:rPr>
    </w:lvl>
    <w:lvl w:ilvl="3">
      <w:start w:val="1"/>
      <w:numFmt w:val="bullet"/>
      <w:lvlText w:val=""/>
      <w:lvlJc w:val="left"/>
      <w:pPr>
        <w:tabs>
          <w:tab w:val="num" w:pos="2148"/>
        </w:tabs>
        <w:ind w:left="2148" w:hanging="360"/>
      </w:pPr>
      <w:rPr>
        <w:rFonts w:ascii="Symbol" w:hAnsi="Symbol" w:cs="OpenSymbol"/>
        <w:color w:val="000000"/>
        <w:szCs w:val="16"/>
      </w:rPr>
    </w:lvl>
    <w:lvl w:ilvl="4">
      <w:start w:val="1"/>
      <w:numFmt w:val="bullet"/>
      <w:lvlText w:val="◦"/>
      <w:lvlJc w:val="left"/>
      <w:pPr>
        <w:tabs>
          <w:tab w:val="num" w:pos="2508"/>
        </w:tabs>
        <w:ind w:left="2508" w:hanging="360"/>
      </w:pPr>
      <w:rPr>
        <w:rFonts w:ascii="OpenSymbol" w:hAnsi="OpenSymbol" w:cs="OpenSymbol"/>
      </w:rPr>
    </w:lvl>
    <w:lvl w:ilvl="5">
      <w:start w:val="1"/>
      <w:numFmt w:val="bullet"/>
      <w:lvlText w:val="▪"/>
      <w:lvlJc w:val="left"/>
      <w:pPr>
        <w:tabs>
          <w:tab w:val="num" w:pos="2868"/>
        </w:tabs>
        <w:ind w:left="2868" w:hanging="360"/>
      </w:pPr>
      <w:rPr>
        <w:rFonts w:ascii="OpenSymbol" w:hAnsi="OpenSymbol" w:cs="OpenSymbol"/>
      </w:rPr>
    </w:lvl>
    <w:lvl w:ilvl="6">
      <w:start w:val="1"/>
      <w:numFmt w:val="bullet"/>
      <w:lvlText w:val=""/>
      <w:lvlJc w:val="left"/>
      <w:pPr>
        <w:tabs>
          <w:tab w:val="num" w:pos="3228"/>
        </w:tabs>
        <w:ind w:left="3228" w:hanging="360"/>
      </w:pPr>
      <w:rPr>
        <w:rFonts w:ascii="Symbol" w:hAnsi="Symbol" w:cs="OpenSymbol"/>
        <w:color w:val="000000"/>
        <w:szCs w:val="16"/>
      </w:rPr>
    </w:lvl>
    <w:lvl w:ilvl="7">
      <w:start w:val="1"/>
      <w:numFmt w:val="bullet"/>
      <w:lvlText w:val="◦"/>
      <w:lvlJc w:val="left"/>
      <w:pPr>
        <w:tabs>
          <w:tab w:val="num" w:pos="3588"/>
        </w:tabs>
        <w:ind w:left="3588" w:hanging="360"/>
      </w:pPr>
      <w:rPr>
        <w:rFonts w:ascii="OpenSymbol" w:hAnsi="OpenSymbol" w:cs="OpenSymbol"/>
      </w:rPr>
    </w:lvl>
    <w:lvl w:ilvl="8">
      <w:start w:val="1"/>
      <w:numFmt w:val="bullet"/>
      <w:lvlText w:val="▪"/>
      <w:lvlJc w:val="left"/>
      <w:pPr>
        <w:tabs>
          <w:tab w:val="num" w:pos="3948"/>
        </w:tabs>
        <w:ind w:left="3948" w:hanging="360"/>
      </w:pPr>
      <w:rPr>
        <w:rFonts w:ascii="OpenSymbol" w:hAnsi="OpenSymbol" w:cs="OpenSymbol"/>
      </w:rPr>
    </w:lvl>
  </w:abstractNum>
  <w:abstractNum w:abstractNumId="2" w15:restartNumberingAfterBreak="0">
    <w:nsid w:val="000000A7"/>
    <w:multiLevelType w:val="singleLevel"/>
    <w:tmpl w:val="000000A7"/>
    <w:name w:val="WW8Num167"/>
    <w:lvl w:ilvl="0">
      <w:start w:val="1"/>
      <w:numFmt w:val="decimal"/>
      <w:lvlText w:val="%1."/>
      <w:lvlJc w:val="left"/>
      <w:pPr>
        <w:tabs>
          <w:tab w:val="num" w:pos="0"/>
        </w:tabs>
        <w:ind w:left="360" w:hanging="360"/>
      </w:pPr>
      <w:rPr>
        <w:rFonts w:ascii="Tw Cen MT" w:eastAsia="Times New Roman" w:hAnsi="Tw Cen MT" w:cs="Tw Cen MT" w:hint="default"/>
      </w:rPr>
    </w:lvl>
  </w:abstractNum>
  <w:abstractNum w:abstractNumId="3" w15:restartNumberingAfterBreak="0">
    <w:nsid w:val="000000A8"/>
    <w:multiLevelType w:val="singleLevel"/>
    <w:tmpl w:val="000000A8"/>
    <w:name w:val="WW8Num168"/>
    <w:lvl w:ilvl="0">
      <w:start w:val="1"/>
      <w:numFmt w:val="decimal"/>
      <w:lvlText w:val="%1."/>
      <w:lvlJc w:val="left"/>
      <w:pPr>
        <w:tabs>
          <w:tab w:val="num" w:pos="0"/>
        </w:tabs>
        <w:ind w:left="360" w:hanging="360"/>
      </w:pPr>
      <w:rPr>
        <w:rFonts w:ascii="Tw Cen MT" w:eastAsia="Times New Roman" w:hAnsi="Tw Cen MT" w:cs="Tw Cen MT" w:hint="default"/>
      </w:rPr>
    </w:lvl>
  </w:abstractNum>
  <w:abstractNum w:abstractNumId="4" w15:restartNumberingAfterBreak="0">
    <w:nsid w:val="000000CD"/>
    <w:multiLevelType w:val="singleLevel"/>
    <w:tmpl w:val="000000CD"/>
    <w:name w:val="WW8Num205"/>
    <w:lvl w:ilvl="0">
      <w:start w:val="1"/>
      <w:numFmt w:val="decimal"/>
      <w:lvlText w:val="%1."/>
      <w:lvlJc w:val="left"/>
      <w:pPr>
        <w:tabs>
          <w:tab w:val="num" w:pos="0"/>
        </w:tabs>
        <w:ind w:left="360" w:hanging="360"/>
      </w:pPr>
      <w:rPr>
        <w:rFonts w:ascii="Tw Cen MT" w:eastAsia="Times New Roman" w:hAnsi="Tw Cen MT" w:cs="Tw Cen MT" w:hint="default"/>
      </w:rPr>
    </w:lvl>
  </w:abstractNum>
  <w:abstractNum w:abstractNumId="5" w15:restartNumberingAfterBreak="0">
    <w:nsid w:val="000000DE"/>
    <w:multiLevelType w:val="singleLevel"/>
    <w:tmpl w:val="000000DE"/>
    <w:name w:val="WW8Num230"/>
    <w:lvl w:ilvl="0">
      <w:start w:val="1"/>
      <w:numFmt w:val="decimal"/>
      <w:lvlText w:val="%1."/>
      <w:lvlJc w:val="left"/>
      <w:pPr>
        <w:tabs>
          <w:tab w:val="num" w:pos="0"/>
        </w:tabs>
        <w:ind w:left="360" w:hanging="360"/>
      </w:pPr>
      <w:rPr>
        <w:rFonts w:ascii="Tw Cen MT" w:eastAsia="Times New Roman" w:hAnsi="Tw Cen MT" w:cs="Tw Cen MT" w:hint="default"/>
      </w:rPr>
    </w:lvl>
  </w:abstractNum>
  <w:abstractNum w:abstractNumId="6" w15:restartNumberingAfterBreak="0">
    <w:nsid w:val="007E0D44"/>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0882014"/>
    <w:multiLevelType w:val="multilevel"/>
    <w:tmpl w:val="D7A8C8DA"/>
    <w:lvl w:ilvl="0">
      <w:start w:val="1"/>
      <w:numFmt w:val="decimal"/>
      <w:lvlText w:val="%1)"/>
      <w:lvlJc w:val="left"/>
      <w:pPr>
        <w:ind w:left="720" w:hanging="360"/>
      </w:pPr>
    </w:lvl>
    <w:lvl w:ilvl="1">
      <w:start w:val="1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0C64A5F"/>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1084B9B"/>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16B021C"/>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19B5865"/>
    <w:multiLevelType w:val="multilevel"/>
    <w:tmpl w:val="2FAC4C88"/>
    <w:lvl w:ilvl="0">
      <w:start w:val="1"/>
      <w:numFmt w:val="decimal"/>
      <w:lvlText w:val="%1."/>
      <w:lvlJc w:val="left"/>
      <w:pPr>
        <w:ind w:left="360" w:hanging="360"/>
      </w:pPr>
      <w:rPr>
        <w:b w:val="0"/>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i w:val="0"/>
        <w:color w:val="auto"/>
      </w:rPr>
    </w:lvl>
    <w:lvl w:ilvl="4">
      <w:start w:val="1"/>
      <w:numFmt w:val="decimal"/>
      <w:lvlText w:val="%1.%2.%3.%4.%5."/>
      <w:lvlJc w:val="left"/>
      <w:pPr>
        <w:ind w:left="2232" w:hanging="792"/>
      </w:pPr>
      <w:rPr>
        <w:b w:val="0"/>
        <w:i w:val="0"/>
        <w:color w:val="auto"/>
      </w:rPr>
    </w:lvl>
    <w:lvl w:ilvl="5">
      <w:start w:val="1"/>
      <w:numFmt w:val="decimal"/>
      <w:lvlText w:val="%1.%2.%3.%4.%5.%6."/>
      <w:lvlJc w:val="left"/>
      <w:pPr>
        <w:ind w:left="2736" w:hanging="936"/>
      </w:pPr>
      <w:rPr>
        <w:b w:val="0"/>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1AA0FC4"/>
    <w:multiLevelType w:val="multilevel"/>
    <w:tmpl w:val="2AECF806"/>
    <w:lvl w:ilvl="0">
      <w:start w:val="1"/>
      <w:numFmt w:val="decimal"/>
      <w:lvlText w:val="%1."/>
      <w:lvlJc w:val="left"/>
      <w:pPr>
        <w:ind w:left="360" w:hanging="360"/>
      </w:pPr>
      <w:rPr>
        <w:rFonts w:ascii="Tw Cen MT" w:hAnsi="Tw Cen MT" w:hint="default"/>
        <w:b w:val="0"/>
        <w:sz w:val="22"/>
        <w:szCs w:val="22"/>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01B230F7"/>
    <w:multiLevelType w:val="hybridMultilevel"/>
    <w:tmpl w:val="EF0646AC"/>
    <w:lvl w:ilvl="0" w:tplc="B266808E">
      <w:start w:val="1"/>
      <w:numFmt w:val="decimal"/>
      <w:lvlText w:val="%1."/>
      <w:lvlJc w:val="left"/>
      <w:pPr>
        <w:ind w:left="720" w:hanging="360"/>
      </w:pPr>
      <w:rPr>
        <w:rFonts w:hint="default"/>
        <w:b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1D14AFF"/>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2372082"/>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30201C9"/>
    <w:multiLevelType w:val="hybridMultilevel"/>
    <w:tmpl w:val="FC722A0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3145813"/>
    <w:multiLevelType w:val="hybridMultilevel"/>
    <w:tmpl w:val="561CDBD6"/>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15:restartNumberingAfterBreak="0">
    <w:nsid w:val="033528F7"/>
    <w:multiLevelType w:val="multilevel"/>
    <w:tmpl w:val="D7A8C8DA"/>
    <w:lvl w:ilvl="0">
      <w:start w:val="1"/>
      <w:numFmt w:val="decimal"/>
      <w:lvlText w:val="%1)"/>
      <w:lvlJc w:val="left"/>
      <w:pPr>
        <w:ind w:left="720" w:hanging="360"/>
      </w:pPr>
    </w:lvl>
    <w:lvl w:ilvl="1">
      <w:start w:val="1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03A33E4F"/>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3B72F1D"/>
    <w:multiLevelType w:val="hybridMultilevel"/>
    <w:tmpl w:val="8AB82D30"/>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03DC3619"/>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03F86254"/>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03FD2F89"/>
    <w:multiLevelType w:val="hybridMultilevel"/>
    <w:tmpl w:val="8D7091EC"/>
    <w:lvl w:ilvl="0" w:tplc="0415000F">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04515427"/>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46412E6"/>
    <w:multiLevelType w:val="hybridMultilevel"/>
    <w:tmpl w:val="1408B6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4666499"/>
    <w:multiLevelType w:val="hybridMultilevel"/>
    <w:tmpl w:val="B2F0331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047F27CA"/>
    <w:multiLevelType w:val="hybridMultilevel"/>
    <w:tmpl w:val="6430D9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04BF4363"/>
    <w:multiLevelType w:val="hybridMultilevel"/>
    <w:tmpl w:val="BFE09F5C"/>
    <w:lvl w:ilvl="0" w:tplc="5C245AD2">
      <w:start w:val="1"/>
      <w:numFmt w:val="lowerLetter"/>
      <w:lvlText w:val="%1."/>
      <w:lvlJc w:val="left"/>
      <w:pPr>
        <w:ind w:left="1572"/>
      </w:pPr>
      <w:rPr>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4D50306"/>
    <w:multiLevelType w:val="hybridMultilevel"/>
    <w:tmpl w:val="929268F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053A2786"/>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054F564A"/>
    <w:multiLevelType w:val="hybridMultilevel"/>
    <w:tmpl w:val="9D44E5F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05CC17A6"/>
    <w:multiLevelType w:val="hybridMultilevel"/>
    <w:tmpl w:val="9BAA3D48"/>
    <w:lvl w:ilvl="0" w:tplc="557E18BA">
      <w:start w:val="1"/>
      <w:numFmt w:val="upperRoman"/>
      <w:lvlText w:val="%1."/>
      <w:lvlJc w:val="right"/>
      <w:pPr>
        <w:ind w:left="1068" w:hanging="360"/>
      </w:pPr>
      <w:rPr>
        <w:rFonts w:hint="default"/>
        <w:sz w:val="22"/>
        <w:szCs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060B749D"/>
    <w:multiLevelType w:val="hybridMultilevel"/>
    <w:tmpl w:val="45BA6EF8"/>
    <w:lvl w:ilvl="0" w:tplc="04150013">
      <w:start w:val="1"/>
      <w:numFmt w:val="upperRoman"/>
      <w:lvlText w:val="%1."/>
      <w:lvlJc w:val="right"/>
      <w:pPr>
        <w:ind w:left="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34" w15:restartNumberingAfterBreak="0">
    <w:nsid w:val="064F325F"/>
    <w:multiLevelType w:val="multilevel"/>
    <w:tmpl w:val="D7A8C8DA"/>
    <w:lvl w:ilvl="0">
      <w:start w:val="1"/>
      <w:numFmt w:val="decimal"/>
      <w:lvlText w:val="%1)"/>
      <w:lvlJc w:val="left"/>
      <w:pPr>
        <w:ind w:left="720" w:hanging="360"/>
      </w:pPr>
    </w:lvl>
    <w:lvl w:ilvl="1">
      <w:start w:val="1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06B923AD"/>
    <w:multiLevelType w:val="hybridMultilevel"/>
    <w:tmpl w:val="E578F032"/>
    <w:lvl w:ilvl="0" w:tplc="785268DA">
      <w:start w:val="1"/>
      <w:numFmt w:val="decimal"/>
      <w:lvlText w:val="%1."/>
      <w:lvlJc w:val="left"/>
      <w:pPr>
        <w:ind w:left="360" w:hanging="360"/>
      </w:pPr>
      <w:rPr>
        <w:rFonts w:ascii="Tw Cen MT" w:hAnsi="Tw Cen MT"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06E47E21"/>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077665E1"/>
    <w:multiLevelType w:val="hybridMultilevel"/>
    <w:tmpl w:val="C9D203C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8" w15:restartNumberingAfterBreak="0">
    <w:nsid w:val="08316EAE"/>
    <w:multiLevelType w:val="hybridMultilevel"/>
    <w:tmpl w:val="96629A1A"/>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087A5C8D"/>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893263A"/>
    <w:multiLevelType w:val="hybridMultilevel"/>
    <w:tmpl w:val="4BE89990"/>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0939122C"/>
    <w:multiLevelType w:val="hybridMultilevel"/>
    <w:tmpl w:val="C2AE0D6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097C1B91"/>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09B16EDD"/>
    <w:multiLevelType w:val="hybridMultilevel"/>
    <w:tmpl w:val="BDA0154C"/>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15:restartNumberingAfterBreak="0">
    <w:nsid w:val="0ACD0AF4"/>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AFE7525"/>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0B126B79"/>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7" w15:restartNumberingAfterBreak="0">
    <w:nsid w:val="0B7946AA"/>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0BA900D9"/>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0BB72D52"/>
    <w:multiLevelType w:val="hybridMultilevel"/>
    <w:tmpl w:val="D6A63A7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0" w15:restartNumberingAfterBreak="0">
    <w:nsid w:val="0BF5584C"/>
    <w:multiLevelType w:val="hybridMultilevel"/>
    <w:tmpl w:val="8D7091EC"/>
    <w:lvl w:ilvl="0" w:tplc="0415000F">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15:restartNumberingAfterBreak="0">
    <w:nsid w:val="0C084C09"/>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0D581A48"/>
    <w:multiLevelType w:val="multilevel"/>
    <w:tmpl w:val="FDC62B54"/>
    <w:lvl w:ilvl="0">
      <w:start w:val="1"/>
      <w:numFmt w:val="decimal"/>
      <w:lvlText w:val="%1)"/>
      <w:lvlJc w:val="left"/>
      <w:pPr>
        <w:ind w:left="720" w:hanging="360"/>
      </w:pPr>
    </w:lvl>
    <w:lvl w:ilvl="1">
      <w:start w:val="1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3" w15:restartNumberingAfterBreak="0">
    <w:nsid w:val="0DB34AD3"/>
    <w:multiLevelType w:val="hybridMultilevel"/>
    <w:tmpl w:val="B39299AC"/>
    <w:lvl w:ilvl="0" w:tplc="46CC8798">
      <w:start w:val="1"/>
      <w:numFmt w:val="decimal"/>
      <w:lvlText w:val="%1."/>
      <w:lvlJc w:val="left"/>
      <w:pPr>
        <w:ind w:left="720" w:hanging="360"/>
      </w:pPr>
      <w:rPr>
        <w:rFonts w:hint="default"/>
        <w:b w:val="0"/>
      </w:rPr>
    </w:lvl>
    <w:lvl w:ilvl="1" w:tplc="04150011">
      <w:start w:val="1"/>
      <w:numFmt w:val="decimal"/>
      <w:lvlText w:val="%2)"/>
      <w:lvlJc w:val="left"/>
      <w:pPr>
        <w:ind w:left="1440" w:hanging="360"/>
      </w:pPr>
      <w:rPr>
        <w:rFonts w:hint="default"/>
        <w:color w:val="000000"/>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0EBE4F0D"/>
    <w:multiLevelType w:val="hybridMultilevel"/>
    <w:tmpl w:val="624C7042"/>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0F0D1F5A"/>
    <w:multiLevelType w:val="hybridMultilevel"/>
    <w:tmpl w:val="9F74CA0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0F526A20"/>
    <w:multiLevelType w:val="hybridMultilevel"/>
    <w:tmpl w:val="56BA9524"/>
    <w:lvl w:ilvl="0" w:tplc="0415001B">
      <w:start w:val="1"/>
      <w:numFmt w:val="lowerRoman"/>
      <w:lvlText w:val="%1."/>
      <w:lvlJc w:val="righ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57" w15:restartNumberingAfterBreak="0">
    <w:nsid w:val="0FA738DA"/>
    <w:multiLevelType w:val="hybridMultilevel"/>
    <w:tmpl w:val="178CC97A"/>
    <w:lvl w:ilvl="0" w:tplc="F304A5B4">
      <w:start w:val="1"/>
      <w:numFmt w:val="decimal"/>
      <w:lvlText w:val="%1."/>
      <w:lvlJc w:val="left"/>
      <w:pPr>
        <w:ind w:left="360" w:hanging="360"/>
      </w:pPr>
      <w:rPr>
        <w:sz w:val="22"/>
        <w:szCs w:val="22"/>
      </w:rPr>
    </w:lvl>
    <w:lvl w:ilvl="1" w:tplc="04150011">
      <w:start w:val="1"/>
      <w:numFmt w:val="decimal"/>
      <w:lvlText w:val="%2)"/>
      <w:lvlJc w:val="left"/>
      <w:pPr>
        <w:ind w:left="1080" w:hanging="360"/>
      </w:pPr>
      <w:rPr>
        <w:rFonts w:hint="default"/>
        <w:sz w:val="22"/>
        <w:szCs w:val="22"/>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105B21D6"/>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108A3D98"/>
    <w:multiLevelType w:val="hybridMultilevel"/>
    <w:tmpl w:val="A7CE10E8"/>
    <w:lvl w:ilvl="0" w:tplc="DB8C0D8A">
      <w:start w:val="1"/>
      <w:numFmt w:val="decimal"/>
      <w:lvlText w:val="%1."/>
      <w:lvlJc w:val="left"/>
      <w:pPr>
        <w:ind w:left="360" w:hanging="360"/>
      </w:pPr>
      <w:rPr>
        <w:rFonts w:ascii="Tw Cen MT" w:hAnsi="Tw Cen MT"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10F130B0"/>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12322AD2"/>
    <w:multiLevelType w:val="hybridMultilevel"/>
    <w:tmpl w:val="2D36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12352D9D"/>
    <w:multiLevelType w:val="hybridMultilevel"/>
    <w:tmpl w:val="429A793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12870300"/>
    <w:multiLevelType w:val="hybridMultilevel"/>
    <w:tmpl w:val="9AE831D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12B97B64"/>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130C5887"/>
    <w:multiLevelType w:val="hybridMultilevel"/>
    <w:tmpl w:val="3648E1F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136C5D66"/>
    <w:multiLevelType w:val="hybridMultilevel"/>
    <w:tmpl w:val="CAF4A6C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7" w15:restartNumberingAfterBreak="0">
    <w:nsid w:val="147D3B40"/>
    <w:multiLevelType w:val="hybridMultilevel"/>
    <w:tmpl w:val="A1640D78"/>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8" w15:restartNumberingAfterBreak="0">
    <w:nsid w:val="14AD6E34"/>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14F0664C"/>
    <w:multiLevelType w:val="hybridMultilevel"/>
    <w:tmpl w:val="BFC0B2F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15:restartNumberingAfterBreak="0">
    <w:nsid w:val="15004A97"/>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1" w15:restartNumberingAfterBreak="0">
    <w:nsid w:val="153B3F2B"/>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158A0DF0"/>
    <w:multiLevelType w:val="multilevel"/>
    <w:tmpl w:val="29F8856E"/>
    <w:lvl w:ilvl="0">
      <w:start w:val="1"/>
      <w:numFmt w:val="bullet"/>
      <w:lvlText w:val=""/>
      <w:lvlJc w:val="left"/>
      <w:pPr>
        <w:tabs>
          <w:tab w:val="num" w:pos="1069"/>
        </w:tabs>
        <w:ind w:left="1069" w:hanging="360"/>
      </w:pPr>
      <w:rPr>
        <w:rFonts w:ascii="Wingdings 2" w:hAnsi="Wingdings 2" w:cs="Wingdings"/>
      </w:rPr>
    </w:lvl>
    <w:lvl w:ilvl="1">
      <w:start w:val="1"/>
      <w:numFmt w:val="decimal"/>
      <w:lvlText w:val="%2)"/>
      <w:lvlJc w:val="left"/>
      <w:pPr>
        <w:tabs>
          <w:tab w:val="num" w:pos="927"/>
        </w:tabs>
        <w:ind w:left="927" w:hanging="360"/>
      </w:pPr>
      <w:rPr>
        <w:rFonts w:hint="default"/>
        <w:lang w:val="pl-PL"/>
      </w:rPr>
    </w:lvl>
    <w:lvl w:ilvl="2">
      <w:start w:val="1"/>
      <w:numFmt w:val="bullet"/>
      <w:lvlText w:val="▪"/>
      <w:lvlJc w:val="left"/>
      <w:pPr>
        <w:tabs>
          <w:tab w:val="num" w:pos="1789"/>
        </w:tabs>
        <w:ind w:left="1789" w:hanging="360"/>
      </w:pPr>
      <w:rPr>
        <w:rFonts w:ascii="OpenSymbol" w:hAnsi="OpenSymbol" w:cs="Courier New"/>
        <w:lang w:val="pl-PL"/>
      </w:rPr>
    </w:lvl>
    <w:lvl w:ilvl="3">
      <w:start w:val="1"/>
      <w:numFmt w:val="bullet"/>
      <w:lvlText w:val=""/>
      <w:lvlJc w:val="left"/>
      <w:pPr>
        <w:tabs>
          <w:tab w:val="num" w:pos="2149"/>
        </w:tabs>
        <w:ind w:left="2149" w:hanging="360"/>
      </w:pPr>
      <w:rPr>
        <w:rFonts w:ascii="Wingdings 2" w:hAnsi="Wingdings 2" w:cs="Wingdings"/>
      </w:rPr>
    </w:lvl>
    <w:lvl w:ilvl="4">
      <w:start w:val="1"/>
      <w:numFmt w:val="bullet"/>
      <w:lvlText w:val="◦"/>
      <w:lvlJc w:val="left"/>
      <w:pPr>
        <w:tabs>
          <w:tab w:val="num" w:pos="2509"/>
        </w:tabs>
        <w:ind w:left="2509" w:hanging="360"/>
      </w:pPr>
      <w:rPr>
        <w:rFonts w:ascii="OpenSymbol" w:hAnsi="OpenSymbol" w:cs="Courier New"/>
        <w:lang w:val="pl-PL"/>
      </w:rPr>
    </w:lvl>
    <w:lvl w:ilvl="5">
      <w:start w:val="1"/>
      <w:numFmt w:val="bullet"/>
      <w:lvlText w:val="▪"/>
      <w:lvlJc w:val="left"/>
      <w:pPr>
        <w:tabs>
          <w:tab w:val="num" w:pos="2869"/>
        </w:tabs>
        <w:ind w:left="2869" w:hanging="360"/>
      </w:pPr>
      <w:rPr>
        <w:rFonts w:ascii="OpenSymbol" w:hAnsi="OpenSymbol" w:cs="Courier New"/>
        <w:lang w:val="pl-PL"/>
      </w:rPr>
    </w:lvl>
    <w:lvl w:ilvl="6">
      <w:start w:val="1"/>
      <w:numFmt w:val="bullet"/>
      <w:lvlText w:val=""/>
      <w:lvlJc w:val="left"/>
      <w:pPr>
        <w:tabs>
          <w:tab w:val="num" w:pos="3229"/>
        </w:tabs>
        <w:ind w:left="3229" w:hanging="360"/>
      </w:pPr>
      <w:rPr>
        <w:rFonts w:ascii="Wingdings 2" w:hAnsi="Wingdings 2" w:cs="Wingdings"/>
      </w:rPr>
    </w:lvl>
    <w:lvl w:ilvl="7">
      <w:start w:val="1"/>
      <w:numFmt w:val="bullet"/>
      <w:lvlText w:val="◦"/>
      <w:lvlJc w:val="left"/>
      <w:pPr>
        <w:tabs>
          <w:tab w:val="num" w:pos="3589"/>
        </w:tabs>
        <w:ind w:left="3589" w:hanging="360"/>
      </w:pPr>
      <w:rPr>
        <w:rFonts w:ascii="OpenSymbol" w:hAnsi="OpenSymbol" w:cs="Courier New"/>
        <w:lang w:val="pl-PL"/>
      </w:rPr>
    </w:lvl>
    <w:lvl w:ilvl="8">
      <w:start w:val="1"/>
      <w:numFmt w:val="bullet"/>
      <w:lvlText w:val="▪"/>
      <w:lvlJc w:val="left"/>
      <w:pPr>
        <w:tabs>
          <w:tab w:val="num" w:pos="3949"/>
        </w:tabs>
        <w:ind w:left="3949" w:hanging="360"/>
      </w:pPr>
      <w:rPr>
        <w:rFonts w:ascii="OpenSymbol" w:hAnsi="OpenSymbol" w:cs="Courier New"/>
        <w:lang w:val="pl-PL"/>
      </w:rPr>
    </w:lvl>
  </w:abstractNum>
  <w:abstractNum w:abstractNumId="73" w15:restartNumberingAfterBreak="0">
    <w:nsid w:val="15DC5730"/>
    <w:multiLevelType w:val="hybridMultilevel"/>
    <w:tmpl w:val="C546BB7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15E40C8D"/>
    <w:multiLevelType w:val="hybridMultilevel"/>
    <w:tmpl w:val="5374EA80"/>
    <w:lvl w:ilvl="0" w:tplc="04150019">
      <w:start w:val="1"/>
      <w:numFmt w:val="lowerLetter"/>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16020578"/>
    <w:multiLevelType w:val="hybridMultilevel"/>
    <w:tmpl w:val="8DD4773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16543A46"/>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15:restartNumberingAfterBreak="0">
    <w:nsid w:val="16AF6261"/>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8" w15:restartNumberingAfterBreak="0">
    <w:nsid w:val="16FD0E0F"/>
    <w:multiLevelType w:val="hybridMultilevel"/>
    <w:tmpl w:val="A46C4F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15:restartNumberingAfterBreak="0">
    <w:nsid w:val="17012B64"/>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17205DDD"/>
    <w:multiLevelType w:val="hybridMultilevel"/>
    <w:tmpl w:val="8572E426"/>
    <w:lvl w:ilvl="0" w:tplc="04150011">
      <w:start w:val="1"/>
      <w:numFmt w:val="decimal"/>
      <w:lvlText w:val="%1)"/>
      <w:lvlJc w:val="left"/>
      <w:pPr>
        <w:ind w:left="720" w:hanging="360"/>
      </w:pPr>
      <w:rPr>
        <w:rFonts w:hint="default"/>
        <w:sz w:val="22"/>
        <w:szCs w:val="18"/>
      </w:rPr>
    </w:lvl>
    <w:lvl w:ilvl="1" w:tplc="0415001B">
      <w:start w:val="1"/>
      <w:numFmt w:val="lowerRoman"/>
      <w:lvlText w:val="%2."/>
      <w:lvlJc w:val="righ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177F0BB6"/>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178B5AF8"/>
    <w:multiLevelType w:val="hybridMultilevel"/>
    <w:tmpl w:val="1150ACE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3" w15:restartNumberingAfterBreak="0">
    <w:nsid w:val="17D16890"/>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17FB408A"/>
    <w:multiLevelType w:val="hybridMultilevel"/>
    <w:tmpl w:val="97BC6E5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5" w15:restartNumberingAfterBreak="0">
    <w:nsid w:val="182B661D"/>
    <w:multiLevelType w:val="hybridMultilevel"/>
    <w:tmpl w:val="4BE89990"/>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15:restartNumberingAfterBreak="0">
    <w:nsid w:val="18343A63"/>
    <w:multiLevelType w:val="hybridMultilevel"/>
    <w:tmpl w:val="3894D12E"/>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15:restartNumberingAfterBreak="0">
    <w:nsid w:val="188E3DDD"/>
    <w:multiLevelType w:val="hybridMultilevel"/>
    <w:tmpl w:val="5B74020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8" w15:restartNumberingAfterBreak="0">
    <w:nsid w:val="18C741DD"/>
    <w:multiLevelType w:val="hybridMultilevel"/>
    <w:tmpl w:val="D35ABD14"/>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18D56438"/>
    <w:multiLevelType w:val="hybridMultilevel"/>
    <w:tmpl w:val="57F829FE"/>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0" w15:restartNumberingAfterBreak="0">
    <w:nsid w:val="18D97D8E"/>
    <w:multiLevelType w:val="multilevel"/>
    <w:tmpl w:val="2AECF806"/>
    <w:lvl w:ilvl="0">
      <w:start w:val="1"/>
      <w:numFmt w:val="decimal"/>
      <w:lvlText w:val="%1."/>
      <w:lvlJc w:val="left"/>
      <w:pPr>
        <w:ind w:left="360" w:hanging="360"/>
      </w:pPr>
      <w:rPr>
        <w:rFonts w:ascii="Tw Cen MT" w:hAnsi="Tw Cen MT" w:hint="default"/>
        <w:b w:val="0"/>
        <w:sz w:val="22"/>
        <w:szCs w:val="22"/>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1" w15:restartNumberingAfterBreak="0">
    <w:nsid w:val="194C29E1"/>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1994707C"/>
    <w:multiLevelType w:val="hybridMultilevel"/>
    <w:tmpl w:val="3024458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3" w15:restartNumberingAfterBreak="0">
    <w:nsid w:val="19CB4105"/>
    <w:multiLevelType w:val="hybridMultilevel"/>
    <w:tmpl w:val="92DC69EC"/>
    <w:lvl w:ilvl="0" w:tplc="0415000F">
      <w:start w:val="1"/>
      <w:numFmt w:val="decimal"/>
      <w:lvlText w:val="%1."/>
      <w:lvlJc w:val="left"/>
      <w:pPr>
        <w:ind w:left="720" w:hanging="360"/>
      </w:pPr>
    </w:lvl>
    <w:lvl w:ilvl="1" w:tplc="E9CA734C">
      <w:numFmt w:val="bullet"/>
      <w:lvlText w:val="•"/>
      <w:lvlJc w:val="left"/>
      <w:pPr>
        <w:ind w:left="1788" w:hanging="708"/>
      </w:pPr>
      <w:rPr>
        <w:rFonts w:ascii="Tw Cen MT" w:eastAsiaTheme="minorHAnsi" w:hAnsi="Tw Cen MT"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19CC6623"/>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15:restartNumberingAfterBreak="0">
    <w:nsid w:val="1A4C7967"/>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1AE444B6"/>
    <w:multiLevelType w:val="hybridMultilevel"/>
    <w:tmpl w:val="5374EA80"/>
    <w:lvl w:ilvl="0" w:tplc="04150019">
      <w:start w:val="1"/>
      <w:numFmt w:val="lowerLetter"/>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1AE62AF2"/>
    <w:multiLevelType w:val="hybridMultilevel"/>
    <w:tmpl w:val="538A4B84"/>
    <w:lvl w:ilvl="0" w:tplc="8836FD44">
      <w:start w:val="1"/>
      <w:numFmt w:val="decimal"/>
      <w:lvlText w:val="%1."/>
      <w:lvlJc w:val="left"/>
      <w:pPr>
        <w:ind w:left="720" w:hanging="360"/>
      </w:pPr>
      <w:rPr>
        <w:rFonts w:ascii="Tw Cen MT" w:hAnsi="Tw Cen MT" w:cs="Times New Roman" w:hint="default"/>
      </w:rPr>
    </w:lvl>
    <w:lvl w:ilvl="1" w:tplc="CD18A62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1B1F353A"/>
    <w:multiLevelType w:val="hybridMultilevel"/>
    <w:tmpl w:val="71A2C50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1B2D33A5"/>
    <w:multiLevelType w:val="hybridMultilevel"/>
    <w:tmpl w:val="6C4042C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0" w15:restartNumberingAfterBreak="0">
    <w:nsid w:val="1B361449"/>
    <w:multiLevelType w:val="hybridMultilevel"/>
    <w:tmpl w:val="AAE6C586"/>
    <w:lvl w:ilvl="0" w:tplc="544EBFBE">
      <w:start w:val="1"/>
      <w:numFmt w:val="decimal"/>
      <w:lvlText w:val="%1."/>
      <w:lvlJc w:val="left"/>
      <w:pPr>
        <w:ind w:left="360" w:hanging="360"/>
      </w:pPr>
      <w:rPr>
        <w:b w:val="0"/>
      </w:r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1" w15:restartNumberingAfterBreak="0">
    <w:nsid w:val="1BA37962"/>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1C006E38"/>
    <w:multiLevelType w:val="hybridMultilevel"/>
    <w:tmpl w:val="5374EA80"/>
    <w:lvl w:ilvl="0" w:tplc="04150019">
      <w:start w:val="1"/>
      <w:numFmt w:val="lowerLetter"/>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1C4C4F38"/>
    <w:multiLevelType w:val="hybridMultilevel"/>
    <w:tmpl w:val="1408B6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4" w15:restartNumberingAfterBreak="0">
    <w:nsid w:val="1C673F4B"/>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5" w15:restartNumberingAfterBreak="0">
    <w:nsid w:val="1CB45799"/>
    <w:multiLevelType w:val="hybridMultilevel"/>
    <w:tmpl w:val="429A793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15:restartNumberingAfterBreak="0">
    <w:nsid w:val="1CCA2A10"/>
    <w:multiLevelType w:val="hybridMultilevel"/>
    <w:tmpl w:val="5CA2071A"/>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7" w15:restartNumberingAfterBreak="0">
    <w:nsid w:val="1CD43655"/>
    <w:multiLevelType w:val="multilevel"/>
    <w:tmpl w:val="49DE2442"/>
    <w:lvl w:ilvl="0">
      <w:start w:val="1"/>
      <w:numFmt w:val="decimal"/>
      <w:lvlText w:val="%1."/>
      <w:lvlJc w:val="left"/>
      <w:pPr>
        <w:ind w:left="360" w:hanging="360"/>
      </w:pPr>
      <w:rPr>
        <w:b w:val="0"/>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rFonts w:ascii="Times New Roman" w:hAnsi="Times New Roman" w:cs="Times New Roman" w:hint="default"/>
        <w:b w:val="0"/>
        <w:i w:val="0"/>
        <w:color w:val="auto"/>
        <w:sz w:val="24"/>
        <w:szCs w:val="20"/>
      </w:rPr>
    </w:lvl>
    <w:lvl w:ilvl="4">
      <w:start w:val="1"/>
      <w:numFmt w:val="decimal"/>
      <w:lvlText w:val="%1.%2.%3.%4.%5."/>
      <w:lvlJc w:val="left"/>
      <w:pPr>
        <w:ind w:left="2232" w:hanging="792"/>
      </w:pPr>
      <w:rPr>
        <w:b w:val="0"/>
        <w:i w:val="0"/>
        <w:color w:val="auto"/>
      </w:rPr>
    </w:lvl>
    <w:lvl w:ilvl="5">
      <w:start w:val="1"/>
      <w:numFmt w:val="decimal"/>
      <w:lvlText w:val="%1.%2.%3.%4.%5.%6."/>
      <w:lvlJc w:val="left"/>
      <w:pPr>
        <w:ind w:left="2736" w:hanging="936"/>
      </w:pPr>
      <w:rPr>
        <w:b w:val="0"/>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1D127E34"/>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1EAD77A6"/>
    <w:multiLevelType w:val="hybridMultilevel"/>
    <w:tmpl w:val="93665D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15:restartNumberingAfterBreak="0">
    <w:nsid w:val="1EDF14B5"/>
    <w:multiLevelType w:val="hybridMultilevel"/>
    <w:tmpl w:val="1408B6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15:restartNumberingAfterBreak="0">
    <w:nsid w:val="1F0A732E"/>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1F3A2155"/>
    <w:multiLevelType w:val="hybridMultilevel"/>
    <w:tmpl w:val="E12280C4"/>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3" w15:restartNumberingAfterBreak="0">
    <w:nsid w:val="1F3F610F"/>
    <w:multiLevelType w:val="hybridMultilevel"/>
    <w:tmpl w:val="96629A1A"/>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4" w15:restartNumberingAfterBreak="0">
    <w:nsid w:val="1F8E4E27"/>
    <w:multiLevelType w:val="hybridMultilevel"/>
    <w:tmpl w:val="2B9459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5" w15:restartNumberingAfterBreak="0">
    <w:nsid w:val="1F91310B"/>
    <w:multiLevelType w:val="hybridMultilevel"/>
    <w:tmpl w:val="A17A3CBE"/>
    <w:lvl w:ilvl="0" w:tplc="E1B46AA2">
      <w:start w:val="1"/>
      <w:numFmt w:val="decimal"/>
      <w:pStyle w:val="Wytyczne"/>
      <w:lvlText w:val="%1."/>
      <w:lvlJc w:val="left"/>
      <w:pPr>
        <w:ind w:left="720" w:hanging="360"/>
      </w:pPr>
      <w:rPr>
        <w:rFonts w:cs="Times New Roman" w:hint="default"/>
        <w:b/>
        <w:i w:val="0"/>
      </w:rPr>
    </w:lvl>
    <w:lvl w:ilvl="1" w:tplc="A5C4BCBE">
      <w:start w:val="1"/>
      <w:numFmt w:val="lowerLetter"/>
      <w:pStyle w:val="Podwytyczne"/>
      <w:lvlText w:val="%2."/>
      <w:lvlJc w:val="left"/>
      <w:pPr>
        <w:ind w:left="928"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6" w15:restartNumberingAfterBreak="0">
    <w:nsid w:val="1FC1649B"/>
    <w:multiLevelType w:val="multilevel"/>
    <w:tmpl w:val="2FAC4C88"/>
    <w:lvl w:ilvl="0">
      <w:start w:val="1"/>
      <w:numFmt w:val="decimal"/>
      <w:lvlText w:val="%1."/>
      <w:lvlJc w:val="left"/>
      <w:pPr>
        <w:ind w:left="360" w:hanging="360"/>
      </w:pPr>
      <w:rPr>
        <w:b w:val="0"/>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i w:val="0"/>
        <w:color w:val="auto"/>
      </w:rPr>
    </w:lvl>
    <w:lvl w:ilvl="4">
      <w:start w:val="1"/>
      <w:numFmt w:val="decimal"/>
      <w:lvlText w:val="%1.%2.%3.%4.%5."/>
      <w:lvlJc w:val="left"/>
      <w:pPr>
        <w:ind w:left="2232" w:hanging="792"/>
      </w:pPr>
      <w:rPr>
        <w:b w:val="0"/>
        <w:i w:val="0"/>
        <w:color w:val="auto"/>
      </w:rPr>
    </w:lvl>
    <w:lvl w:ilvl="5">
      <w:start w:val="1"/>
      <w:numFmt w:val="decimal"/>
      <w:lvlText w:val="%1.%2.%3.%4.%5.%6."/>
      <w:lvlJc w:val="left"/>
      <w:pPr>
        <w:ind w:left="2736" w:hanging="936"/>
      </w:pPr>
      <w:rPr>
        <w:b w:val="0"/>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20C56A07"/>
    <w:multiLevelType w:val="hybridMultilevel"/>
    <w:tmpl w:val="86E43FEA"/>
    <w:lvl w:ilvl="0" w:tplc="04150019">
      <w:start w:val="1"/>
      <w:numFmt w:val="lowerLetter"/>
      <w:lvlText w:val="%1."/>
      <w:lvlJc w:val="left"/>
      <w:pPr>
        <w:ind w:left="1428" w:hanging="360"/>
      </w:pPr>
    </w:lvl>
    <w:lvl w:ilvl="1" w:tplc="0415001B">
      <w:start w:val="1"/>
      <w:numFmt w:val="lowerRoman"/>
      <w:lvlText w:val="%2."/>
      <w:lvlJc w:val="righ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18" w15:restartNumberingAfterBreak="0">
    <w:nsid w:val="211306A0"/>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21270312"/>
    <w:multiLevelType w:val="hybridMultilevel"/>
    <w:tmpl w:val="28B05C34"/>
    <w:lvl w:ilvl="0" w:tplc="04150011">
      <w:start w:val="1"/>
      <w:numFmt w:val="decimal"/>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0" w15:restartNumberingAfterBreak="0">
    <w:nsid w:val="22460178"/>
    <w:multiLevelType w:val="hybridMultilevel"/>
    <w:tmpl w:val="429A793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1" w15:restartNumberingAfterBreak="0">
    <w:nsid w:val="229A2C90"/>
    <w:multiLevelType w:val="hybridMultilevel"/>
    <w:tmpl w:val="E3E429F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2" w15:restartNumberingAfterBreak="0">
    <w:nsid w:val="22EE4EF7"/>
    <w:multiLevelType w:val="multilevel"/>
    <w:tmpl w:val="0D4A23D6"/>
    <w:styleLink w:val="SDwypunktowanie1"/>
    <w:lvl w:ilvl="0">
      <w:start w:val="1"/>
      <w:numFmt w:val="bullet"/>
      <w:lvlText w:val=""/>
      <w:lvlJc w:val="left"/>
      <w:pPr>
        <w:tabs>
          <w:tab w:val="num" w:pos="284"/>
        </w:tabs>
        <w:ind w:left="284" w:hanging="284"/>
      </w:pPr>
      <w:rPr>
        <w:rFonts w:ascii="Symbol" w:hAnsi="Symbol"/>
        <w:spacing w:val="2"/>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3" w15:restartNumberingAfterBreak="0">
    <w:nsid w:val="23C75281"/>
    <w:multiLevelType w:val="hybridMultilevel"/>
    <w:tmpl w:val="FC722A0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249810A2"/>
    <w:multiLevelType w:val="hybridMultilevel"/>
    <w:tmpl w:val="3F92290C"/>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5" w15:restartNumberingAfterBreak="0">
    <w:nsid w:val="24992FB2"/>
    <w:multiLevelType w:val="hybridMultilevel"/>
    <w:tmpl w:val="10004956"/>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6" w15:restartNumberingAfterBreak="0">
    <w:nsid w:val="24FD4756"/>
    <w:multiLevelType w:val="hybridMultilevel"/>
    <w:tmpl w:val="EEEC9B26"/>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7" w15:restartNumberingAfterBreak="0">
    <w:nsid w:val="25A149C6"/>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25CE08FD"/>
    <w:multiLevelType w:val="hybridMultilevel"/>
    <w:tmpl w:val="10004956"/>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9" w15:restartNumberingAfterBreak="0">
    <w:nsid w:val="261F3489"/>
    <w:multiLevelType w:val="hybridMultilevel"/>
    <w:tmpl w:val="9722697A"/>
    <w:lvl w:ilvl="0" w:tplc="0415000F">
      <w:start w:val="1"/>
      <w:numFmt w:val="decimal"/>
      <w:lvlText w:val="%1."/>
      <w:lvlJc w:val="left"/>
      <w:pPr>
        <w:ind w:left="360" w:hanging="360"/>
      </w:pPr>
    </w:lvl>
    <w:lvl w:ilvl="1" w:tplc="8B104F52">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15:restartNumberingAfterBreak="0">
    <w:nsid w:val="266E1156"/>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1" w15:restartNumberingAfterBreak="0">
    <w:nsid w:val="26C22388"/>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26F77DBA"/>
    <w:multiLevelType w:val="hybridMultilevel"/>
    <w:tmpl w:val="5486F0AE"/>
    <w:lvl w:ilvl="0" w:tplc="0415001B">
      <w:start w:val="1"/>
      <w:numFmt w:val="lowerRoman"/>
      <w:lvlText w:val="%1."/>
      <w:lvlJc w:val="righ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33" w15:restartNumberingAfterBreak="0">
    <w:nsid w:val="27565643"/>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28FF0B17"/>
    <w:multiLevelType w:val="hybridMultilevel"/>
    <w:tmpl w:val="17D0F4F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5" w15:restartNumberingAfterBreak="0">
    <w:nsid w:val="29902A00"/>
    <w:multiLevelType w:val="hybridMultilevel"/>
    <w:tmpl w:val="C6927E60"/>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6" w15:restartNumberingAfterBreak="0">
    <w:nsid w:val="2A164A22"/>
    <w:multiLevelType w:val="hybridMultilevel"/>
    <w:tmpl w:val="59DA5B7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2A623B3C"/>
    <w:multiLevelType w:val="multilevel"/>
    <w:tmpl w:val="D7A8C8DA"/>
    <w:lvl w:ilvl="0">
      <w:start w:val="1"/>
      <w:numFmt w:val="decimal"/>
      <w:lvlText w:val="%1)"/>
      <w:lvlJc w:val="left"/>
      <w:pPr>
        <w:ind w:left="720" w:hanging="360"/>
      </w:pPr>
    </w:lvl>
    <w:lvl w:ilvl="1">
      <w:start w:val="1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8" w15:restartNumberingAfterBreak="0">
    <w:nsid w:val="2B3A0319"/>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9" w15:restartNumberingAfterBreak="0">
    <w:nsid w:val="2C823359"/>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0" w15:restartNumberingAfterBreak="0">
    <w:nsid w:val="2CDC3F2F"/>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1" w15:restartNumberingAfterBreak="0">
    <w:nsid w:val="2D0C6DCB"/>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2D5B4817"/>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3" w15:restartNumberingAfterBreak="0">
    <w:nsid w:val="2DBE1BE3"/>
    <w:multiLevelType w:val="hybridMultilevel"/>
    <w:tmpl w:val="9D44E5F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2E8B5487"/>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5" w15:restartNumberingAfterBreak="0">
    <w:nsid w:val="2F260292"/>
    <w:multiLevelType w:val="hybridMultilevel"/>
    <w:tmpl w:val="576050F0"/>
    <w:lvl w:ilvl="0" w:tplc="5198B9EE">
      <w:start w:val="1"/>
      <w:numFmt w:val="decimal"/>
      <w:lvlText w:val="%1."/>
      <w:lvlJc w:val="left"/>
      <w:pPr>
        <w:ind w:left="720" w:hanging="360"/>
      </w:pPr>
      <w:rPr>
        <w:rFonts w:ascii="Calibri" w:eastAsia="Times New Roman" w:hAnsi="Calibri" w:cs="Times New Roman" w:hint="default"/>
        <w:b w:val="0"/>
        <w:sz w:val="20"/>
        <w:szCs w:val="2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2FAD4225"/>
    <w:multiLevelType w:val="multilevel"/>
    <w:tmpl w:val="D7A8C8DA"/>
    <w:lvl w:ilvl="0">
      <w:start w:val="1"/>
      <w:numFmt w:val="decimal"/>
      <w:lvlText w:val="%1)"/>
      <w:lvlJc w:val="left"/>
      <w:pPr>
        <w:ind w:left="720" w:hanging="360"/>
      </w:pPr>
    </w:lvl>
    <w:lvl w:ilvl="1">
      <w:start w:val="1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7" w15:restartNumberingAfterBreak="0">
    <w:nsid w:val="300203B7"/>
    <w:multiLevelType w:val="hybridMultilevel"/>
    <w:tmpl w:val="EC60ABD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30766557"/>
    <w:multiLevelType w:val="hybridMultilevel"/>
    <w:tmpl w:val="11100EB8"/>
    <w:lvl w:ilvl="0" w:tplc="04150011">
      <w:start w:val="1"/>
      <w:numFmt w:val="decimal"/>
      <w:lvlText w:val="%1)"/>
      <w:lvlJc w:val="left"/>
      <w:pPr>
        <w:ind w:left="1428" w:hanging="360"/>
      </w:pPr>
    </w:lvl>
    <w:lvl w:ilvl="1" w:tplc="0415001B">
      <w:start w:val="1"/>
      <w:numFmt w:val="lowerRoman"/>
      <w:lvlText w:val="%2."/>
      <w:lvlJc w:val="righ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9" w15:restartNumberingAfterBreak="0">
    <w:nsid w:val="3142675D"/>
    <w:multiLevelType w:val="hybridMultilevel"/>
    <w:tmpl w:val="8D7091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0" w15:restartNumberingAfterBreak="0">
    <w:nsid w:val="32077DD2"/>
    <w:multiLevelType w:val="hybridMultilevel"/>
    <w:tmpl w:val="9D98453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1" w15:restartNumberingAfterBreak="0">
    <w:nsid w:val="325511D9"/>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2" w15:restartNumberingAfterBreak="0">
    <w:nsid w:val="32594C6B"/>
    <w:multiLevelType w:val="hybridMultilevel"/>
    <w:tmpl w:val="70F0120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3" w15:restartNumberingAfterBreak="0">
    <w:nsid w:val="325D6019"/>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4" w15:restartNumberingAfterBreak="0">
    <w:nsid w:val="326918FF"/>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32715816"/>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6" w15:restartNumberingAfterBreak="0">
    <w:nsid w:val="32855A78"/>
    <w:multiLevelType w:val="hybridMultilevel"/>
    <w:tmpl w:val="2786C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7" w15:restartNumberingAfterBreak="0">
    <w:nsid w:val="32855FD9"/>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32E375CB"/>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9" w15:restartNumberingAfterBreak="0">
    <w:nsid w:val="33101ECA"/>
    <w:multiLevelType w:val="hybridMultilevel"/>
    <w:tmpl w:val="8D7091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0" w15:restartNumberingAfterBreak="0">
    <w:nsid w:val="340A1FA4"/>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1" w15:restartNumberingAfterBreak="0">
    <w:nsid w:val="34E86992"/>
    <w:multiLevelType w:val="hybridMultilevel"/>
    <w:tmpl w:val="1408B6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2" w15:restartNumberingAfterBreak="0">
    <w:nsid w:val="350A0888"/>
    <w:multiLevelType w:val="multilevel"/>
    <w:tmpl w:val="D7A8C8DA"/>
    <w:lvl w:ilvl="0">
      <w:start w:val="1"/>
      <w:numFmt w:val="decimal"/>
      <w:lvlText w:val="%1)"/>
      <w:lvlJc w:val="left"/>
      <w:pPr>
        <w:ind w:left="720" w:hanging="360"/>
      </w:pPr>
    </w:lvl>
    <w:lvl w:ilvl="1">
      <w:start w:val="1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3" w15:restartNumberingAfterBreak="0">
    <w:nsid w:val="35257EAC"/>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4" w15:restartNumberingAfterBreak="0">
    <w:nsid w:val="356236E2"/>
    <w:multiLevelType w:val="hybridMultilevel"/>
    <w:tmpl w:val="79C4DCC6"/>
    <w:lvl w:ilvl="0" w:tplc="FF702AE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35763D7B"/>
    <w:multiLevelType w:val="hybridMultilevel"/>
    <w:tmpl w:val="59DA5B7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35AE0408"/>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7" w15:restartNumberingAfterBreak="0">
    <w:nsid w:val="365A5C50"/>
    <w:multiLevelType w:val="hybridMultilevel"/>
    <w:tmpl w:val="D35ABD14"/>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366B7441"/>
    <w:multiLevelType w:val="hybridMultilevel"/>
    <w:tmpl w:val="175225B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9" w15:restartNumberingAfterBreak="0">
    <w:nsid w:val="369359CC"/>
    <w:multiLevelType w:val="hybridMultilevel"/>
    <w:tmpl w:val="B1B4C7FC"/>
    <w:lvl w:ilvl="0" w:tplc="A4A2606A">
      <w:start w:val="1"/>
      <w:numFmt w:val="decimal"/>
      <w:lvlText w:val="%1."/>
      <w:lvlJc w:val="left"/>
      <w:pPr>
        <w:ind w:left="360" w:hanging="360"/>
      </w:pPr>
      <w:rPr>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0" w15:restartNumberingAfterBreak="0">
    <w:nsid w:val="36AD3AEE"/>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1" w15:restartNumberingAfterBreak="0">
    <w:nsid w:val="37311479"/>
    <w:multiLevelType w:val="hybridMultilevel"/>
    <w:tmpl w:val="5E16CA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2" w15:restartNumberingAfterBreak="0">
    <w:nsid w:val="373B7EDC"/>
    <w:multiLevelType w:val="hybridMultilevel"/>
    <w:tmpl w:val="345AF050"/>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3" w15:restartNumberingAfterBreak="0">
    <w:nsid w:val="389D2FDC"/>
    <w:multiLevelType w:val="hybridMultilevel"/>
    <w:tmpl w:val="754A265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4" w15:restartNumberingAfterBreak="0">
    <w:nsid w:val="38A70F91"/>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5" w15:restartNumberingAfterBreak="0">
    <w:nsid w:val="38C51C28"/>
    <w:multiLevelType w:val="hybridMultilevel"/>
    <w:tmpl w:val="38A0E5C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6" w15:restartNumberingAfterBreak="0">
    <w:nsid w:val="39890737"/>
    <w:multiLevelType w:val="hybridMultilevel"/>
    <w:tmpl w:val="7794DAE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7" w15:restartNumberingAfterBreak="0">
    <w:nsid w:val="39FB0451"/>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8" w15:restartNumberingAfterBreak="0">
    <w:nsid w:val="3A6165B2"/>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9" w15:restartNumberingAfterBreak="0">
    <w:nsid w:val="3BE57C31"/>
    <w:multiLevelType w:val="hybridMultilevel"/>
    <w:tmpl w:val="6C4042C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0" w15:restartNumberingAfterBreak="0">
    <w:nsid w:val="3C4D1026"/>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1" w15:restartNumberingAfterBreak="0">
    <w:nsid w:val="3C5841B1"/>
    <w:multiLevelType w:val="hybridMultilevel"/>
    <w:tmpl w:val="ED2A2538"/>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2" w15:restartNumberingAfterBreak="0">
    <w:nsid w:val="3CE964F8"/>
    <w:multiLevelType w:val="hybridMultilevel"/>
    <w:tmpl w:val="9D44E5F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3" w15:restartNumberingAfterBreak="0">
    <w:nsid w:val="3D065853"/>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4" w15:restartNumberingAfterBreak="0">
    <w:nsid w:val="3D577992"/>
    <w:multiLevelType w:val="hybridMultilevel"/>
    <w:tmpl w:val="328A320C"/>
    <w:lvl w:ilvl="0" w:tplc="C13A84E2">
      <w:start w:val="1"/>
      <w:numFmt w:val="decimal"/>
      <w:lvlText w:val="%1."/>
      <w:lvlJc w:val="left"/>
      <w:pPr>
        <w:ind w:left="360" w:hanging="360"/>
      </w:pPr>
      <w:rPr>
        <w:rFonts w:hint="default"/>
        <w:b w:val="0"/>
      </w:rPr>
    </w:lvl>
    <w:lvl w:ilvl="1" w:tplc="04150011">
      <w:start w:val="1"/>
      <w:numFmt w:val="decimal"/>
      <w:lvlText w:val="%2)"/>
      <w:lvlJc w:val="left"/>
      <w:pPr>
        <w:ind w:left="1353"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5" w15:restartNumberingAfterBreak="0">
    <w:nsid w:val="3D8C6DC3"/>
    <w:multiLevelType w:val="hybridMultilevel"/>
    <w:tmpl w:val="956CD526"/>
    <w:lvl w:ilvl="0" w:tplc="04150013">
      <w:start w:val="1"/>
      <w:numFmt w:val="upperRoman"/>
      <w:lvlText w:val="%1."/>
      <w:lvlJc w:val="right"/>
      <w:pPr>
        <w:ind w:left="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86" w15:restartNumberingAfterBreak="0">
    <w:nsid w:val="3E307883"/>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7" w15:restartNumberingAfterBreak="0">
    <w:nsid w:val="3E5A3398"/>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3EA508B5"/>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9" w15:restartNumberingAfterBreak="0">
    <w:nsid w:val="3EEC21C2"/>
    <w:multiLevelType w:val="hybridMultilevel"/>
    <w:tmpl w:val="80B66E6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0" w15:restartNumberingAfterBreak="0">
    <w:nsid w:val="3EF1564A"/>
    <w:multiLevelType w:val="hybridMultilevel"/>
    <w:tmpl w:val="FDCE6EB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1" w15:restartNumberingAfterBreak="0">
    <w:nsid w:val="3EFD3DE0"/>
    <w:multiLevelType w:val="hybridMultilevel"/>
    <w:tmpl w:val="09461E30"/>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2" w15:restartNumberingAfterBreak="0">
    <w:nsid w:val="3F475355"/>
    <w:multiLevelType w:val="hybridMultilevel"/>
    <w:tmpl w:val="57D618D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3FAC766D"/>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94" w15:restartNumberingAfterBreak="0">
    <w:nsid w:val="3FD0482A"/>
    <w:multiLevelType w:val="hybridMultilevel"/>
    <w:tmpl w:val="F8EC3EA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5" w15:restartNumberingAfterBreak="0">
    <w:nsid w:val="4012265C"/>
    <w:multiLevelType w:val="hybridMultilevel"/>
    <w:tmpl w:val="D35ABD14"/>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40902046"/>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7" w15:restartNumberingAfterBreak="0">
    <w:nsid w:val="40AF3DA2"/>
    <w:multiLevelType w:val="hybridMultilevel"/>
    <w:tmpl w:val="6666E75E"/>
    <w:lvl w:ilvl="0" w:tplc="0415001B">
      <w:start w:val="1"/>
      <w:numFmt w:val="lowerRoman"/>
      <w:lvlText w:val="%1."/>
      <w:lvlJc w:val="righ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98" w15:restartNumberingAfterBreak="0">
    <w:nsid w:val="40F0011C"/>
    <w:multiLevelType w:val="multilevel"/>
    <w:tmpl w:val="94725E4C"/>
    <w:styleLink w:val="WW8Num15"/>
    <w:lvl w:ilvl="0">
      <w:start w:val="1"/>
      <w:numFmt w:val="lowerLetter"/>
      <w:lvlText w:val="%1."/>
      <w:lvlJc w:val="left"/>
      <w:pPr>
        <w:ind w:left="-1872" w:hanging="360"/>
      </w:pPr>
      <w:rPr>
        <w:b w:val="0"/>
        <w:bCs/>
        <w:color w:val="000000"/>
        <w:spacing w:val="-4"/>
      </w:rPr>
    </w:lvl>
    <w:lvl w:ilvl="1">
      <w:start w:val="1"/>
      <w:numFmt w:val="decimal"/>
      <w:lvlText w:val="%1.%2."/>
      <w:lvlJc w:val="left"/>
      <w:pPr>
        <w:ind w:left="-1440" w:hanging="432"/>
      </w:pPr>
      <w:rPr>
        <w:rFonts w:ascii="Times New Roman" w:hAnsi="Times New Roman" w:cs="Times New Roman"/>
        <w:b w:val="0"/>
        <w:bCs/>
        <w:spacing w:val="6"/>
        <w:sz w:val="24"/>
        <w:szCs w:val="24"/>
      </w:rPr>
    </w:lvl>
    <w:lvl w:ilvl="2">
      <w:numFmt w:val="bullet"/>
      <w:lvlText w:val="•"/>
      <w:lvlJc w:val="left"/>
      <w:pPr>
        <w:ind w:left="-1008" w:hanging="504"/>
      </w:pPr>
      <w:rPr>
        <w:rFonts w:ascii="StarSymbol" w:hAnsi="StarSymbol"/>
      </w:rPr>
    </w:lvl>
    <w:lvl w:ilvl="3">
      <w:numFmt w:val="bullet"/>
      <w:lvlText w:val="­"/>
      <w:lvlJc w:val="left"/>
      <w:pPr>
        <w:ind w:left="-504" w:hanging="648"/>
      </w:pPr>
      <w:rPr>
        <w:rFonts w:ascii="Courier New" w:hAnsi="Courier New" w:cs="Courier New"/>
        <w:b w:val="0"/>
        <w:strike/>
        <w:color w:val="000000"/>
        <w:spacing w:val="-1"/>
        <w:shd w:val="clear" w:color="auto" w:fill="00FF00"/>
        <w:lang w:eastAsia="pl-PL"/>
      </w:rPr>
    </w:lvl>
    <w:lvl w:ilvl="4">
      <w:start w:val="1"/>
      <w:numFmt w:val="decimal"/>
      <w:lvlText w:val="%1.%2.%3.%4.%5."/>
      <w:lvlJc w:val="left"/>
      <w:pPr>
        <w:ind w:left="0" w:hanging="792"/>
      </w:pPr>
    </w:lvl>
    <w:lvl w:ilvl="5">
      <w:start w:val="1"/>
      <w:numFmt w:val="decimal"/>
      <w:lvlText w:val="%1.%2.%3.%4.%5.%6."/>
      <w:lvlJc w:val="left"/>
      <w:pPr>
        <w:ind w:left="504" w:hanging="936"/>
      </w:pPr>
    </w:lvl>
    <w:lvl w:ilvl="6">
      <w:start w:val="1"/>
      <w:numFmt w:val="decimal"/>
      <w:lvlText w:val="%1.%2.%3.%4.%5.%6.%7."/>
      <w:lvlJc w:val="left"/>
      <w:pPr>
        <w:ind w:left="1008" w:hanging="1080"/>
      </w:pPr>
    </w:lvl>
    <w:lvl w:ilvl="7">
      <w:start w:val="1"/>
      <w:numFmt w:val="decimal"/>
      <w:lvlText w:val="%1.%2.%3.%4.%5.%6.%7.%8."/>
      <w:lvlJc w:val="left"/>
      <w:pPr>
        <w:ind w:left="1512" w:hanging="1224"/>
      </w:pPr>
    </w:lvl>
    <w:lvl w:ilvl="8">
      <w:start w:val="1"/>
      <w:numFmt w:val="decimal"/>
      <w:lvlText w:val="%1.%2.%3.%4.%5.%6.%7.%8.%9."/>
      <w:lvlJc w:val="left"/>
      <w:pPr>
        <w:ind w:left="2088" w:hanging="1440"/>
      </w:pPr>
    </w:lvl>
  </w:abstractNum>
  <w:abstractNum w:abstractNumId="199" w15:restartNumberingAfterBreak="0">
    <w:nsid w:val="414114C3"/>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0" w15:restartNumberingAfterBreak="0">
    <w:nsid w:val="414A6A81"/>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1" w15:restartNumberingAfterBreak="0">
    <w:nsid w:val="418E1626"/>
    <w:multiLevelType w:val="hybridMultilevel"/>
    <w:tmpl w:val="4C8A98BC"/>
    <w:lvl w:ilvl="0" w:tplc="04150011">
      <w:start w:val="1"/>
      <w:numFmt w:val="decimal"/>
      <w:lvlText w:val="%1)"/>
      <w:lvlJc w:val="left"/>
      <w:pPr>
        <w:ind w:left="1080" w:hanging="360"/>
      </w:pPr>
      <w:rPr>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2" w15:restartNumberingAfterBreak="0">
    <w:nsid w:val="41AD59AA"/>
    <w:multiLevelType w:val="hybridMultilevel"/>
    <w:tmpl w:val="508A5892"/>
    <w:lvl w:ilvl="0" w:tplc="04150011">
      <w:start w:val="1"/>
      <w:numFmt w:val="decimal"/>
      <w:lvlText w:val="%1)"/>
      <w:lvlJc w:val="left"/>
      <w:pPr>
        <w:ind w:left="720" w:hanging="360"/>
      </w:pPr>
      <w:rPr>
        <w:rFonts w:hint="default"/>
        <w:sz w:val="22"/>
        <w:szCs w:val="18"/>
      </w:rPr>
    </w:lvl>
    <w:lvl w:ilvl="1" w:tplc="0415001B">
      <w:start w:val="1"/>
      <w:numFmt w:val="lowerRoman"/>
      <w:lvlText w:val="%2."/>
      <w:lvlJc w:val="righ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3" w15:restartNumberingAfterBreak="0">
    <w:nsid w:val="41C436EE"/>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4" w15:restartNumberingAfterBreak="0">
    <w:nsid w:val="41D2486B"/>
    <w:multiLevelType w:val="hybridMultilevel"/>
    <w:tmpl w:val="FE7C8F3E"/>
    <w:lvl w:ilvl="0" w:tplc="AC3E39A6">
      <w:start w:val="1"/>
      <w:numFmt w:val="lowerLetter"/>
      <w:lvlText w:val="%1."/>
      <w:lvlJc w:val="left"/>
      <w:pPr>
        <w:ind w:left="284"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52" w:hanging="360"/>
      </w:pPr>
    </w:lvl>
    <w:lvl w:ilvl="2" w:tplc="0415001B" w:tentative="1">
      <w:start w:val="1"/>
      <w:numFmt w:val="lowerRoman"/>
      <w:lvlText w:val="%3."/>
      <w:lvlJc w:val="right"/>
      <w:pPr>
        <w:ind w:left="872" w:hanging="180"/>
      </w:pPr>
    </w:lvl>
    <w:lvl w:ilvl="3" w:tplc="0415000F" w:tentative="1">
      <w:start w:val="1"/>
      <w:numFmt w:val="decimal"/>
      <w:lvlText w:val="%4."/>
      <w:lvlJc w:val="left"/>
      <w:pPr>
        <w:ind w:left="1592" w:hanging="360"/>
      </w:pPr>
    </w:lvl>
    <w:lvl w:ilvl="4" w:tplc="04150019" w:tentative="1">
      <w:start w:val="1"/>
      <w:numFmt w:val="lowerLetter"/>
      <w:lvlText w:val="%5."/>
      <w:lvlJc w:val="left"/>
      <w:pPr>
        <w:ind w:left="2312" w:hanging="360"/>
      </w:pPr>
    </w:lvl>
    <w:lvl w:ilvl="5" w:tplc="0415001B" w:tentative="1">
      <w:start w:val="1"/>
      <w:numFmt w:val="lowerRoman"/>
      <w:lvlText w:val="%6."/>
      <w:lvlJc w:val="right"/>
      <w:pPr>
        <w:ind w:left="3032" w:hanging="180"/>
      </w:pPr>
    </w:lvl>
    <w:lvl w:ilvl="6" w:tplc="0415000F" w:tentative="1">
      <w:start w:val="1"/>
      <w:numFmt w:val="decimal"/>
      <w:lvlText w:val="%7."/>
      <w:lvlJc w:val="left"/>
      <w:pPr>
        <w:ind w:left="3752" w:hanging="360"/>
      </w:pPr>
    </w:lvl>
    <w:lvl w:ilvl="7" w:tplc="04150019" w:tentative="1">
      <w:start w:val="1"/>
      <w:numFmt w:val="lowerLetter"/>
      <w:lvlText w:val="%8."/>
      <w:lvlJc w:val="left"/>
      <w:pPr>
        <w:ind w:left="4472" w:hanging="360"/>
      </w:pPr>
    </w:lvl>
    <w:lvl w:ilvl="8" w:tplc="0415001B" w:tentative="1">
      <w:start w:val="1"/>
      <w:numFmt w:val="lowerRoman"/>
      <w:lvlText w:val="%9."/>
      <w:lvlJc w:val="right"/>
      <w:pPr>
        <w:ind w:left="5192" w:hanging="180"/>
      </w:pPr>
    </w:lvl>
  </w:abstractNum>
  <w:abstractNum w:abstractNumId="205" w15:restartNumberingAfterBreak="0">
    <w:nsid w:val="41DC588C"/>
    <w:multiLevelType w:val="multilevel"/>
    <w:tmpl w:val="07A0D644"/>
    <w:styleLink w:val="SDwypunktowanie3"/>
    <w:lvl w:ilvl="0">
      <w:start w:val="1"/>
      <w:numFmt w:val="bullet"/>
      <w:lvlText w:val="o"/>
      <w:lvlJc w:val="left"/>
      <w:pPr>
        <w:tabs>
          <w:tab w:val="num" w:pos="851"/>
        </w:tabs>
        <w:ind w:left="851" w:hanging="284"/>
      </w:pPr>
      <w:rPr>
        <w:rFonts w:ascii="Courier New" w:hAnsi="Courier New"/>
        <w:spacing w:val="2"/>
      </w:rPr>
    </w:lvl>
    <w:lvl w:ilvl="1">
      <w:start w:val="1"/>
      <w:numFmt w:val="bullet"/>
      <w:lvlText w:val="o"/>
      <w:lvlJc w:val="left"/>
      <w:pPr>
        <w:tabs>
          <w:tab w:val="num" w:pos="2291"/>
        </w:tabs>
        <w:ind w:left="2291" w:hanging="360"/>
      </w:pPr>
      <w:rPr>
        <w:rFonts w:ascii="Courier New" w:hAnsi="Courier New" w:hint="default"/>
      </w:rPr>
    </w:lvl>
    <w:lvl w:ilvl="2">
      <w:start w:val="1"/>
      <w:numFmt w:val="bullet"/>
      <w:lvlText w:val="o"/>
      <w:lvlJc w:val="left"/>
      <w:pPr>
        <w:tabs>
          <w:tab w:val="num" w:pos="3048"/>
        </w:tabs>
        <w:ind w:left="3048" w:hanging="397"/>
      </w:pPr>
      <w:rPr>
        <w:rFonts w:ascii="Courier New" w:hAnsi="Courier New"/>
        <w:spacing w:val="2"/>
      </w:rPr>
    </w:lvl>
    <w:lvl w:ilvl="3">
      <w:start w:val="1"/>
      <w:numFmt w:val="bullet"/>
      <w:lvlText w:val=""/>
      <w:lvlJc w:val="left"/>
      <w:pPr>
        <w:tabs>
          <w:tab w:val="num" w:pos="3731"/>
        </w:tabs>
        <w:ind w:left="3731" w:hanging="360"/>
      </w:pPr>
      <w:rPr>
        <w:rFonts w:ascii="Symbol" w:hAnsi="Symbol" w:hint="default"/>
      </w:rPr>
    </w:lvl>
    <w:lvl w:ilvl="4">
      <w:start w:val="1"/>
      <w:numFmt w:val="bullet"/>
      <w:lvlText w:val="o"/>
      <w:lvlJc w:val="left"/>
      <w:pPr>
        <w:tabs>
          <w:tab w:val="num" w:pos="4451"/>
        </w:tabs>
        <w:ind w:left="4451" w:hanging="360"/>
      </w:pPr>
      <w:rPr>
        <w:rFonts w:ascii="Courier New" w:hAnsi="Courier New" w:hint="default"/>
      </w:rPr>
    </w:lvl>
    <w:lvl w:ilvl="5">
      <w:start w:val="1"/>
      <w:numFmt w:val="bullet"/>
      <w:lvlText w:val=""/>
      <w:lvlJc w:val="left"/>
      <w:pPr>
        <w:tabs>
          <w:tab w:val="num" w:pos="5171"/>
        </w:tabs>
        <w:ind w:left="5171" w:hanging="360"/>
      </w:pPr>
      <w:rPr>
        <w:rFonts w:ascii="Wingdings" w:hAnsi="Wingdings" w:hint="default"/>
      </w:rPr>
    </w:lvl>
    <w:lvl w:ilvl="6">
      <w:start w:val="1"/>
      <w:numFmt w:val="bullet"/>
      <w:lvlText w:val=""/>
      <w:lvlJc w:val="left"/>
      <w:pPr>
        <w:tabs>
          <w:tab w:val="num" w:pos="5891"/>
        </w:tabs>
        <w:ind w:left="5891" w:hanging="360"/>
      </w:pPr>
      <w:rPr>
        <w:rFonts w:ascii="Symbol" w:hAnsi="Symbol" w:hint="default"/>
      </w:rPr>
    </w:lvl>
    <w:lvl w:ilvl="7">
      <w:start w:val="1"/>
      <w:numFmt w:val="bullet"/>
      <w:lvlText w:val="o"/>
      <w:lvlJc w:val="left"/>
      <w:pPr>
        <w:tabs>
          <w:tab w:val="num" w:pos="6611"/>
        </w:tabs>
        <w:ind w:left="6611" w:hanging="360"/>
      </w:pPr>
      <w:rPr>
        <w:rFonts w:ascii="Courier New" w:hAnsi="Courier New" w:hint="default"/>
      </w:rPr>
    </w:lvl>
    <w:lvl w:ilvl="8">
      <w:start w:val="1"/>
      <w:numFmt w:val="bullet"/>
      <w:lvlText w:val=""/>
      <w:lvlJc w:val="left"/>
      <w:pPr>
        <w:tabs>
          <w:tab w:val="num" w:pos="7331"/>
        </w:tabs>
        <w:ind w:left="7331" w:hanging="360"/>
      </w:pPr>
      <w:rPr>
        <w:rFonts w:ascii="Wingdings" w:hAnsi="Wingdings" w:hint="default"/>
      </w:rPr>
    </w:lvl>
  </w:abstractNum>
  <w:abstractNum w:abstractNumId="206" w15:restartNumberingAfterBreak="0">
    <w:nsid w:val="4269794F"/>
    <w:multiLevelType w:val="hybridMultilevel"/>
    <w:tmpl w:val="ECD42D7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7" w15:restartNumberingAfterBreak="0">
    <w:nsid w:val="42A1560F"/>
    <w:multiLevelType w:val="hybridMultilevel"/>
    <w:tmpl w:val="1466FA3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8" w15:restartNumberingAfterBreak="0">
    <w:nsid w:val="4352605A"/>
    <w:multiLevelType w:val="hybridMultilevel"/>
    <w:tmpl w:val="D0062D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9" w15:restartNumberingAfterBreak="0">
    <w:nsid w:val="44121BD3"/>
    <w:multiLevelType w:val="hybridMultilevel"/>
    <w:tmpl w:val="2014F5E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0" w15:restartNumberingAfterBreak="0">
    <w:nsid w:val="443311E5"/>
    <w:multiLevelType w:val="hybridMultilevel"/>
    <w:tmpl w:val="4DAE92F8"/>
    <w:lvl w:ilvl="0" w:tplc="04150011">
      <w:start w:val="1"/>
      <w:numFmt w:val="decimal"/>
      <w:lvlText w:val="%1)"/>
      <w:lvlJc w:val="left"/>
      <w:pPr>
        <w:ind w:left="720" w:hanging="360"/>
      </w:pPr>
      <w:rPr>
        <w:rFonts w:hint="default"/>
        <w:sz w:val="22"/>
        <w:szCs w:val="18"/>
      </w:rPr>
    </w:lvl>
    <w:lvl w:ilvl="1" w:tplc="0415001B">
      <w:start w:val="1"/>
      <w:numFmt w:val="lowerRoman"/>
      <w:lvlText w:val="%2."/>
      <w:lvlJc w:val="righ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1" w15:restartNumberingAfterBreak="0">
    <w:nsid w:val="443F5680"/>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2" w15:restartNumberingAfterBreak="0">
    <w:nsid w:val="44DA1ADA"/>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3" w15:restartNumberingAfterBreak="0">
    <w:nsid w:val="453C568E"/>
    <w:multiLevelType w:val="hybridMultilevel"/>
    <w:tmpl w:val="96629A1A"/>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4" w15:restartNumberingAfterBreak="0">
    <w:nsid w:val="45AD448D"/>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5" w15:restartNumberingAfterBreak="0">
    <w:nsid w:val="46167102"/>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6" w15:restartNumberingAfterBreak="0">
    <w:nsid w:val="46DF22F5"/>
    <w:multiLevelType w:val="hybridMultilevel"/>
    <w:tmpl w:val="F3BE41DE"/>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470A7D29"/>
    <w:multiLevelType w:val="hybridMultilevel"/>
    <w:tmpl w:val="9D44E5F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8" w15:restartNumberingAfterBreak="0">
    <w:nsid w:val="47670499"/>
    <w:multiLevelType w:val="hybridMultilevel"/>
    <w:tmpl w:val="617C5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9" w15:restartNumberingAfterBreak="0">
    <w:nsid w:val="47862DE3"/>
    <w:multiLevelType w:val="hybridMultilevel"/>
    <w:tmpl w:val="B656A8A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0" w15:restartNumberingAfterBreak="0">
    <w:nsid w:val="47AC611A"/>
    <w:multiLevelType w:val="hybridMultilevel"/>
    <w:tmpl w:val="A670B1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1" w15:restartNumberingAfterBreak="0">
    <w:nsid w:val="48727BF6"/>
    <w:multiLevelType w:val="hybridMultilevel"/>
    <w:tmpl w:val="0EDC8CF6"/>
    <w:lvl w:ilvl="0" w:tplc="04150011">
      <w:start w:val="1"/>
      <w:numFmt w:val="decimal"/>
      <w:lvlText w:val="%1)"/>
      <w:lvlJc w:val="left"/>
      <w:pPr>
        <w:ind w:left="1353"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2" w15:restartNumberingAfterBreak="0">
    <w:nsid w:val="48731B39"/>
    <w:multiLevelType w:val="hybridMultilevel"/>
    <w:tmpl w:val="ED82349C"/>
    <w:lvl w:ilvl="0" w:tplc="00D89BB6">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3" w15:restartNumberingAfterBreak="0">
    <w:nsid w:val="489F3581"/>
    <w:multiLevelType w:val="hybridMultilevel"/>
    <w:tmpl w:val="79C4DCC6"/>
    <w:lvl w:ilvl="0" w:tplc="FF702AE4">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48D428B6"/>
    <w:multiLevelType w:val="hybridMultilevel"/>
    <w:tmpl w:val="96629A1A"/>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5" w15:restartNumberingAfterBreak="0">
    <w:nsid w:val="491167D5"/>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6" w15:restartNumberingAfterBreak="0">
    <w:nsid w:val="4A31778A"/>
    <w:multiLevelType w:val="hybridMultilevel"/>
    <w:tmpl w:val="4BE89990"/>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7" w15:restartNumberingAfterBreak="0">
    <w:nsid w:val="4A7C3A85"/>
    <w:multiLevelType w:val="hybridMultilevel"/>
    <w:tmpl w:val="FB36D41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8" w15:restartNumberingAfterBreak="0">
    <w:nsid w:val="4B541E80"/>
    <w:multiLevelType w:val="hybridMultilevel"/>
    <w:tmpl w:val="916EBD1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9" w15:restartNumberingAfterBreak="0">
    <w:nsid w:val="4B9B31CE"/>
    <w:multiLevelType w:val="hybridMultilevel"/>
    <w:tmpl w:val="C3BEF8C0"/>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0" w15:restartNumberingAfterBreak="0">
    <w:nsid w:val="4C0C3688"/>
    <w:multiLevelType w:val="hybridMultilevel"/>
    <w:tmpl w:val="429A793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1" w15:restartNumberingAfterBreak="0">
    <w:nsid w:val="4DC9634A"/>
    <w:multiLevelType w:val="hybridMultilevel"/>
    <w:tmpl w:val="10004956"/>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2" w15:restartNumberingAfterBreak="0">
    <w:nsid w:val="4E2074EB"/>
    <w:multiLevelType w:val="hybridMultilevel"/>
    <w:tmpl w:val="3246F708"/>
    <w:lvl w:ilvl="0" w:tplc="0415000F">
      <w:start w:val="1"/>
      <w:numFmt w:val="decimal"/>
      <w:lvlText w:val="%1."/>
      <w:lvlJc w:val="left"/>
      <w:pPr>
        <w:ind w:left="720" w:hanging="360"/>
      </w:pPr>
    </w:lvl>
    <w:lvl w:ilvl="1" w:tplc="95BA729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4E88748E"/>
    <w:multiLevelType w:val="hybridMultilevel"/>
    <w:tmpl w:val="74EE51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4" w15:restartNumberingAfterBreak="0">
    <w:nsid w:val="4E891B5E"/>
    <w:multiLevelType w:val="hybridMultilevel"/>
    <w:tmpl w:val="39FE1CBC"/>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5" w15:restartNumberingAfterBreak="0">
    <w:nsid w:val="4E9A2738"/>
    <w:multiLevelType w:val="hybridMultilevel"/>
    <w:tmpl w:val="D35ABD14"/>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4ED32F25"/>
    <w:multiLevelType w:val="hybridMultilevel"/>
    <w:tmpl w:val="325EC56C"/>
    <w:lvl w:ilvl="0" w:tplc="354617DC">
      <w:start w:val="1"/>
      <w:numFmt w:val="decimal"/>
      <w:lvlText w:val="%1."/>
      <w:lvlJc w:val="left"/>
      <w:pPr>
        <w:ind w:left="360" w:hanging="360"/>
      </w:pPr>
      <w:rPr>
        <w:rFonts w:ascii="Tw Cen MT" w:hAnsi="Tw Cen MT" w:cs="Times New Roman" w:hint="default"/>
        <w:sz w:val="22"/>
        <w:szCs w:val="22"/>
      </w:r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7" w15:restartNumberingAfterBreak="0">
    <w:nsid w:val="4F077E69"/>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8" w15:restartNumberingAfterBreak="0">
    <w:nsid w:val="4F140113"/>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9" w15:restartNumberingAfterBreak="0">
    <w:nsid w:val="4FE13508"/>
    <w:multiLevelType w:val="hybridMultilevel"/>
    <w:tmpl w:val="99802BA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0" w15:restartNumberingAfterBreak="0">
    <w:nsid w:val="4FF65719"/>
    <w:multiLevelType w:val="hybridMultilevel"/>
    <w:tmpl w:val="4B8828A8"/>
    <w:lvl w:ilvl="0" w:tplc="04150011">
      <w:start w:val="1"/>
      <w:numFmt w:val="decimal"/>
      <w:lvlText w:val="%1)"/>
      <w:lvlJc w:val="left"/>
      <w:pPr>
        <w:ind w:left="1084" w:hanging="360"/>
      </w:pPr>
    </w:lvl>
    <w:lvl w:ilvl="1" w:tplc="04150019">
      <w:start w:val="1"/>
      <w:numFmt w:val="lowerLetter"/>
      <w:lvlText w:val="%2."/>
      <w:lvlJc w:val="left"/>
      <w:pPr>
        <w:ind w:left="1804" w:hanging="360"/>
      </w:pPr>
    </w:lvl>
    <w:lvl w:ilvl="2" w:tplc="0415001B">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241" w15:restartNumberingAfterBreak="0">
    <w:nsid w:val="50075B1C"/>
    <w:multiLevelType w:val="hybridMultilevel"/>
    <w:tmpl w:val="0ED8CEA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2" w15:restartNumberingAfterBreak="0">
    <w:nsid w:val="507B4796"/>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3" w15:restartNumberingAfterBreak="0">
    <w:nsid w:val="517379F9"/>
    <w:multiLevelType w:val="hybridMultilevel"/>
    <w:tmpl w:val="A536B9D8"/>
    <w:lvl w:ilvl="0" w:tplc="2BFE2DFC">
      <w:start w:val="1"/>
      <w:numFmt w:val="lowerLetter"/>
      <w:lvlText w:val="%1."/>
      <w:lvlJc w:val="left"/>
      <w:pPr>
        <w:ind w:left="1572"/>
      </w:pPr>
      <w:rPr>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51CB0F91"/>
    <w:multiLevelType w:val="hybridMultilevel"/>
    <w:tmpl w:val="EC60ABD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5" w15:restartNumberingAfterBreak="0">
    <w:nsid w:val="51DF0F90"/>
    <w:multiLevelType w:val="hybridMultilevel"/>
    <w:tmpl w:val="7BAA9422"/>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6" w15:restartNumberingAfterBreak="0">
    <w:nsid w:val="51FC6D97"/>
    <w:multiLevelType w:val="multilevel"/>
    <w:tmpl w:val="E766F12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7" w15:restartNumberingAfterBreak="0">
    <w:nsid w:val="51FC73E1"/>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8" w15:restartNumberingAfterBreak="0">
    <w:nsid w:val="52A96D58"/>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9" w15:restartNumberingAfterBreak="0">
    <w:nsid w:val="52C940F3"/>
    <w:multiLevelType w:val="singleLevel"/>
    <w:tmpl w:val="1CE01FE2"/>
    <w:lvl w:ilvl="0">
      <w:start w:val="1"/>
      <w:numFmt w:val="decimal"/>
      <w:lvlText w:val="%1."/>
      <w:lvlJc w:val="left"/>
      <w:pPr>
        <w:tabs>
          <w:tab w:val="num" w:pos="0"/>
        </w:tabs>
        <w:ind w:left="1065" w:hanging="705"/>
      </w:pPr>
      <w:rPr>
        <w:rFonts w:ascii="Tw Cen MT" w:hAnsi="Tw Cen MT" w:cs="Times New Roman" w:hint="default"/>
      </w:rPr>
    </w:lvl>
  </w:abstractNum>
  <w:abstractNum w:abstractNumId="250" w15:restartNumberingAfterBreak="0">
    <w:nsid w:val="5318051B"/>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1" w15:restartNumberingAfterBreak="0">
    <w:nsid w:val="53D306D8"/>
    <w:multiLevelType w:val="hybridMultilevel"/>
    <w:tmpl w:val="EB5CAD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2" w15:restartNumberingAfterBreak="0">
    <w:nsid w:val="53FF1D65"/>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3" w15:restartNumberingAfterBreak="0">
    <w:nsid w:val="54017F1C"/>
    <w:multiLevelType w:val="hybridMultilevel"/>
    <w:tmpl w:val="F5101128"/>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4" w15:restartNumberingAfterBreak="0">
    <w:nsid w:val="54993184"/>
    <w:multiLevelType w:val="hybridMultilevel"/>
    <w:tmpl w:val="0DB2DA50"/>
    <w:lvl w:ilvl="0" w:tplc="D48C97D2">
      <w:start w:val="1"/>
      <w:numFmt w:val="decimal"/>
      <w:lvlText w:val="%1."/>
      <w:lvlJc w:val="left"/>
      <w:pPr>
        <w:ind w:left="360" w:hanging="360"/>
      </w:pPr>
      <w:rPr>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5" w15:restartNumberingAfterBreak="0">
    <w:nsid w:val="54A17C47"/>
    <w:multiLevelType w:val="multilevel"/>
    <w:tmpl w:val="D7A8C8DA"/>
    <w:lvl w:ilvl="0">
      <w:start w:val="1"/>
      <w:numFmt w:val="decimal"/>
      <w:lvlText w:val="%1)"/>
      <w:lvlJc w:val="left"/>
      <w:pPr>
        <w:ind w:left="720" w:hanging="360"/>
      </w:pPr>
    </w:lvl>
    <w:lvl w:ilvl="1">
      <w:start w:val="1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6" w15:restartNumberingAfterBreak="0">
    <w:nsid w:val="550744EE"/>
    <w:multiLevelType w:val="hybridMultilevel"/>
    <w:tmpl w:val="6826D698"/>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7" w15:restartNumberingAfterBreak="0">
    <w:nsid w:val="55822CD3"/>
    <w:multiLevelType w:val="hybridMultilevel"/>
    <w:tmpl w:val="71A2C50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8" w15:restartNumberingAfterBreak="0">
    <w:nsid w:val="558E69F6"/>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9" w15:restartNumberingAfterBreak="0">
    <w:nsid w:val="5594587A"/>
    <w:multiLevelType w:val="hybridMultilevel"/>
    <w:tmpl w:val="72629BC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0" w15:restartNumberingAfterBreak="0">
    <w:nsid w:val="55C35E3D"/>
    <w:multiLevelType w:val="hybridMultilevel"/>
    <w:tmpl w:val="136431AE"/>
    <w:lvl w:ilvl="0" w:tplc="519C5212">
      <w:start w:val="1"/>
      <w:numFmt w:val="decimal"/>
      <w:lvlText w:val="%1."/>
      <w:lvlJc w:val="left"/>
      <w:pPr>
        <w:ind w:left="28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BFC6226">
      <w:start w:val="1"/>
      <w:numFmt w:val="decimal"/>
      <w:lvlText w:val="%2."/>
      <w:lvlJc w:val="left"/>
      <w:pPr>
        <w:ind w:left="720"/>
      </w:pPr>
      <w:rPr>
        <w:rFonts w:hint="default"/>
        <w:b w:val="0"/>
        <w:i w:val="0"/>
        <w:strike w:val="0"/>
        <w:dstrike w:val="0"/>
        <w:color w:val="000000"/>
        <w:sz w:val="22"/>
        <w:szCs w:val="22"/>
        <w:u w:val="none" w:color="000000"/>
        <w:bdr w:val="none" w:sz="0" w:space="0" w:color="auto"/>
        <w:shd w:val="clear" w:color="auto" w:fill="auto"/>
        <w:vertAlign w:val="baseline"/>
      </w:rPr>
    </w:lvl>
    <w:lvl w:ilvl="2" w:tplc="9C12D172">
      <w:start w:val="1"/>
      <w:numFmt w:val="lowerLetter"/>
      <w:lvlText w:val="%3."/>
      <w:lvlJc w:val="left"/>
      <w:pPr>
        <w:ind w:left="1572"/>
      </w:pPr>
      <w:rPr>
        <w:b w:val="0"/>
        <w:i w:val="0"/>
        <w:strike w:val="0"/>
        <w:dstrike w:val="0"/>
        <w:color w:val="000000"/>
        <w:sz w:val="24"/>
        <w:szCs w:val="24"/>
        <w:u w:val="none" w:color="000000"/>
        <w:bdr w:val="none" w:sz="0" w:space="0" w:color="auto"/>
        <w:shd w:val="clear" w:color="auto" w:fill="auto"/>
        <w:vertAlign w:val="baseline"/>
      </w:rPr>
    </w:lvl>
    <w:lvl w:ilvl="3" w:tplc="6286456A">
      <w:start w:val="1"/>
      <w:numFmt w:val="decimal"/>
      <w:lvlText w:val="%4"/>
      <w:lvlJc w:val="left"/>
      <w:pPr>
        <w:ind w:left="2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F25D50">
      <w:start w:val="1"/>
      <w:numFmt w:val="lowerLetter"/>
      <w:lvlText w:val="%5"/>
      <w:lvlJc w:val="left"/>
      <w:pPr>
        <w:ind w:left="30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9A301C">
      <w:start w:val="1"/>
      <w:numFmt w:val="lowerRoman"/>
      <w:lvlText w:val="%6"/>
      <w:lvlJc w:val="left"/>
      <w:pPr>
        <w:ind w:left="3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7EB744">
      <w:start w:val="1"/>
      <w:numFmt w:val="decimal"/>
      <w:lvlText w:val="%7"/>
      <w:lvlJc w:val="left"/>
      <w:pPr>
        <w:ind w:left="44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21EA02A">
      <w:start w:val="1"/>
      <w:numFmt w:val="lowerLetter"/>
      <w:lvlText w:val="%8"/>
      <w:lvlJc w:val="left"/>
      <w:pPr>
        <w:ind w:left="51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1222E26">
      <w:start w:val="1"/>
      <w:numFmt w:val="lowerRoman"/>
      <w:lvlText w:val="%9"/>
      <w:lvlJc w:val="left"/>
      <w:pPr>
        <w:ind w:left="58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1" w15:restartNumberingAfterBreak="0">
    <w:nsid w:val="560C5F7C"/>
    <w:multiLevelType w:val="hybridMultilevel"/>
    <w:tmpl w:val="F5101128"/>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2" w15:restartNumberingAfterBreak="0">
    <w:nsid w:val="56194825"/>
    <w:multiLevelType w:val="hybridMultilevel"/>
    <w:tmpl w:val="D2AA5F42"/>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3" w15:restartNumberingAfterBreak="0">
    <w:nsid w:val="562D52B9"/>
    <w:multiLevelType w:val="multilevel"/>
    <w:tmpl w:val="D7A8C8DA"/>
    <w:lvl w:ilvl="0">
      <w:start w:val="1"/>
      <w:numFmt w:val="decimal"/>
      <w:lvlText w:val="%1)"/>
      <w:lvlJc w:val="left"/>
      <w:pPr>
        <w:ind w:left="720" w:hanging="360"/>
      </w:pPr>
    </w:lvl>
    <w:lvl w:ilvl="1">
      <w:start w:val="1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4" w15:restartNumberingAfterBreak="0">
    <w:nsid w:val="563028E8"/>
    <w:multiLevelType w:val="hybridMultilevel"/>
    <w:tmpl w:val="169CA1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5" w15:restartNumberingAfterBreak="0">
    <w:nsid w:val="569259E8"/>
    <w:multiLevelType w:val="hybridMultilevel"/>
    <w:tmpl w:val="59DA5B7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15:restartNumberingAfterBreak="0">
    <w:nsid w:val="56BD6221"/>
    <w:multiLevelType w:val="multilevel"/>
    <w:tmpl w:val="8E827342"/>
    <w:styleLink w:val="WW8Num23"/>
    <w:lvl w:ilvl="0">
      <w:numFmt w:val="bullet"/>
      <w:lvlText w:val=""/>
      <w:lvlJc w:val="left"/>
      <w:pPr>
        <w:ind w:left="1440" w:hanging="360"/>
      </w:pPr>
      <w:rPr>
        <w:rFonts w:ascii="Symbol" w:hAnsi="Symbol" w:cs="Symbol"/>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7" w15:restartNumberingAfterBreak="0">
    <w:nsid w:val="570B141C"/>
    <w:multiLevelType w:val="hybridMultilevel"/>
    <w:tmpl w:val="59DA5B7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8" w15:restartNumberingAfterBreak="0">
    <w:nsid w:val="57F4026C"/>
    <w:multiLevelType w:val="hybridMultilevel"/>
    <w:tmpl w:val="8D7091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9" w15:restartNumberingAfterBreak="0">
    <w:nsid w:val="58020BA8"/>
    <w:multiLevelType w:val="hybridMultilevel"/>
    <w:tmpl w:val="3E3ABD80"/>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0" w15:restartNumberingAfterBreak="0">
    <w:nsid w:val="58145218"/>
    <w:multiLevelType w:val="hybridMultilevel"/>
    <w:tmpl w:val="D6EA7966"/>
    <w:lvl w:ilvl="0" w:tplc="852C9268">
      <w:start w:val="1"/>
      <w:numFmt w:val="decimal"/>
      <w:lvlText w:val="%1."/>
      <w:lvlJc w:val="left"/>
      <w:pPr>
        <w:ind w:left="720" w:hanging="360"/>
      </w:pPr>
      <w:rPr>
        <w:rFonts w:hint="default"/>
        <w:b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81C6ED5"/>
    <w:multiLevelType w:val="hybridMultilevel"/>
    <w:tmpl w:val="21F4CEA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2" w15:restartNumberingAfterBreak="0">
    <w:nsid w:val="58253B79"/>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3" w15:restartNumberingAfterBreak="0">
    <w:nsid w:val="58590EA6"/>
    <w:multiLevelType w:val="hybridMultilevel"/>
    <w:tmpl w:val="A740E31C"/>
    <w:lvl w:ilvl="0" w:tplc="04150011">
      <w:start w:val="1"/>
      <w:numFmt w:val="decimal"/>
      <w:lvlText w:val="%1)"/>
      <w:lvlJc w:val="left"/>
      <w:pPr>
        <w:ind w:left="1080" w:hanging="360"/>
      </w:pPr>
      <w:rPr>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4" w15:restartNumberingAfterBreak="0">
    <w:nsid w:val="589B076C"/>
    <w:multiLevelType w:val="hybridMultilevel"/>
    <w:tmpl w:val="278A61C4"/>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5" w15:restartNumberingAfterBreak="0">
    <w:nsid w:val="58ED55FB"/>
    <w:multiLevelType w:val="hybridMultilevel"/>
    <w:tmpl w:val="CE481878"/>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6" w15:restartNumberingAfterBreak="0">
    <w:nsid w:val="5914237B"/>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7" w15:restartNumberingAfterBreak="0">
    <w:nsid w:val="594C7A2D"/>
    <w:multiLevelType w:val="hybridMultilevel"/>
    <w:tmpl w:val="B1EC4A40"/>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8" w15:restartNumberingAfterBreak="0">
    <w:nsid w:val="59D21303"/>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9" w15:restartNumberingAfterBreak="0">
    <w:nsid w:val="5A80317E"/>
    <w:multiLevelType w:val="multilevel"/>
    <w:tmpl w:val="B2B66144"/>
    <w:styleLink w:val="WW8Num33"/>
    <w:lvl w:ilvl="0">
      <w:numFmt w:val="bullet"/>
      <w:lvlText w:val=""/>
      <w:lvlJc w:val="left"/>
      <w:pPr>
        <w:ind w:left="1854"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0" w15:restartNumberingAfterBreak="0">
    <w:nsid w:val="5A820432"/>
    <w:multiLevelType w:val="hybridMultilevel"/>
    <w:tmpl w:val="A78666AA"/>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1" w15:restartNumberingAfterBreak="0">
    <w:nsid w:val="5B22035D"/>
    <w:multiLevelType w:val="hybridMultilevel"/>
    <w:tmpl w:val="6876E0F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2" w15:restartNumberingAfterBreak="0">
    <w:nsid w:val="5BAC1B50"/>
    <w:multiLevelType w:val="hybridMultilevel"/>
    <w:tmpl w:val="169CA1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3" w15:restartNumberingAfterBreak="0">
    <w:nsid w:val="5CC952D4"/>
    <w:multiLevelType w:val="hybridMultilevel"/>
    <w:tmpl w:val="C7F475B4"/>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4" w15:restartNumberingAfterBreak="0">
    <w:nsid w:val="5D153345"/>
    <w:multiLevelType w:val="hybridMultilevel"/>
    <w:tmpl w:val="FD6496D0"/>
    <w:lvl w:ilvl="0" w:tplc="04150019">
      <w:start w:val="1"/>
      <w:numFmt w:val="lowerLetter"/>
      <w:lvlText w:val="%1."/>
      <w:lvlJc w:val="left"/>
      <w:pPr>
        <w:ind w:left="1068" w:hanging="360"/>
      </w:pPr>
    </w:lvl>
    <w:lvl w:ilvl="1" w:tplc="0415001B">
      <w:start w:val="1"/>
      <w:numFmt w:val="lowerRoman"/>
      <w:lvlText w:val="%2."/>
      <w:lvlJc w:val="right"/>
      <w:pPr>
        <w:ind w:left="1788" w:hanging="360"/>
      </w:pPr>
      <w:rPr>
        <w:rFonts w:hint="default"/>
      </w:r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5" w15:restartNumberingAfterBreak="0">
    <w:nsid w:val="5E006EEB"/>
    <w:multiLevelType w:val="hybridMultilevel"/>
    <w:tmpl w:val="E07EFA8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6" w15:restartNumberingAfterBreak="0">
    <w:nsid w:val="5E1D5887"/>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7" w15:restartNumberingAfterBreak="0">
    <w:nsid w:val="5E675788"/>
    <w:multiLevelType w:val="hybridMultilevel"/>
    <w:tmpl w:val="5FB879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8" w15:restartNumberingAfterBreak="0">
    <w:nsid w:val="5F1A4561"/>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9" w15:restartNumberingAfterBreak="0">
    <w:nsid w:val="5F452D87"/>
    <w:multiLevelType w:val="multilevel"/>
    <w:tmpl w:val="8638BB4A"/>
    <w:styleLink w:val="WW8Num41"/>
    <w:lvl w:ilvl="0">
      <w:start w:val="1"/>
      <w:numFmt w:val="decimal"/>
      <w:lvlText w:val="%1."/>
      <w:lvlJc w:val="left"/>
      <w:pPr>
        <w:ind w:left="360" w:hanging="360"/>
      </w:pPr>
      <w:rPr>
        <w:b/>
        <w:bCs/>
        <w:spacing w:val="-4"/>
      </w:rPr>
    </w:lvl>
    <w:lvl w:ilvl="1">
      <w:start w:val="1"/>
      <w:numFmt w:val="decimal"/>
      <w:lvlText w:val="%1.%2."/>
      <w:lvlJc w:val="left"/>
      <w:pPr>
        <w:ind w:left="792" w:hanging="432"/>
      </w:pPr>
      <w:rPr>
        <w:rFonts w:ascii="Times New Roman" w:hAnsi="Times New Roman" w:cs="Times New Roman"/>
        <w:b w:val="0"/>
        <w:bCs/>
        <w:spacing w:val="6"/>
        <w:sz w:val="24"/>
        <w:szCs w:val="24"/>
      </w:rPr>
    </w:lvl>
    <w:lvl w:ilvl="2">
      <w:numFmt w:val="bullet"/>
      <w:lvlText w:val="•"/>
      <w:lvlJc w:val="left"/>
      <w:pPr>
        <w:ind w:left="1224" w:hanging="504"/>
      </w:pPr>
      <w:rPr>
        <w:rFonts w:ascii="StarSymbol" w:hAnsi="StarSymbol"/>
      </w:rPr>
    </w:lvl>
    <w:lvl w:ilvl="3">
      <w:numFmt w:val="bullet"/>
      <w:lvlText w:val="­"/>
      <w:lvlJc w:val="left"/>
      <w:pPr>
        <w:ind w:left="1728" w:hanging="648"/>
      </w:pPr>
      <w:rPr>
        <w:rFonts w:ascii="Courier New" w:hAnsi="Courier New" w:cs="Courier New"/>
        <w:b w:val="0"/>
        <w:strike/>
        <w:color w:val="000000"/>
        <w:spacing w:val="-1"/>
        <w:shd w:val="clear" w:color="auto" w:fill="00FF00"/>
        <w:lang w:eastAsia="pl-P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0" w15:restartNumberingAfterBreak="0">
    <w:nsid w:val="602701FB"/>
    <w:multiLevelType w:val="multilevel"/>
    <w:tmpl w:val="4DA083E6"/>
    <w:styleLink w:val="WW8Num9"/>
    <w:lvl w:ilvl="0">
      <w:numFmt w:val="bullet"/>
      <w:lvlText w:val=""/>
      <w:lvlJc w:val="left"/>
      <w:pPr>
        <w:ind w:left="720" w:hanging="360"/>
      </w:pPr>
      <w:rPr>
        <w:rFonts w:ascii="Symbol" w:hAnsi="Symbol" w:cs="Symbol"/>
        <w:color w:val="000000"/>
        <w:spacing w:val="-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1" w15:restartNumberingAfterBreak="0">
    <w:nsid w:val="61221000"/>
    <w:multiLevelType w:val="hybridMultilevel"/>
    <w:tmpl w:val="9D8CA04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2" w15:restartNumberingAfterBreak="0">
    <w:nsid w:val="61B064FC"/>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3" w15:restartNumberingAfterBreak="0">
    <w:nsid w:val="61B06CF6"/>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4" w15:restartNumberingAfterBreak="0">
    <w:nsid w:val="61F53189"/>
    <w:multiLevelType w:val="hybridMultilevel"/>
    <w:tmpl w:val="A6C8DBE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5" w15:restartNumberingAfterBreak="0">
    <w:nsid w:val="62CD272D"/>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6" w15:restartNumberingAfterBreak="0">
    <w:nsid w:val="645726FD"/>
    <w:multiLevelType w:val="hybridMultilevel"/>
    <w:tmpl w:val="421C8938"/>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7" w15:restartNumberingAfterBreak="0">
    <w:nsid w:val="64BA0721"/>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8" w15:restartNumberingAfterBreak="0">
    <w:nsid w:val="65FA7170"/>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9" w15:restartNumberingAfterBreak="0">
    <w:nsid w:val="662721A2"/>
    <w:multiLevelType w:val="hybridMultilevel"/>
    <w:tmpl w:val="99802BA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0" w15:restartNumberingAfterBreak="0">
    <w:nsid w:val="662C6958"/>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1" w15:restartNumberingAfterBreak="0">
    <w:nsid w:val="66370DBA"/>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2" w15:restartNumberingAfterBreak="0">
    <w:nsid w:val="664F330B"/>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3" w15:restartNumberingAfterBreak="0">
    <w:nsid w:val="66E40A80"/>
    <w:multiLevelType w:val="multilevel"/>
    <w:tmpl w:val="2AECF806"/>
    <w:lvl w:ilvl="0">
      <w:start w:val="1"/>
      <w:numFmt w:val="decimal"/>
      <w:lvlText w:val="%1."/>
      <w:lvlJc w:val="left"/>
      <w:pPr>
        <w:ind w:left="360" w:hanging="360"/>
      </w:pPr>
      <w:rPr>
        <w:rFonts w:ascii="Tw Cen MT" w:hAnsi="Tw Cen MT" w:hint="default"/>
        <w:b w:val="0"/>
        <w:sz w:val="22"/>
        <w:szCs w:val="22"/>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04" w15:restartNumberingAfterBreak="0">
    <w:nsid w:val="67132235"/>
    <w:multiLevelType w:val="hybridMultilevel"/>
    <w:tmpl w:val="FC722A0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5" w15:restartNumberingAfterBreak="0">
    <w:nsid w:val="67A455C9"/>
    <w:multiLevelType w:val="hybridMultilevel"/>
    <w:tmpl w:val="E522EF7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6" w15:restartNumberingAfterBreak="0">
    <w:nsid w:val="68915E16"/>
    <w:multiLevelType w:val="hybridMultilevel"/>
    <w:tmpl w:val="03D2D0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7" w15:restartNumberingAfterBreak="0">
    <w:nsid w:val="68F84481"/>
    <w:multiLevelType w:val="multilevel"/>
    <w:tmpl w:val="7B422152"/>
    <w:styleLink w:val="WW8Num2"/>
    <w:lvl w:ilvl="0">
      <w:numFmt w:val="bullet"/>
      <w:lvlText w:val=""/>
      <w:lvlJc w:val="left"/>
      <w:pPr>
        <w:ind w:left="1080" w:hanging="360"/>
      </w:pPr>
      <w:rPr>
        <w:rFonts w:ascii="Wingdings 2" w:hAnsi="Wingdings 2" w:cs="Symbol"/>
        <w:color w:val="000000"/>
        <w:sz w:val="20"/>
        <w:szCs w:val="20"/>
        <w:shd w:val="clear" w:color="auto" w:fill="auto"/>
      </w:rPr>
    </w:lvl>
    <w:lvl w:ilvl="1">
      <w:numFmt w:val="bullet"/>
      <w:lvlText w:val="◦"/>
      <w:lvlJc w:val="left"/>
      <w:pPr>
        <w:ind w:left="1440" w:hanging="360"/>
      </w:pPr>
      <w:rPr>
        <w:rFonts w:ascii="OpenSymbol, 'Arial Unicode MS'" w:hAnsi="OpenSymbol, 'Arial Unicode MS'" w:cs="StarSymbol, 'Arial Unicode MS'"/>
        <w:sz w:val="18"/>
        <w:szCs w:val="18"/>
      </w:rPr>
    </w:lvl>
    <w:lvl w:ilvl="2">
      <w:numFmt w:val="bullet"/>
      <w:lvlText w:val="▪"/>
      <w:lvlJc w:val="left"/>
      <w:pPr>
        <w:ind w:left="1800" w:hanging="360"/>
      </w:pPr>
      <w:rPr>
        <w:rFonts w:ascii="OpenSymbol, 'Arial Unicode MS'" w:hAnsi="OpenSymbol, 'Arial Unicode MS'" w:cs="StarSymbol, 'Arial Unicode MS'"/>
        <w:sz w:val="18"/>
        <w:szCs w:val="18"/>
      </w:rPr>
    </w:lvl>
    <w:lvl w:ilvl="3">
      <w:numFmt w:val="bullet"/>
      <w:lvlText w:val=""/>
      <w:lvlJc w:val="left"/>
      <w:pPr>
        <w:ind w:left="2160" w:hanging="360"/>
      </w:pPr>
      <w:rPr>
        <w:rFonts w:ascii="Wingdings 2" w:hAnsi="Wingdings 2" w:cs="Symbol"/>
        <w:color w:val="000000"/>
        <w:sz w:val="20"/>
        <w:szCs w:val="20"/>
        <w:shd w:val="clear" w:color="auto" w:fill="auto"/>
      </w:rPr>
    </w:lvl>
    <w:lvl w:ilvl="4">
      <w:numFmt w:val="bullet"/>
      <w:lvlText w:val="◦"/>
      <w:lvlJc w:val="left"/>
      <w:pPr>
        <w:ind w:left="2520" w:hanging="360"/>
      </w:pPr>
      <w:rPr>
        <w:rFonts w:ascii="OpenSymbol, 'Arial Unicode MS'" w:hAnsi="OpenSymbol, 'Arial Unicode MS'" w:cs="StarSymbol, 'Arial Unicode MS'"/>
        <w:sz w:val="18"/>
        <w:szCs w:val="18"/>
      </w:rPr>
    </w:lvl>
    <w:lvl w:ilvl="5">
      <w:numFmt w:val="bullet"/>
      <w:lvlText w:val="▪"/>
      <w:lvlJc w:val="left"/>
      <w:pPr>
        <w:ind w:left="2880" w:hanging="360"/>
      </w:pPr>
      <w:rPr>
        <w:rFonts w:ascii="OpenSymbol, 'Arial Unicode MS'" w:hAnsi="OpenSymbol, 'Arial Unicode MS'" w:cs="StarSymbol, 'Arial Unicode MS'"/>
        <w:sz w:val="18"/>
        <w:szCs w:val="18"/>
      </w:rPr>
    </w:lvl>
    <w:lvl w:ilvl="6">
      <w:numFmt w:val="bullet"/>
      <w:lvlText w:val=""/>
      <w:lvlJc w:val="left"/>
      <w:pPr>
        <w:ind w:left="3240" w:hanging="360"/>
      </w:pPr>
      <w:rPr>
        <w:rFonts w:ascii="Wingdings 2" w:hAnsi="Wingdings 2" w:cs="Symbol"/>
        <w:color w:val="000000"/>
        <w:sz w:val="20"/>
        <w:szCs w:val="20"/>
        <w:shd w:val="clear" w:color="auto" w:fill="auto"/>
      </w:rPr>
    </w:lvl>
    <w:lvl w:ilvl="7">
      <w:numFmt w:val="bullet"/>
      <w:lvlText w:val="◦"/>
      <w:lvlJc w:val="left"/>
      <w:pPr>
        <w:ind w:left="3600" w:hanging="360"/>
      </w:pPr>
      <w:rPr>
        <w:rFonts w:ascii="OpenSymbol, 'Arial Unicode MS'" w:hAnsi="OpenSymbol, 'Arial Unicode MS'" w:cs="StarSymbol, 'Arial Unicode MS'"/>
        <w:sz w:val="18"/>
        <w:szCs w:val="18"/>
      </w:rPr>
    </w:lvl>
    <w:lvl w:ilvl="8">
      <w:numFmt w:val="bullet"/>
      <w:lvlText w:val="▪"/>
      <w:lvlJc w:val="left"/>
      <w:pPr>
        <w:ind w:left="3960" w:hanging="360"/>
      </w:pPr>
      <w:rPr>
        <w:rFonts w:ascii="OpenSymbol, 'Arial Unicode MS'" w:hAnsi="OpenSymbol, 'Arial Unicode MS'" w:cs="StarSymbol, 'Arial Unicode MS'"/>
        <w:sz w:val="18"/>
        <w:szCs w:val="18"/>
      </w:rPr>
    </w:lvl>
  </w:abstractNum>
  <w:abstractNum w:abstractNumId="308" w15:restartNumberingAfterBreak="0">
    <w:nsid w:val="69164D81"/>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9" w15:restartNumberingAfterBreak="0">
    <w:nsid w:val="69390AB2"/>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0" w15:restartNumberingAfterBreak="0">
    <w:nsid w:val="698A1B90"/>
    <w:multiLevelType w:val="hybridMultilevel"/>
    <w:tmpl w:val="5374EA80"/>
    <w:lvl w:ilvl="0" w:tplc="04150019">
      <w:start w:val="1"/>
      <w:numFmt w:val="lowerLetter"/>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1" w15:restartNumberingAfterBreak="0">
    <w:nsid w:val="69F76DBE"/>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2" w15:restartNumberingAfterBreak="0">
    <w:nsid w:val="6B2779BD"/>
    <w:multiLevelType w:val="multilevel"/>
    <w:tmpl w:val="D7A8C8DA"/>
    <w:lvl w:ilvl="0">
      <w:start w:val="1"/>
      <w:numFmt w:val="decimal"/>
      <w:lvlText w:val="%1)"/>
      <w:lvlJc w:val="left"/>
      <w:pPr>
        <w:ind w:left="720" w:hanging="360"/>
      </w:pPr>
    </w:lvl>
    <w:lvl w:ilvl="1">
      <w:start w:val="1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3" w15:restartNumberingAfterBreak="0">
    <w:nsid w:val="6B71172D"/>
    <w:multiLevelType w:val="hybridMultilevel"/>
    <w:tmpl w:val="315CF73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4" w15:restartNumberingAfterBreak="0">
    <w:nsid w:val="6B8B77C8"/>
    <w:multiLevelType w:val="hybridMultilevel"/>
    <w:tmpl w:val="A5AAFB5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F92EDEC0">
      <w:start w:val="1"/>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5" w15:restartNumberingAfterBreak="0">
    <w:nsid w:val="6BB13839"/>
    <w:multiLevelType w:val="hybridMultilevel"/>
    <w:tmpl w:val="957E9E3E"/>
    <w:lvl w:ilvl="0" w:tplc="68BEA8CC">
      <w:start w:val="1"/>
      <w:numFmt w:val="decimal"/>
      <w:lvlText w:val="%1."/>
      <w:lvlJc w:val="left"/>
      <w:pPr>
        <w:ind w:left="720" w:hanging="360"/>
      </w:pPr>
      <w:rPr>
        <w:rFonts w:hint="default"/>
        <w:b w:val="0"/>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6" w15:restartNumberingAfterBreak="0">
    <w:nsid w:val="6C13603B"/>
    <w:multiLevelType w:val="hybridMultilevel"/>
    <w:tmpl w:val="28E66152"/>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7" w15:restartNumberingAfterBreak="0">
    <w:nsid w:val="6C315A30"/>
    <w:multiLevelType w:val="hybridMultilevel"/>
    <w:tmpl w:val="5D80671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8" w15:restartNumberingAfterBreak="0">
    <w:nsid w:val="6C9F4E91"/>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9" w15:restartNumberingAfterBreak="0">
    <w:nsid w:val="6CB93A1D"/>
    <w:multiLevelType w:val="hybridMultilevel"/>
    <w:tmpl w:val="8D7091EC"/>
    <w:lvl w:ilvl="0" w:tplc="0415000F">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0" w15:restartNumberingAfterBreak="0">
    <w:nsid w:val="6D0054E9"/>
    <w:multiLevelType w:val="hybridMultilevel"/>
    <w:tmpl w:val="1408B6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1" w15:restartNumberingAfterBreak="0">
    <w:nsid w:val="6D577C33"/>
    <w:multiLevelType w:val="multilevel"/>
    <w:tmpl w:val="26D8869C"/>
    <w:styleLink w:val="WW8Num14"/>
    <w:lvl w:ilvl="0">
      <w:numFmt w:val="bullet"/>
      <w:lvlText w:val="-"/>
      <w:lvlJc w:val="left"/>
      <w:pPr>
        <w:ind w:left="144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cs="Times New Roman"/>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22" w15:restartNumberingAfterBreak="0">
    <w:nsid w:val="6D7032B9"/>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3" w15:restartNumberingAfterBreak="0">
    <w:nsid w:val="6DFA5670"/>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4" w15:restartNumberingAfterBreak="0">
    <w:nsid w:val="6E447345"/>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5" w15:restartNumberingAfterBreak="0">
    <w:nsid w:val="6EE51CC9"/>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6" w15:restartNumberingAfterBreak="0">
    <w:nsid w:val="6F6C6138"/>
    <w:multiLevelType w:val="hybridMultilevel"/>
    <w:tmpl w:val="9D44E5F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7" w15:restartNumberingAfterBreak="0">
    <w:nsid w:val="6F711ACA"/>
    <w:multiLevelType w:val="hybridMultilevel"/>
    <w:tmpl w:val="FC722A0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8" w15:restartNumberingAfterBreak="0">
    <w:nsid w:val="6F9B6EAE"/>
    <w:multiLevelType w:val="hybridMultilevel"/>
    <w:tmpl w:val="59DA5B7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9" w15:restartNumberingAfterBreak="0">
    <w:nsid w:val="6FB25236"/>
    <w:multiLevelType w:val="hybridMultilevel"/>
    <w:tmpl w:val="CD12DA0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0" w15:restartNumberingAfterBreak="0">
    <w:nsid w:val="70D9744E"/>
    <w:multiLevelType w:val="hybridMultilevel"/>
    <w:tmpl w:val="1408B6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1" w15:restartNumberingAfterBreak="0">
    <w:nsid w:val="7120392D"/>
    <w:multiLevelType w:val="hybridMultilevel"/>
    <w:tmpl w:val="96629A1A"/>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2" w15:restartNumberingAfterBreak="0">
    <w:nsid w:val="71910F7B"/>
    <w:multiLevelType w:val="hybridMultilevel"/>
    <w:tmpl w:val="5C7EB4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3" w15:restartNumberingAfterBreak="0">
    <w:nsid w:val="71E113F6"/>
    <w:multiLevelType w:val="hybridMultilevel"/>
    <w:tmpl w:val="CDBAD1B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4" w15:restartNumberingAfterBreak="0">
    <w:nsid w:val="71F764B8"/>
    <w:multiLevelType w:val="hybridMultilevel"/>
    <w:tmpl w:val="934C527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5" w15:restartNumberingAfterBreak="0">
    <w:nsid w:val="729766A9"/>
    <w:multiLevelType w:val="hybridMultilevel"/>
    <w:tmpl w:val="FC722A0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6" w15:restartNumberingAfterBreak="0">
    <w:nsid w:val="72C25C30"/>
    <w:multiLevelType w:val="multilevel"/>
    <w:tmpl w:val="932210E0"/>
    <w:styleLink w:val="SDwypunktowanie2"/>
    <w:lvl w:ilvl="0">
      <w:start w:val="1"/>
      <w:numFmt w:val="bullet"/>
      <w:lvlText w:val="−"/>
      <w:lvlJc w:val="left"/>
      <w:pPr>
        <w:tabs>
          <w:tab w:val="num" w:pos="284"/>
        </w:tabs>
        <w:ind w:left="567" w:hanging="283"/>
      </w:pPr>
      <w:rPr>
        <w:rFonts w:ascii="Century Gothic" w:hAnsi="Century Gothic"/>
        <w:spacing w:val="2"/>
      </w:rPr>
    </w:lvl>
    <w:lvl w:ilvl="1">
      <w:start w:val="1"/>
      <w:numFmt w:val="bullet"/>
      <w:lvlText w:val="o"/>
      <w:lvlJc w:val="left"/>
      <w:pPr>
        <w:tabs>
          <w:tab w:val="num" w:pos="1477"/>
        </w:tabs>
        <w:ind w:left="1477" w:hanging="397"/>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7" w15:restartNumberingAfterBreak="0">
    <w:nsid w:val="72D07894"/>
    <w:multiLevelType w:val="hybridMultilevel"/>
    <w:tmpl w:val="429A793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8" w15:restartNumberingAfterBreak="0">
    <w:nsid w:val="74151F36"/>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9" w15:restartNumberingAfterBreak="0">
    <w:nsid w:val="743903FB"/>
    <w:multiLevelType w:val="hybridMultilevel"/>
    <w:tmpl w:val="A1248F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0" w15:restartNumberingAfterBreak="0">
    <w:nsid w:val="74D96BB9"/>
    <w:multiLevelType w:val="hybridMultilevel"/>
    <w:tmpl w:val="9D44E5F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1" w15:restartNumberingAfterBreak="0">
    <w:nsid w:val="750061D8"/>
    <w:multiLevelType w:val="hybridMultilevel"/>
    <w:tmpl w:val="429A793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2" w15:restartNumberingAfterBreak="0">
    <w:nsid w:val="75B3350D"/>
    <w:multiLevelType w:val="hybridMultilevel"/>
    <w:tmpl w:val="5374EA80"/>
    <w:lvl w:ilvl="0" w:tplc="04150019">
      <w:start w:val="1"/>
      <w:numFmt w:val="lowerLetter"/>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3" w15:restartNumberingAfterBreak="0">
    <w:nsid w:val="75D54435"/>
    <w:multiLevelType w:val="hybridMultilevel"/>
    <w:tmpl w:val="ED82349C"/>
    <w:lvl w:ilvl="0" w:tplc="00D89BB6">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4" w15:restartNumberingAfterBreak="0">
    <w:nsid w:val="76171D5A"/>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5" w15:restartNumberingAfterBreak="0">
    <w:nsid w:val="76432806"/>
    <w:multiLevelType w:val="hybridMultilevel"/>
    <w:tmpl w:val="D814129E"/>
    <w:lvl w:ilvl="0" w:tplc="09C63D6A">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6" w15:restartNumberingAfterBreak="0">
    <w:nsid w:val="76F722DF"/>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7" w15:restartNumberingAfterBreak="0">
    <w:nsid w:val="77097182"/>
    <w:multiLevelType w:val="hybridMultilevel"/>
    <w:tmpl w:val="D55CAE0E"/>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8" w15:restartNumberingAfterBreak="0">
    <w:nsid w:val="779149A9"/>
    <w:multiLevelType w:val="hybridMultilevel"/>
    <w:tmpl w:val="553441E0"/>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9" w15:restartNumberingAfterBreak="0">
    <w:nsid w:val="77C9367D"/>
    <w:multiLevelType w:val="hybridMultilevel"/>
    <w:tmpl w:val="8458A62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0" w15:restartNumberingAfterBreak="0">
    <w:nsid w:val="77D15CEB"/>
    <w:multiLevelType w:val="multilevel"/>
    <w:tmpl w:val="944CC6A4"/>
    <w:lvl w:ilvl="0">
      <w:start w:val="1"/>
      <w:numFmt w:val="decimal"/>
      <w:lvlText w:val="%1."/>
      <w:lvlJc w:val="left"/>
      <w:pPr>
        <w:ind w:left="360" w:hanging="360"/>
      </w:pPr>
      <w:rPr>
        <w:rFonts w:ascii="Tw Cen MT" w:hAnsi="Tw Cen MT" w:hint="default"/>
      </w:r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1" w15:restartNumberingAfterBreak="0">
    <w:nsid w:val="78325DCD"/>
    <w:multiLevelType w:val="hybridMultilevel"/>
    <w:tmpl w:val="4A74A35C"/>
    <w:lvl w:ilvl="0" w:tplc="0415000F">
      <w:start w:val="1"/>
      <w:numFmt w:val="decimal"/>
      <w:lvlText w:val="%1."/>
      <w:lvlJc w:val="left"/>
      <w:pPr>
        <w:ind w:left="720" w:hanging="360"/>
      </w:pPr>
    </w:lvl>
    <w:lvl w:ilvl="1" w:tplc="CD18A62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2" w15:restartNumberingAfterBreak="0">
    <w:nsid w:val="789C459E"/>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3" w15:restartNumberingAfterBreak="0">
    <w:nsid w:val="792E29C2"/>
    <w:multiLevelType w:val="hybridMultilevel"/>
    <w:tmpl w:val="EC60ABD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4" w15:restartNumberingAfterBreak="0">
    <w:nsid w:val="79947757"/>
    <w:multiLevelType w:val="hybridMultilevel"/>
    <w:tmpl w:val="AE1CF39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5" w15:restartNumberingAfterBreak="0">
    <w:nsid w:val="79AB7A90"/>
    <w:multiLevelType w:val="hybridMultilevel"/>
    <w:tmpl w:val="F9B06B70"/>
    <w:lvl w:ilvl="0" w:tplc="04150011">
      <w:start w:val="1"/>
      <w:numFmt w:val="decimal"/>
      <w:lvlText w:val="%1)"/>
      <w:lvlJc w:val="left"/>
      <w:pPr>
        <w:ind w:left="720" w:hanging="360"/>
      </w:pPr>
      <w:rPr>
        <w:rFonts w:hint="default"/>
        <w:sz w:val="22"/>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6" w15:restartNumberingAfterBreak="0">
    <w:nsid w:val="7ADC132A"/>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7" w15:restartNumberingAfterBreak="0">
    <w:nsid w:val="7B3315E0"/>
    <w:multiLevelType w:val="multilevel"/>
    <w:tmpl w:val="1B2CCB80"/>
    <w:lvl w:ilvl="0">
      <w:start w:val="1"/>
      <w:numFmt w:val="decimal"/>
      <w:lvlText w:val="%1."/>
      <w:lvlJc w:val="left"/>
      <w:pPr>
        <w:ind w:left="360" w:hanging="360"/>
      </w:pPr>
    </w:lvl>
    <w:lvl w:ilvl="1">
      <w:start w:val="1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8" w15:restartNumberingAfterBreak="0">
    <w:nsid w:val="7B7463BA"/>
    <w:multiLevelType w:val="hybridMultilevel"/>
    <w:tmpl w:val="4D60CE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9" w15:restartNumberingAfterBreak="0">
    <w:nsid w:val="7CCE2D09"/>
    <w:multiLevelType w:val="hybridMultilevel"/>
    <w:tmpl w:val="F356BB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0" w15:restartNumberingAfterBreak="0">
    <w:nsid w:val="7D075A71"/>
    <w:multiLevelType w:val="hybridMultilevel"/>
    <w:tmpl w:val="F9B06B70"/>
    <w:lvl w:ilvl="0" w:tplc="04150011">
      <w:start w:val="1"/>
      <w:numFmt w:val="decimal"/>
      <w:lvlText w:val="%1)"/>
      <w:lvlJc w:val="left"/>
      <w:pPr>
        <w:ind w:left="720" w:hanging="360"/>
      </w:pPr>
      <w:rPr>
        <w:rFonts w:hint="default"/>
        <w:sz w:val="22"/>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1" w15:restartNumberingAfterBreak="0">
    <w:nsid w:val="7DCC557D"/>
    <w:multiLevelType w:val="hybridMultilevel"/>
    <w:tmpl w:val="BA9C97F0"/>
    <w:lvl w:ilvl="0" w:tplc="04150011">
      <w:start w:val="1"/>
      <w:numFmt w:val="decimal"/>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2" w15:restartNumberingAfterBreak="0">
    <w:nsid w:val="7DFE44C8"/>
    <w:multiLevelType w:val="hybridMultilevel"/>
    <w:tmpl w:val="7C84662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267"/>
  </w:num>
  <w:num w:numId="2">
    <w:abstractNumId w:val="35"/>
  </w:num>
  <w:num w:numId="3">
    <w:abstractNumId w:val="220"/>
  </w:num>
  <w:num w:numId="4">
    <w:abstractNumId w:val="165"/>
  </w:num>
  <w:num w:numId="5">
    <w:abstractNumId w:val="328"/>
  </w:num>
  <w:num w:numId="6">
    <w:abstractNumId w:val="265"/>
  </w:num>
  <w:num w:numId="7">
    <w:abstractNumId w:val="169"/>
  </w:num>
  <w:num w:numId="8">
    <w:abstractNumId w:val="122"/>
  </w:num>
  <w:num w:numId="9">
    <w:abstractNumId w:val="336"/>
  </w:num>
  <w:num w:numId="10">
    <w:abstractNumId w:val="205"/>
  </w:num>
  <w:num w:numId="11">
    <w:abstractNumId w:val="264"/>
  </w:num>
  <w:num w:numId="12">
    <w:abstractNumId w:val="260"/>
  </w:num>
  <w:num w:numId="13">
    <w:abstractNumId w:val="28"/>
  </w:num>
  <w:num w:numId="14">
    <w:abstractNumId w:val="243"/>
  </w:num>
  <w:num w:numId="15">
    <w:abstractNumId w:val="204"/>
  </w:num>
  <w:num w:numId="16">
    <w:abstractNumId w:val="33"/>
  </w:num>
  <w:num w:numId="17">
    <w:abstractNumId w:val="185"/>
  </w:num>
  <w:num w:numId="18">
    <w:abstractNumId w:val="32"/>
  </w:num>
  <w:num w:numId="19">
    <w:abstractNumId w:val="232"/>
  </w:num>
  <w:num w:numId="20">
    <w:abstractNumId w:val="136"/>
  </w:num>
  <w:num w:numId="21">
    <w:abstractNumId w:val="164"/>
  </w:num>
  <w:num w:numId="22">
    <w:abstractNumId w:val="282"/>
  </w:num>
  <w:num w:numId="23">
    <w:abstractNumId w:val="86"/>
  </w:num>
  <w:num w:numId="24">
    <w:abstractNumId w:val="115"/>
  </w:num>
  <w:num w:numId="25">
    <w:abstractNumId w:val="25"/>
  </w:num>
  <w:num w:numId="26">
    <w:abstractNumId w:val="209"/>
  </w:num>
  <w:num w:numId="27">
    <w:abstractNumId w:val="319"/>
  </w:num>
  <w:num w:numId="28">
    <w:abstractNumId w:val="57"/>
  </w:num>
  <w:num w:numId="29">
    <w:abstractNumId w:val="339"/>
  </w:num>
  <w:num w:numId="30">
    <w:abstractNumId w:val="296"/>
  </w:num>
  <w:num w:numId="31">
    <w:abstractNumId w:val="189"/>
  </w:num>
  <w:num w:numId="32">
    <w:abstractNumId w:val="240"/>
  </w:num>
  <w:num w:numId="33">
    <w:abstractNumId w:val="20"/>
  </w:num>
  <w:num w:numId="34">
    <w:abstractNumId w:val="135"/>
  </w:num>
  <w:num w:numId="35">
    <w:abstractNumId w:val="87"/>
  </w:num>
  <w:num w:numId="36">
    <w:abstractNumId w:val="124"/>
  </w:num>
  <w:num w:numId="37">
    <w:abstractNumId w:val="284"/>
  </w:num>
  <w:num w:numId="38">
    <w:abstractNumId w:val="269"/>
  </w:num>
  <w:num w:numId="39">
    <w:abstractNumId w:val="245"/>
  </w:num>
  <w:num w:numId="40">
    <w:abstractNumId w:val="229"/>
  </w:num>
  <w:num w:numId="41">
    <w:abstractNumId w:val="198"/>
  </w:num>
  <w:num w:numId="42">
    <w:abstractNumId w:val="307"/>
  </w:num>
  <w:num w:numId="43">
    <w:abstractNumId w:val="289"/>
  </w:num>
  <w:num w:numId="44">
    <w:abstractNumId w:val="290"/>
  </w:num>
  <w:num w:numId="45">
    <w:abstractNumId w:val="279"/>
  </w:num>
  <w:num w:numId="46">
    <w:abstractNumId w:val="321"/>
  </w:num>
  <w:num w:numId="47">
    <w:abstractNumId w:val="266"/>
  </w:num>
  <w:num w:numId="48">
    <w:abstractNumId w:val="50"/>
  </w:num>
  <w:num w:numId="49">
    <w:abstractNumId w:val="150"/>
  </w:num>
  <w:num w:numId="50">
    <w:abstractNumId w:val="74"/>
  </w:num>
  <w:num w:numId="51">
    <w:abstractNumId w:val="342"/>
  </w:num>
  <w:num w:numId="52">
    <w:abstractNumId w:val="310"/>
  </w:num>
  <w:num w:numId="53">
    <w:abstractNumId w:val="102"/>
  </w:num>
  <w:num w:numId="54">
    <w:abstractNumId w:val="96"/>
  </w:num>
  <w:num w:numId="55">
    <w:abstractNumId w:val="359"/>
  </w:num>
  <w:num w:numId="56">
    <w:abstractNumId w:val="228"/>
  </w:num>
  <w:num w:numId="57">
    <w:abstractNumId w:val="65"/>
  </w:num>
  <w:num w:numId="58">
    <w:abstractNumId w:val="98"/>
  </w:num>
  <w:num w:numId="59">
    <w:abstractNumId w:val="299"/>
  </w:num>
  <w:num w:numId="60">
    <w:abstractNumId w:val="311"/>
  </w:num>
  <w:num w:numId="61">
    <w:abstractNumId w:val="22"/>
  </w:num>
  <w:num w:numId="62">
    <w:abstractNumId w:val="170"/>
  </w:num>
  <w:num w:numId="63">
    <w:abstractNumId w:val="253"/>
  </w:num>
  <w:num w:numId="64">
    <w:abstractNumId w:val="314"/>
  </w:num>
  <w:num w:numId="65">
    <w:abstractNumId w:val="103"/>
  </w:num>
  <w:num w:numId="66">
    <w:abstractNumId w:val="315"/>
  </w:num>
  <w:num w:numId="67">
    <w:abstractNumId w:val="53"/>
  </w:num>
  <w:num w:numId="68">
    <w:abstractNumId w:val="184"/>
  </w:num>
  <w:num w:numId="69">
    <w:abstractNumId w:val="93"/>
  </w:num>
  <w:num w:numId="70">
    <w:abstractNumId w:val="88"/>
  </w:num>
  <w:num w:numId="71">
    <w:abstractNumId w:val="236"/>
  </w:num>
  <w:num w:numId="72">
    <w:abstractNumId w:val="333"/>
  </w:num>
  <w:num w:numId="73">
    <w:abstractNumId w:val="227"/>
  </w:num>
  <w:num w:numId="74">
    <w:abstractNumId w:val="274"/>
  </w:num>
  <w:num w:numId="75">
    <w:abstractNumId w:val="84"/>
  </w:num>
  <w:num w:numId="76">
    <w:abstractNumId w:val="259"/>
  </w:num>
  <w:num w:numId="77">
    <w:abstractNumId w:val="66"/>
  </w:num>
  <w:num w:numId="78">
    <w:abstractNumId w:val="121"/>
  </w:num>
  <w:num w:numId="79">
    <w:abstractNumId w:val="89"/>
  </w:num>
  <w:num w:numId="80">
    <w:abstractNumId w:val="362"/>
  </w:num>
  <w:num w:numId="81">
    <w:abstractNumId w:val="152"/>
  </w:num>
  <w:num w:numId="82">
    <w:abstractNumId w:val="41"/>
  </w:num>
  <w:num w:numId="83">
    <w:abstractNumId w:val="49"/>
  </w:num>
  <w:num w:numId="84">
    <w:abstractNumId w:val="329"/>
  </w:num>
  <w:num w:numId="85">
    <w:abstractNumId w:val="134"/>
  </w:num>
  <w:num w:numId="86">
    <w:abstractNumId w:val="106"/>
  </w:num>
  <w:num w:numId="87">
    <w:abstractNumId w:val="26"/>
  </w:num>
  <w:num w:numId="88">
    <w:abstractNumId w:val="334"/>
  </w:num>
  <w:num w:numId="89">
    <w:abstractNumId w:val="72"/>
  </w:num>
  <w:num w:numId="90">
    <w:abstractNumId w:val="249"/>
  </w:num>
  <w:num w:numId="91">
    <w:abstractNumId w:val="13"/>
  </w:num>
  <w:num w:numId="92">
    <w:abstractNumId w:val="281"/>
  </w:num>
  <w:num w:numId="93">
    <w:abstractNumId w:val="75"/>
  </w:num>
  <w:num w:numId="94">
    <w:abstractNumId w:val="61"/>
  </w:num>
  <w:num w:numId="95">
    <w:abstractNumId w:val="291"/>
  </w:num>
  <w:num w:numId="96">
    <w:abstractNumId w:val="294"/>
  </w:num>
  <w:num w:numId="97">
    <w:abstractNumId w:val="270"/>
  </w:num>
  <w:num w:numId="98">
    <w:abstractNumId w:val="207"/>
  </w:num>
  <w:num w:numId="99">
    <w:abstractNumId w:val="55"/>
  </w:num>
  <w:num w:numId="100">
    <w:abstractNumId w:val="287"/>
  </w:num>
  <w:num w:numId="101">
    <w:abstractNumId w:val="69"/>
  </w:num>
  <w:num w:numId="102">
    <w:abstractNumId w:val="171"/>
  </w:num>
  <w:num w:numId="103">
    <w:abstractNumId w:val="358"/>
  </w:num>
  <w:num w:numId="104">
    <w:abstractNumId w:val="168"/>
  </w:num>
  <w:num w:numId="105">
    <w:abstractNumId w:val="251"/>
  </w:num>
  <w:num w:numId="106">
    <w:abstractNumId w:val="275"/>
  </w:num>
  <w:num w:numId="107">
    <w:abstractNumId w:val="145"/>
  </w:num>
  <w:num w:numId="108">
    <w:abstractNumId w:val="190"/>
  </w:num>
  <w:num w:numId="109">
    <w:abstractNumId w:val="173"/>
  </w:num>
  <w:num w:numId="110">
    <w:abstractNumId w:val="218"/>
  </w:num>
  <w:num w:numId="111">
    <w:abstractNumId w:val="208"/>
  </w:num>
  <w:num w:numId="112">
    <w:abstractNumId w:val="179"/>
  </w:num>
  <w:num w:numId="113">
    <w:abstractNumId w:val="54"/>
  </w:num>
  <w:num w:numId="114">
    <w:abstractNumId w:val="234"/>
  </w:num>
  <w:num w:numId="115">
    <w:abstractNumId w:val="114"/>
  </w:num>
  <w:num w:numId="116">
    <w:abstractNumId w:val="37"/>
  </w:num>
  <w:num w:numId="117">
    <w:abstractNumId w:val="285"/>
  </w:num>
  <w:num w:numId="118">
    <w:abstractNumId w:val="313"/>
  </w:num>
  <w:num w:numId="119">
    <w:abstractNumId w:val="349"/>
  </w:num>
  <w:num w:numId="120">
    <w:abstractNumId w:val="306"/>
  </w:num>
  <w:num w:numId="121">
    <w:abstractNumId w:val="305"/>
  </w:num>
  <w:num w:numId="122">
    <w:abstractNumId w:val="343"/>
  </w:num>
  <w:num w:numId="123">
    <w:abstractNumId w:val="345"/>
  </w:num>
  <w:num w:numId="124">
    <w:abstractNumId w:val="221"/>
  </w:num>
  <w:num w:numId="125">
    <w:abstractNumId w:val="129"/>
  </w:num>
  <w:num w:numId="126">
    <w:abstractNumId w:val="351"/>
  </w:num>
  <w:num w:numId="127">
    <w:abstractNumId w:val="216"/>
  </w:num>
  <w:num w:numId="128">
    <w:abstractNumId w:val="172"/>
  </w:num>
  <w:num w:numId="129">
    <w:abstractNumId w:val="63"/>
  </w:num>
  <w:num w:numId="130">
    <w:abstractNumId w:val="156"/>
  </w:num>
  <w:num w:numId="131">
    <w:abstractNumId w:val="175"/>
  </w:num>
  <w:num w:numId="132">
    <w:abstractNumId w:val="219"/>
  </w:num>
  <w:num w:numId="133">
    <w:abstractNumId w:val="194"/>
  </w:num>
  <w:num w:numId="134">
    <w:abstractNumId w:val="206"/>
  </w:num>
  <w:num w:numId="135">
    <w:abstractNumId w:val="176"/>
  </w:num>
  <w:num w:numId="136">
    <w:abstractNumId w:val="73"/>
  </w:num>
  <w:num w:numId="137">
    <w:abstractNumId w:val="97"/>
  </w:num>
  <w:num w:numId="138">
    <w:abstractNumId w:val="241"/>
  </w:num>
  <w:num w:numId="139">
    <w:abstractNumId w:val="233"/>
  </w:num>
  <w:num w:numId="140">
    <w:abstractNumId w:val="109"/>
  </w:num>
  <w:num w:numId="141">
    <w:abstractNumId w:val="92"/>
  </w:num>
  <w:num w:numId="142">
    <w:abstractNumId w:val="78"/>
  </w:num>
  <w:num w:numId="143">
    <w:abstractNumId w:val="82"/>
  </w:num>
  <w:num w:numId="144">
    <w:abstractNumId w:val="354"/>
  </w:num>
  <w:num w:numId="145">
    <w:abstractNumId w:val="29"/>
  </w:num>
  <w:num w:numId="146">
    <w:abstractNumId w:val="341"/>
  </w:num>
  <w:num w:numId="147">
    <w:abstractNumId w:val="161"/>
  </w:num>
  <w:num w:numId="148">
    <w:abstractNumId w:val="99"/>
  </w:num>
  <w:num w:numId="149">
    <w:abstractNumId w:val="195"/>
  </w:num>
  <w:num w:numId="150">
    <w:abstractNumId w:val="235"/>
  </w:num>
  <w:num w:numId="151">
    <w:abstractNumId w:val="167"/>
  </w:num>
  <w:num w:numId="152">
    <w:abstractNumId w:val="120"/>
  </w:num>
  <w:num w:numId="153">
    <w:abstractNumId w:val="295"/>
  </w:num>
  <w:num w:numId="154">
    <w:abstractNumId w:val="230"/>
  </w:num>
  <w:num w:numId="155">
    <w:abstractNumId w:val="155"/>
  </w:num>
  <w:num w:numId="156">
    <w:abstractNumId w:val="15"/>
  </w:num>
  <w:num w:numId="157">
    <w:abstractNumId w:val="42"/>
  </w:num>
  <w:num w:numId="158">
    <w:abstractNumId w:val="151"/>
  </w:num>
  <w:num w:numId="159">
    <w:abstractNumId w:val="45"/>
  </w:num>
  <w:num w:numId="160">
    <w:abstractNumId w:val="242"/>
  </w:num>
  <w:num w:numId="161">
    <w:abstractNumId w:val="130"/>
  </w:num>
  <w:num w:numId="162">
    <w:abstractNumId w:val="166"/>
  </w:num>
  <w:num w:numId="163">
    <w:abstractNumId w:val="142"/>
  </w:num>
  <w:num w:numId="164">
    <w:abstractNumId w:val="272"/>
  </w:num>
  <w:num w:numId="165">
    <w:abstractNumId w:val="105"/>
  </w:num>
  <w:num w:numId="166">
    <w:abstractNumId w:val="250"/>
  </w:num>
  <w:num w:numId="167">
    <w:abstractNumId w:val="64"/>
  </w:num>
  <w:num w:numId="168">
    <w:abstractNumId w:val="332"/>
  </w:num>
  <w:num w:numId="169">
    <w:abstractNumId w:val="62"/>
  </w:num>
  <w:num w:numId="170">
    <w:abstractNumId w:val="186"/>
  </w:num>
  <w:num w:numId="171">
    <w:abstractNumId w:val="211"/>
  </w:num>
  <w:num w:numId="172">
    <w:abstractNumId w:val="337"/>
  </w:num>
  <w:num w:numId="173">
    <w:abstractNumId w:val="60"/>
  </w:num>
  <w:num w:numId="174">
    <w:abstractNumId w:val="116"/>
  </w:num>
  <w:num w:numId="175">
    <w:abstractNumId w:val="11"/>
  </w:num>
  <w:num w:numId="176">
    <w:abstractNumId w:val="280"/>
  </w:num>
  <w:num w:numId="177">
    <w:abstractNumId w:val="119"/>
  </w:num>
  <w:num w:numId="178">
    <w:abstractNumId w:val="222"/>
  </w:num>
  <w:num w:numId="179">
    <w:abstractNumId w:val="8"/>
  </w:num>
  <w:num w:numId="180">
    <w:abstractNumId w:val="320"/>
  </w:num>
  <w:num w:numId="181">
    <w:abstractNumId w:val="309"/>
  </w:num>
  <w:num w:numId="182">
    <w:abstractNumId w:val="300"/>
  </w:num>
  <w:num w:numId="183">
    <w:abstractNumId w:val="94"/>
  </w:num>
  <w:num w:numId="184">
    <w:abstractNumId w:val="59"/>
  </w:num>
  <w:num w:numId="185">
    <w:abstractNumId w:val="254"/>
  </w:num>
  <w:num w:numId="186">
    <w:abstractNumId w:val="312"/>
  </w:num>
  <w:num w:numId="187">
    <w:abstractNumId w:val="146"/>
  </w:num>
  <w:num w:numId="188">
    <w:abstractNumId w:val="7"/>
  </w:num>
  <w:num w:numId="189">
    <w:abstractNumId w:val="263"/>
  </w:num>
  <w:num w:numId="190">
    <w:abstractNumId w:val="18"/>
  </w:num>
  <w:num w:numId="191">
    <w:abstractNumId w:val="255"/>
  </w:num>
  <w:num w:numId="192">
    <w:abstractNumId w:val="34"/>
  </w:num>
  <w:num w:numId="193">
    <w:abstractNumId w:val="137"/>
  </w:num>
  <w:num w:numId="194">
    <w:abstractNumId w:val="162"/>
  </w:num>
  <w:num w:numId="195">
    <w:abstractNumId w:val="111"/>
  </w:num>
  <w:num w:numId="196">
    <w:abstractNumId w:val="271"/>
  </w:num>
  <w:num w:numId="197">
    <w:abstractNumId w:val="163"/>
  </w:num>
  <w:num w:numId="198">
    <w:abstractNumId w:val="117"/>
  </w:num>
  <w:num w:numId="199">
    <w:abstractNumId w:val="58"/>
  </w:num>
  <w:num w:numId="200">
    <w:abstractNumId w:val="127"/>
  </w:num>
  <w:num w:numId="201">
    <w:abstractNumId w:val="131"/>
  </w:num>
  <w:num w:numId="202">
    <w:abstractNumId w:val="71"/>
  </w:num>
  <w:num w:numId="203">
    <w:abstractNumId w:val="197"/>
  </w:num>
  <w:num w:numId="204">
    <w:abstractNumId w:val="19"/>
  </w:num>
  <w:num w:numId="205">
    <w:abstractNumId w:val="139"/>
  </w:num>
  <w:num w:numId="206">
    <w:abstractNumId w:val="118"/>
  </w:num>
  <w:num w:numId="207">
    <w:abstractNumId w:val="24"/>
  </w:num>
  <w:num w:numId="208">
    <w:abstractNumId w:val="237"/>
  </w:num>
  <w:num w:numId="209">
    <w:abstractNumId w:val="95"/>
  </w:num>
  <w:num w:numId="210">
    <w:abstractNumId w:val="246"/>
  </w:num>
  <w:num w:numId="211">
    <w:abstractNumId w:val="317"/>
  </w:num>
  <w:num w:numId="212">
    <w:abstractNumId w:val="27"/>
  </w:num>
  <w:num w:numId="213">
    <w:abstractNumId w:val="112"/>
  </w:num>
  <w:num w:numId="214">
    <w:abstractNumId w:val="132"/>
  </w:num>
  <w:num w:numId="215">
    <w:abstractNumId w:val="56"/>
  </w:num>
  <w:num w:numId="216">
    <w:abstractNumId w:val="283"/>
  </w:num>
  <w:num w:numId="217">
    <w:abstractNumId w:val="126"/>
  </w:num>
  <w:num w:numId="218">
    <w:abstractNumId w:val="148"/>
  </w:num>
  <w:num w:numId="219">
    <w:abstractNumId w:val="361"/>
  </w:num>
  <w:num w:numId="220">
    <w:abstractNumId w:val="277"/>
  </w:num>
  <w:num w:numId="221">
    <w:abstractNumId w:val="192"/>
  </w:num>
  <w:num w:numId="222">
    <w:abstractNumId w:val="316"/>
  </w:num>
  <w:num w:numId="223">
    <w:abstractNumId w:val="347"/>
  </w:num>
  <w:num w:numId="224">
    <w:abstractNumId w:val="43"/>
  </w:num>
  <w:num w:numId="225">
    <w:abstractNumId w:val="262"/>
  </w:num>
  <w:num w:numId="226">
    <w:abstractNumId w:val="67"/>
  </w:num>
  <w:num w:numId="227">
    <w:abstractNumId w:val="181"/>
  </w:num>
  <w:num w:numId="228">
    <w:abstractNumId w:val="256"/>
  </w:num>
  <w:num w:numId="229">
    <w:abstractNumId w:val="191"/>
  </w:num>
  <w:num w:numId="230">
    <w:abstractNumId w:val="17"/>
  </w:num>
  <w:num w:numId="231">
    <w:abstractNumId w:val="348"/>
  </w:num>
  <w:num w:numId="232">
    <w:abstractNumId w:val="21"/>
  </w:num>
  <w:num w:numId="233">
    <w:abstractNumId w:val="257"/>
  </w:num>
  <w:num w:numId="234">
    <w:abstractNumId w:val="239"/>
  </w:num>
  <w:num w:numId="235">
    <w:abstractNumId w:val="212"/>
  </w:num>
  <w:num w:numId="236">
    <w:abstractNumId w:val="261"/>
  </w:num>
  <w:num w:numId="237">
    <w:abstractNumId w:val="193"/>
  </w:num>
  <w:num w:numId="238">
    <w:abstractNumId w:val="100"/>
  </w:num>
  <w:num w:numId="239">
    <w:abstractNumId w:val="180"/>
  </w:num>
  <w:num w:numId="240">
    <w:abstractNumId w:val="147"/>
  </w:num>
  <w:num w:numId="241">
    <w:abstractNumId w:val="143"/>
  </w:num>
  <w:num w:numId="242">
    <w:abstractNumId w:val="31"/>
  </w:num>
  <w:num w:numId="243">
    <w:abstractNumId w:val="138"/>
  </w:num>
  <w:num w:numId="244">
    <w:abstractNumId w:val="81"/>
  </w:num>
  <w:num w:numId="245">
    <w:abstractNumId w:val="46"/>
  </w:num>
  <w:num w:numId="246">
    <w:abstractNumId w:val="244"/>
  </w:num>
  <w:num w:numId="247">
    <w:abstractNumId w:val="326"/>
  </w:num>
  <w:num w:numId="248">
    <w:abstractNumId w:val="340"/>
  </w:num>
  <w:num w:numId="249">
    <w:abstractNumId w:val="276"/>
  </w:num>
  <w:num w:numId="250">
    <w:abstractNumId w:val="323"/>
  </w:num>
  <w:num w:numId="251">
    <w:abstractNumId w:val="297"/>
  </w:num>
  <w:num w:numId="252">
    <w:abstractNumId w:val="52"/>
  </w:num>
  <w:num w:numId="253">
    <w:abstractNumId w:val="174"/>
  </w:num>
  <w:num w:numId="254">
    <w:abstractNumId w:val="108"/>
  </w:num>
  <w:num w:numId="255">
    <w:abstractNumId w:val="83"/>
  </w:num>
  <w:num w:numId="256">
    <w:abstractNumId w:val="346"/>
  </w:num>
  <w:num w:numId="257">
    <w:abstractNumId w:val="293"/>
  </w:num>
  <w:num w:numId="258">
    <w:abstractNumId w:val="196"/>
  </w:num>
  <w:num w:numId="259">
    <w:abstractNumId w:val="91"/>
  </w:num>
  <w:num w:numId="260">
    <w:abstractNumId w:val="200"/>
  </w:num>
  <w:num w:numId="261">
    <w:abstractNumId w:val="183"/>
  </w:num>
  <w:num w:numId="262">
    <w:abstractNumId w:val="157"/>
  </w:num>
  <w:num w:numId="263">
    <w:abstractNumId w:val="350"/>
  </w:num>
  <w:num w:numId="264">
    <w:abstractNumId w:val="158"/>
  </w:num>
  <w:num w:numId="265">
    <w:abstractNumId w:val="187"/>
  </w:num>
  <w:num w:numId="266">
    <w:abstractNumId w:val="325"/>
  </w:num>
  <w:num w:numId="267">
    <w:abstractNumId w:val="292"/>
  </w:num>
  <w:num w:numId="268">
    <w:abstractNumId w:val="77"/>
  </w:num>
  <w:num w:numId="269">
    <w:abstractNumId w:val="355"/>
  </w:num>
  <w:num w:numId="270">
    <w:abstractNumId w:val="360"/>
  </w:num>
  <w:num w:numId="271">
    <w:abstractNumId w:val="210"/>
  </w:num>
  <w:num w:numId="272">
    <w:abstractNumId w:val="39"/>
  </w:num>
  <w:num w:numId="273">
    <w:abstractNumId w:val="128"/>
  </w:num>
  <w:num w:numId="274">
    <w:abstractNumId w:val="177"/>
  </w:num>
  <w:num w:numId="275">
    <w:abstractNumId w:val="125"/>
  </w:num>
  <w:num w:numId="276">
    <w:abstractNumId w:val="160"/>
  </w:num>
  <w:num w:numId="277">
    <w:abstractNumId w:val="231"/>
  </w:num>
  <w:num w:numId="278">
    <w:abstractNumId w:val="144"/>
  </w:num>
  <w:num w:numId="279">
    <w:abstractNumId w:val="298"/>
  </w:num>
  <w:num w:numId="280">
    <w:abstractNumId w:val="318"/>
  </w:num>
  <w:num w:numId="281">
    <w:abstractNumId w:val="202"/>
  </w:num>
  <w:num w:numId="282">
    <w:abstractNumId w:val="38"/>
  </w:num>
  <w:num w:numId="283">
    <w:abstractNumId w:val="213"/>
  </w:num>
  <w:num w:numId="284">
    <w:abstractNumId w:val="44"/>
  </w:num>
  <w:num w:numId="285">
    <w:abstractNumId w:val="224"/>
  </w:num>
  <w:num w:numId="286">
    <w:abstractNumId w:val="51"/>
  </w:num>
  <w:num w:numId="287">
    <w:abstractNumId w:val="331"/>
  </w:num>
  <w:num w:numId="288">
    <w:abstractNumId w:val="214"/>
  </w:num>
  <w:num w:numId="289">
    <w:abstractNumId w:val="113"/>
  </w:num>
  <w:num w:numId="290">
    <w:abstractNumId w:val="286"/>
  </w:num>
  <w:num w:numId="291">
    <w:abstractNumId w:val="199"/>
  </w:num>
  <w:num w:numId="292">
    <w:abstractNumId w:val="178"/>
  </w:num>
  <w:num w:numId="293">
    <w:abstractNumId w:val="68"/>
  </w:num>
  <w:num w:numId="294">
    <w:abstractNumId w:val="80"/>
  </w:num>
  <w:num w:numId="295">
    <w:abstractNumId w:val="70"/>
  </w:num>
  <w:num w:numId="296">
    <w:abstractNumId w:val="288"/>
  </w:num>
  <w:num w:numId="297">
    <w:abstractNumId w:val="40"/>
  </w:num>
  <w:num w:numId="298">
    <w:abstractNumId w:val="278"/>
  </w:num>
  <w:num w:numId="299">
    <w:abstractNumId w:val="344"/>
  </w:num>
  <w:num w:numId="300">
    <w:abstractNumId w:val="226"/>
  </w:num>
  <w:num w:numId="301">
    <w:abstractNumId w:val="203"/>
  </w:num>
  <w:num w:numId="302">
    <w:abstractNumId w:val="85"/>
  </w:num>
  <w:num w:numId="303">
    <w:abstractNumId w:val="238"/>
  </w:num>
  <w:num w:numId="304">
    <w:abstractNumId w:val="215"/>
  </w:num>
  <w:num w:numId="305">
    <w:abstractNumId w:val="308"/>
  </w:num>
  <w:num w:numId="306">
    <w:abstractNumId w:val="338"/>
  </w:num>
  <w:num w:numId="307">
    <w:abstractNumId w:val="6"/>
  </w:num>
  <w:num w:numId="308">
    <w:abstractNumId w:val="303"/>
  </w:num>
  <w:num w:numId="309">
    <w:abstractNumId w:val="247"/>
  </w:num>
  <w:num w:numId="310">
    <w:abstractNumId w:val="154"/>
  </w:num>
  <w:num w:numId="311">
    <w:abstractNumId w:val="101"/>
  </w:num>
  <w:num w:numId="312">
    <w:abstractNumId w:val="302"/>
  </w:num>
  <w:num w:numId="313">
    <w:abstractNumId w:val="9"/>
  </w:num>
  <w:num w:numId="314">
    <w:abstractNumId w:val="90"/>
  </w:num>
  <w:num w:numId="315">
    <w:abstractNumId w:val="356"/>
  </w:num>
  <w:num w:numId="316">
    <w:abstractNumId w:val="12"/>
  </w:num>
  <w:num w:numId="317">
    <w:abstractNumId w:val="322"/>
  </w:num>
  <w:num w:numId="318">
    <w:abstractNumId w:val="225"/>
  </w:num>
  <w:num w:numId="319">
    <w:abstractNumId w:val="141"/>
  </w:num>
  <w:num w:numId="320">
    <w:abstractNumId w:val="133"/>
  </w:num>
  <w:num w:numId="321">
    <w:abstractNumId w:val="258"/>
  </w:num>
  <w:num w:numId="322">
    <w:abstractNumId w:val="357"/>
  </w:num>
  <w:num w:numId="323">
    <w:abstractNumId w:val="353"/>
  </w:num>
  <w:num w:numId="324">
    <w:abstractNumId w:val="182"/>
  </w:num>
  <w:num w:numId="325">
    <w:abstractNumId w:val="217"/>
  </w:num>
  <w:num w:numId="326">
    <w:abstractNumId w:val="248"/>
  </w:num>
  <w:num w:numId="327">
    <w:abstractNumId w:val="79"/>
  </w:num>
  <w:num w:numId="328">
    <w:abstractNumId w:val="159"/>
  </w:num>
  <w:num w:numId="329">
    <w:abstractNumId w:val="149"/>
  </w:num>
  <w:num w:numId="330">
    <w:abstractNumId w:val="14"/>
  </w:num>
  <w:num w:numId="331">
    <w:abstractNumId w:val="48"/>
  </w:num>
  <w:num w:numId="332">
    <w:abstractNumId w:val="140"/>
  </w:num>
  <w:num w:numId="333">
    <w:abstractNumId w:val="352"/>
  </w:num>
  <w:num w:numId="334">
    <w:abstractNumId w:val="76"/>
  </w:num>
  <w:num w:numId="335">
    <w:abstractNumId w:val="47"/>
  </w:num>
  <w:num w:numId="336">
    <w:abstractNumId w:val="304"/>
  </w:num>
  <w:num w:numId="337">
    <w:abstractNumId w:val="104"/>
  </w:num>
  <w:num w:numId="338">
    <w:abstractNumId w:val="335"/>
  </w:num>
  <w:num w:numId="339">
    <w:abstractNumId w:val="16"/>
  </w:num>
  <w:num w:numId="340">
    <w:abstractNumId w:val="327"/>
  </w:num>
  <w:num w:numId="341">
    <w:abstractNumId w:val="123"/>
  </w:num>
  <w:num w:numId="342">
    <w:abstractNumId w:val="330"/>
  </w:num>
  <w:num w:numId="343">
    <w:abstractNumId w:val="30"/>
  </w:num>
  <w:num w:numId="344">
    <w:abstractNumId w:val="153"/>
  </w:num>
  <w:num w:numId="345">
    <w:abstractNumId w:val="10"/>
  </w:num>
  <w:num w:numId="346">
    <w:abstractNumId w:val="201"/>
  </w:num>
  <w:num w:numId="347">
    <w:abstractNumId w:val="273"/>
  </w:num>
  <w:num w:numId="348">
    <w:abstractNumId w:val="36"/>
  </w:num>
  <w:num w:numId="349">
    <w:abstractNumId w:val="252"/>
  </w:num>
  <w:num w:numId="350">
    <w:abstractNumId w:val="223"/>
  </w:num>
  <w:num w:numId="351">
    <w:abstractNumId w:val="301"/>
  </w:num>
  <w:num w:numId="352">
    <w:abstractNumId w:val="188"/>
  </w:num>
  <w:num w:numId="353">
    <w:abstractNumId w:val="110"/>
  </w:num>
  <w:num w:numId="354">
    <w:abstractNumId w:val="23"/>
  </w:num>
  <w:num w:numId="355">
    <w:abstractNumId w:val="107"/>
  </w:num>
  <w:num w:numId="356">
    <w:abstractNumId w:val="324"/>
  </w:num>
  <w:num w:numId="357">
    <w:abstractNumId w:val="268"/>
  </w:num>
  <w:numIdMacAtCleanup w:val="3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F56"/>
    <w:rsid w:val="000025AA"/>
    <w:rsid w:val="000034FD"/>
    <w:rsid w:val="0000640C"/>
    <w:rsid w:val="00006C7D"/>
    <w:rsid w:val="0000706E"/>
    <w:rsid w:val="000075E0"/>
    <w:rsid w:val="00007B49"/>
    <w:rsid w:val="0001204A"/>
    <w:rsid w:val="000125F9"/>
    <w:rsid w:val="00017A92"/>
    <w:rsid w:val="000206C8"/>
    <w:rsid w:val="000228E2"/>
    <w:rsid w:val="00027016"/>
    <w:rsid w:val="00030A90"/>
    <w:rsid w:val="00031869"/>
    <w:rsid w:val="00033147"/>
    <w:rsid w:val="00033E1C"/>
    <w:rsid w:val="000352A3"/>
    <w:rsid w:val="000352C4"/>
    <w:rsid w:val="00037143"/>
    <w:rsid w:val="0003791F"/>
    <w:rsid w:val="00040819"/>
    <w:rsid w:val="0004287D"/>
    <w:rsid w:val="00043152"/>
    <w:rsid w:val="00044BA4"/>
    <w:rsid w:val="00045D3F"/>
    <w:rsid w:val="000462DB"/>
    <w:rsid w:val="00046B8E"/>
    <w:rsid w:val="00046CC3"/>
    <w:rsid w:val="00047948"/>
    <w:rsid w:val="00052F33"/>
    <w:rsid w:val="000536B3"/>
    <w:rsid w:val="00053BCC"/>
    <w:rsid w:val="00056618"/>
    <w:rsid w:val="0006054B"/>
    <w:rsid w:val="000606F6"/>
    <w:rsid w:val="00060BB0"/>
    <w:rsid w:val="000621AF"/>
    <w:rsid w:val="00063396"/>
    <w:rsid w:val="00064ECB"/>
    <w:rsid w:val="0006700F"/>
    <w:rsid w:val="000706F0"/>
    <w:rsid w:val="000709D0"/>
    <w:rsid w:val="0007209E"/>
    <w:rsid w:val="0007222B"/>
    <w:rsid w:val="00072501"/>
    <w:rsid w:val="00072B96"/>
    <w:rsid w:val="00073AC8"/>
    <w:rsid w:val="00077C13"/>
    <w:rsid w:val="00082F7C"/>
    <w:rsid w:val="0008331F"/>
    <w:rsid w:val="00083703"/>
    <w:rsid w:val="00083957"/>
    <w:rsid w:val="00083B19"/>
    <w:rsid w:val="000840BF"/>
    <w:rsid w:val="00084BA5"/>
    <w:rsid w:val="00084BBE"/>
    <w:rsid w:val="00084BC8"/>
    <w:rsid w:val="000867C3"/>
    <w:rsid w:val="00086A19"/>
    <w:rsid w:val="00087F06"/>
    <w:rsid w:val="00091727"/>
    <w:rsid w:val="00091798"/>
    <w:rsid w:val="0009199D"/>
    <w:rsid w:val="00095C97"/>
    <w:rsid w:val="00095D8A"/>
    <w:rsid w:val="00095E0D"/>
    <w:rsid w:val="000962F9"/>
    <w:rsid w:val="000966B8"/>
    <w:rsid w:val="00097124"/>
    <w:rsid w:val="000A01AE"/>
    <w:rsid w:val="000A1204"/>
    <w:rsid w:val="000A13FA"/>
    <w:rsid w:val="000A21E6"/>
    <w:rsid w:val="000A38DA"/>
    <w:rsid w:val="000A3EBB"/>
    <w:rsid w:val="000A417A"/>
    <w:rsid w:val="000A5F7F"/>
    <w:rsid w:val="000A6B8C"/>
    <w:rsid w:val="000B1C15"/>
    <w:rsid w:val="000B4806"/>
    <w:rsid w:val="000B4D72"/>
    <w:rsid w:val="000B593C"/>
    <w:rsid w:val="000B637A"/>
    <w:rsid w:val="000B6A37"/>
    <w:rsid w:val="000B6BAF"/>
    <w:rsid w:val="000C160E"/>
    <w:rsid w:val="000C1969"/>
    <w:rsid w:val="000C2C4A"/>
    <w:rsid w:val="000C379B"/>
    <w:rsid w:val="000C5203"/>
    <w:rsid w:val="000D086F"/>
    <w:rsid w:val="000D0C44"/>
    <w:rsid w:val="000D3483"/>
    <w:rsid w:val="000D3A2E"/>
    <w:rsid w:val="000D4248"/>
    <w:rsid w:val="000E0EF0"/>
    <w:rsid w:val="000E100D"/>
    <w:rsid w:val="000E1896"/>
    <w:rsid w:val="000E1DFB"/>
    <w:rsid w:val="000E20D1"/>
    <w:rsid w:val="000E2CA0"/>
    <w:rsid w:val="000E339C"/>
    <w:rsid w:val="000E3535"/>
    <w:rsid w:val="000E4147"/>
    <w:rsid w:val="000E4A52"/>
    <w:rsid w:val="000F028B"/>
    <w:rsid w:val="000F0A29"/>
    <w:rsid w:val="000F217F"/>
    <w:rsid w:val="000F3370"/>
    <w:rsid w:val="000F33DA"/>
    <w:rsid w:val="000F51DE"/>
    <w:rsid w:val="000F5E92"/>
    <w:rsid w:val="000F6BEA"/>
    <w:rsid w:val="00101C42"/>
    <w:rsid w:val="001030CC"/>
    <w:rsid w:val="001038F6"/>
    <w:rsid w:val="0010397E"/>
    <w:rsid w:val="00104840"/>
    <w:rsid w:val="00106C68"/>
    <w:rsid w:val="00107DEC"/>
    <w:rsid w:val="001100D6"/>
    <w:rsid w:val="0011087D"/>
    <w:rsid w:val="001110BE"/>
    <w:rsid w:val="00112E1B"/>
    <w:rsid w:val="0011353E"/>
    <w:rsid w:val="0011522C"/>
    <w:rsid w:val="00116013"/>
    <w:rsid w:val="0011610E"/>
    <w:rsid w:val="0011748B"/>
    <w:rsid w:val="001177B3"/>
    <w:rsid w:val="00117909"/>
    <w:rsid w:val="001202D3"/>
    <w:rsid w:val="00121E29"/>
    <w:rsid w:val="00122A40"/>
    <w:rsid w:val="00122F29"/>
    <w:rsid w:val="00123230"/>
    <w:rsid w:val="00123A94"/>
    <w:rsid w:val="00123DFE"/>
    <w:rsid w:val="00123F38"/>
    <w:rsid w:val="0012485B"/>
    <w:rsid w:val="00124FBA"/>
    <w:rsid w:val="001277DC"/>
    <w:rsid w:val="0012790A"/>
    <w:rsid w:val="00131009"/>
    <w:rsid w:val="0013166F"/>
    <w:rsid w:val="00131A44"/>
    <w:rsid w:val="0013207D"/>
    <w:rsid w:val="00135155"/>
    <w:rsid w:val="00135CBA"/>
    <w:rsid w:val="001369D4"/>
    <w:rsid w:val="00141B86"/>
    <w:rsid w:val="001421C3"/>
    <w:rsid w:val="00142840"/>
    <w:rsid w:val="00143530"/>
    <w:rsid w:val="00143E05"/>
    <w:rsid w:val="00144256"/>
    <w:rsid w:val="0014450C"/>
    <w:rsid w:val="0014471F"/>
    <w:rsid w:val="00147B44"/>
    <w:rsid w:val="00147D91"/>
    <w:rsid w:val="001522D4"/>
    <w:rsid w:val="00152385"/>
    <w:rsid w:val="001524A0"/>
    <w:rsid w:val="00152793"/>
    <w:rsid w:val="00152E1E"/>
    <w:rsid w:val="00154D95"/>
    <w:rsid w:val="00155316"/>
    <w:rsid w:val="0015732B"/>
    <w:rsid w:val="001574BD"/>
    <w:rsid w:val="001579F5"/>
    <w:rsid w:val="00157BEC"/>
    <w:rsid w:val="00161CB7"/>
    <w:rsid w:val="001622D5"/>
    <w:rsid w:val="00164F96"/>
    <w:rsid w:val="00165DFF"/>
    <w:rsid w:val="0016615D"/>
    <w:rsid w:val="001715CD"/>
    <w:rsid w:val="00171990"/>
    <w:rsid w:val="00172115"/>
    <w:rsid w:val="0017303D"/>
    <w:rsid w:val="00173EF1"/>
    <w:rsid w:val="0017427E"/>
    <w:rsid w:val="0017596F"/>
    <w:rsid w:val="00175C04"/>
    <w:rsid w:val="001763BB"/>
    <w:rsid w:val="00176FA6"/>
    <w:rsid w:val="001809CF"/>
    <w:rsid w:val="0018199A"/>
    <w:rsid w:val="001830B6"/>
    <w:rsid w:val="0018331D"/>
    <w:rsid w:val="001852B8"/>
    <w:rsid w:val="001879E1"/>
    <w:rsid w:val="00190227"/>
    <w:rsid w:val="00190F96"/>
    <w:rsid w:val="001914D4"/>
    <w:rsid w:val="001943FE"/>
    <w:rsid w:val="00194C9B"/>
    <w:rsid w:val="001A004A"/>
    <w:rsid w:val="001A0429"/>
    <w:rsid w:val="001A1AA9"/>
    <w:rsid w:val="001A268F"/>
    <w:rsid w:val="001A3279"/>
    <w:rsid w:val="001A3531"/>
    <w:rsid w:val="001A3727"/>
    <w:rsid w:val="001A37A0"/>
    <w:rsid w:val="001A5756"/>
    <w:rsid w:val="001A6A86"/>
    <w:rsid w:val="001A717F"/>
    <w:rsid w:val="001A753B"/>
    <w:rsid w:val="001B065C"/>
    <w:rsid w:val="001B16C0"/>
    <w:rsid w:val="001B2E35"/>
    <w:rsid w:val="001B41F1"/>
    <w:rsid w:val="001B610D"/>
    <w:rsid w:val="001B713F"/>
    <w:rsid w:val="001C0EB5"/>
    <w:rsid w:val="001C10C5"/>
    <w:rsid w:val="001C21AB"/>
    <w:rsid w:val="001C2267"/>
    <w:rsid w:val="001C229E"/>
    <w:rsid w:val="001D0A78"/>
    <w:rsid w:val="001D19F2"/>
    <w:rsid w:val="001D2170"/>
    <w:rsid w:val="001D2AE3"/>
    <w:rsid w:val="001D3459"/>
    <w:rsid w:val="001E094A"/>
    <w:rsid w:val="001E35C8"/>
    <w:rsid w:val="001E400E"/>
    <w:rsid w:val="001E6F8C"/>
    <w:rsid w:val="001E71F6"/>
    <w:rsid w:val="001E728B"/>
    <w:rsid w:val="001E7D9B"/>
    <w:rsid w:val="001E7E3C"/>
    <w:rsid w:val="001F2F20"/>
    <w:rsid w:val="001F3DE0"/>
    <w:rsid w:val="001F49D5"/>
    <w:rsid w:val="001F6DB2"/>
    <w:rsid w:val="001F6E05"/>
    <w:rsid w:val="00200269"/>
    <w:rsid w:val="002019AD"/>
    <w:rsid w:val="0020242B"/>
    <w:rsid w:val="0020387C"/>
    <w:rsid w:val="00204773"/>
    <w:rsid w:val="0020512D"/>
    <w:rsid w:val="00205326"/>
    <w:rsid w:val="00205624"/>
    <w:rsid w:val="00205762"/>
    <w:rsid w:val="002065FC"/>
    <w:rsid w:val="002070DA"/>
    <w:rsid w:val="00207D05"/>
    <w:rsid w:val="00210080"/>
    <w:rsid w:val="00210C94"/>
    <w:rsid w:val="00213958"/>
    <w:rsid w:val="00214E6E"/>
    <w:rsid w:val="00215840"/>
    <w:rsid w:val="0021647E"/>
    <w:rsid w:val="00216C1C"/>
    <w:rsid w:val="00216C70"/>
    <w:rsid w:val="0021736F"/>
    <w:rsid w:val="0021799B"/>
    <w:rsid w:val="00217CF0"/>
    <w:rsid w:val="002215FD"/>
    <w:rsid w:val="0022239E"/>
    <w:rsid w:val="00222406"/>
    <w:rsid w:val="002228C5"/>
    <w:rsid w:val="00223967"/>
    <w:rsid w:val="002258A6"/>
    <w:rsid w:val="00225A7B"/>
    <w:rsid w:val="00226980"/>
    <w:rsid w:val="002279C8"/>
    <w:rsid w:val="0023144C"/>
    <w:rsid w:val="0023289B"/>
    <w:rsid w:val="00233190"/>
    <w:rsid w:val="00234F65"/>
    <w:rsid w:val="00235B55"/>
    <w:rsid w:val="00236687"/>
    <w:rsid w:val="00240903"/>
    <w:rsid w:val="002412AD"/>
    <w:rsid w:val="002421D0"/>
    <w:rsid w:val="002437BD"/>
    <w:rsid w:val="00243FE1"/>
    <w:rsid w:val="00245B0F"/>
    <w:rsid w:val="00246598"/>
    <w:rsid w:val="00251372"/>
    <w:rsid w:val="00254124"/>
    <w:rsid w:val="00255CC7"/>
    <w:rsid w:val="00256409"/>
    <w:rsid w:val="0025793E"/>
    <w:rsid w:val="00260250"/>
    <w:rsid w:val="002608BC"/>
    <w:rsid w:val="00260E54"/>
    <w:rsid w:val="002631F6"/>
    <w:rsid w:val="002655E7"/>
    <w:rsid w:val="00266ACA"/>
    <w:rsid w:val="00266D52"/>
    <w:rsid w:val="00270A27"/>
    <w:rsid w:val="00270D0D"/>
    <w:rsid w:val="00271F2E"/>
    <w:rsid w:val="002724B4"/>
    <w:rsid w:val="002724C5"/>
    <w:rsid w:val="00273A05"/>
    <w:rsid w:val="0027707F"/>
    <w:rsid w:val="00281457"/>
    <w:rsid w:val="00281891"/>
    <w:rsid w:val="00281B16"/>
    <w:rsid w:val="00283798"/>
    <w:rsid w:val="00286F0A"/>
    <w:rsid w:val="00287A56"/>
    <w:rsid w:val="00290649"/>
    <w:rsid w:val="00290B7C"/>
    <w:rsid w:val="00290BD7"/>
    <w:rsid w:val="00290F6A"/>
    <w:rsid w:val="0029169E"/>
    <w:rsid w:val="00291870"/>
    <w:rsid w:val="00291BF5"/>
    <w:rsid w:val="0029575E"/>
    <w:rsid w:val="00297D86"/>
    <w:rsid w:val="002A0668"/>
    <w:rsid w:val="002A1F4D"/>
    <w:rsid w:val="002A2429"/>
    <w:rsid w:val="002A2D71"/>
    <w:rsid w:val="002A466A"/>
    <w:rsid w:val="002A5A75"/>
    <w:rsid w:val="002A5CDF"/>
    <w:rsid w:val="002A64D2"/>
    <w:rsid w:val="002B09D5"/>
    <w:rsid w:val="002B4405"/>
    <w:rsid w:val="002B75A2"/>
    <w:rsid w:val="002C112A"/>
    <w:rsid w:val="002C16FA"/>
    <w:rsid w:val="002C214F"/>
    <w:rsid w:val="002C2B29"/>
    <w:rsid w:val="002C31F1"/>
    <w:rsid w:val="002C521D"/>
    <w:rsid w:val="002C614B"/>
    <w:rsid w:val="002C6C5F"/>
    <w:rsid w:val="002C7129"/>
    <w:rsid w:val="002C795F"/>
    <w:rsid w:val="002D1B6C"/>
    <w:rsid w:val="002D3CC8"/>
    <w:rsid w:val="002D402C"/>
    <w:rsid w:val="002D5F67"/>
    <w:rsid w:val="002D5FF8"/>
    <w:rsid w:val="002D6DA5"/>
    <w:rsid w:val="002D7228"/>
    <w:rsid w:val="002E08EE"/>
    <w:rsid w:val="002E0C6F"/>
    <w:rsid w:val="002E0CFC"/>
    <w:rsid w:val="002E1D68"/>
    <w:rsid w:val="002E1E70"/>
    <w:rsid w:val="002E2110"/>
    <w:rsid w:val="002E26CF"/>
    <w:rsid w:val="002E29A7"/>
    <w:rsid w:val="002E3A68"/>
    <w:rsid w:val="002E3FBC"/>
    <w:rsid w:val="002E6962"/>
    <w:rsid w:val="002E7698"/>
    <w:rsid w:val="002F0891"/>
    <w:rsid w:val="002F0F0B"/>
    <w:rsid w:val="002F121C"/>
    <w:rsid w:val="002F1493"/>
    <w:rsid w:val="002F1C04"/>
    <w:rsid w:val="002F23E6"/>
    <w:rsid w:val="002F2F5A"/>
    <w:rsid w:val="002F342D"/>
    <w:rsid w:val="002F36FE"/>
    <w:rsid w:val="002F431D"/>
    <w:rsid w:val="002F5965"/>
    <w:rsid w:val="002F711B"/>
    <w:rsid w:val="00300246"/>
    <w:rsid w:val="003002C6"/>
    <w:rsid w:val="00300869"/>
    <w:rsid w:val="00302349"/>
    <w:rsid w:val="00302597"/>
    <w:rsid w:val="0030416C"/>
    <w:rsid w:val="00304343"/>
    <w:rsid w:val="0030443D"/>
    <w:rsid w:val="00304CB0"/>
    <w:rsid w:val="003059DC"/>
    <w:rsid w:val="00305A45"/>
    <w:rsid w:val="00307710"/>
    <w:rsid w:val="0031095C"/>
    <w:rsid w:val="00310EB4"/>
    <w:rsid w:val="0031390D"/>
    <w:rsid w:val="00313AEF"/>
    <w:rsid w:val="0031545D"/>
    <w:rsid w:val="00315723"/>
    <w:rsid w:val="00315EC5"/>
    <w:rsid w:val="00316019"/>
    <w:rsid w:val="0031703E"/>
    <w:rsid w:val="003173E0"/>
    <w:rsid w:val="00320911"/>
    <w:rsid w:val="003210F9"/>
    <w:rsid w:val="00323307"/>
    <w:rsid w:val="00323CBE"/>
    <w:rsid w:val="00324C04"/>
    <w:rsid w:val="003272E8"/>
    <w:rsid w:val="00327D0A"/>
    <w:rsid w:val="003300B5"/>
    <w:rsid w:val="003302C7"/>
    <w:rsid w:val="00330CD0"/>
    <w:rsid w:val="0033322B"/>
    <w:rsid w:val="0033412C"/>
    <w:rsid w:val="00334225"/>
    <w:rsid w:val="003349F2"/>
    <w:rsid w:val="00334E4A"/>
    <w:rsid w:val="00336F25"/>
    <w:rsid w:val="00340288"/>
    <w:rsid w:val="003420F0"/>
    <w:rsid w:val="00342167"/>
    <w:rsid w:val="0034291D"/>
    <w:rsid w:val="0034331B"/>
    <w:rsid w:val="00343B72"/>
    <w:rsid w:val="00344074"/>
    <w:rsid w:val="00346AAC"/>
    <w:rsid w:val="00346BB0"/>
    <w:rsid w:val="0034747F"/>
    <w:rsid w:val="0034750B"/>
    <w:rsid w:val="00351896"/>
    <w:rsid w:val="0035363D"/>
    <w:rsid w:val="00355FF5"/>
    <w:rsid w:val="003564B7"/>
    <w:rsid w:val="003567C7"/>
    <w:rsid w:val="0036203A"/>
    <w:rsid w:val="00362CDB"/>
    <w:rsid w:val="0036327D"/>
    <w:rsid w:val="00363AAF"/>
    <w:rsid w:val="00363EAB"/>
    <w:rsid w:val="00363F0E"/>
    <w:rsid w:val="00364C8C"/>
    <w:rsid w:val="003654AB"/>
    <w:rsid w:val="00365B5F"/>
    <w:rsid w:val="00366E72"/>
    <w:rsid w:val="00367BF7"/>
    <w:rsid w:val="00367C54"/>
    <w:rsid w:val="003733D6"/>
    <w:rsid w:val="00373946"/>
    <w:rsid w:val="00373DCD"/>
    <w:rsid w:val="003752A3"/>
    <w:rsid w:val="00375B4F"/>
    <w:rsid w:val="00383427"/>
    <w:rsid w:val="0038348D"/>
    <w:rsid w:val="00383A6F"/>
    <w:rsid w:val="00384325"/>
    <w:rsid w:val="00385714"/>
    <w:rsid w:val="00385AE2"/>
    <w:rsid w:val="00385CAC"/>
    <w:rsid w:val="0038643E"/>
    <w:rsid w:val="00386F2C"/>
    <w:rsid w:val="00387DD2"/>
    <w:rsid w:val="0039165D"/>
    <w:rsid w:val="003925E5"/>
    <w:rsid w:val="00393255"/>
    <w:rsid w:val="003936DD"/>
    <w:rsid w:val="003A0EFC"/>
    <w:rsid w:val="003A1B8B"/>
    <w:rsid w:val="003A1FA8"/>
    <w:rsid w:val="003A26C8"/>
    <w:rsid w:val="003A3889"/>
    <w:rsid w:val="003A3F59"/>
    <w:rsid w:val="003A4F3D"/>
    <w:rsid w:val="003A4F95"/>
    <w:rsid w:val="003A52EF"/>
    <w:rsid w:val="003B04F6"/>
    <w:rsid w:val="003B091D"/>
    <w:rsid w:val="003B0CA4"/>
    <w:rsid w:val="003B2317"/>
    <w:rsid w:val="003B3DB4"/>
    <w:rsid w:val="003B47DE"/>
    <w:rsid w:val="003B72F7"/>
    <w:rsid w:val="003B7A87"/>
    <w:rsid w:val="003B7AEB"/>
    <w:rsid w:val="003B7D28"/>
    <w:rsid w:val="003C2926"/>
    <w:rsid w:val="003C5564"/>
    <w:rsid w:val="003C67D5"/>
    <w:rsid w:val="003C7A58"/>
    <w:rsid w:val="003D0417"/>
    <w:rsid w:val="003D0472"/>
    <w:rsid w:val="003D2EAE"/>
    <w:rsid w:val="003D5B7E"/>
    <w:rsid w:val="003D5E7D"/>
    <w:rsid w:val="003E39B0"/>
    <w:rsid w:val="003E445E"/>
    <w:rsid w:val="003E47B3"/>
    <w:rsid w:val="003E65D8"/>
    <w:rsid w:val="003E7314"/>
    <w:rsid w:val="003F00D9"/>
    <w:rsid w:val="003F3611"/>
    <w:rsid w:val="003F59DE"/>
    <w:rsid w:val="004016FB"/>
    <w:rsid w:val="00402026"/>
    <w:rsid w:val="0040270F"/>
    <w:rsid w:val="00405499"/>
    <w:rsid w:val="00407D2D"/>
    <w:rsid w:val="00407E05"/>
    <w:rsid w:val="0041127F"/>
    <w:rsid w:val="00411718"/>
    <w:rsid w:val="00412A6E"/>
    <w:rsid w:val="00413781"/>
    <w:rsid w:val="00413A16"/>
    <w:rsid w:val="00415799"/>
    <w:rsid w:val="004163AB"/>
    <w:rsid w:val="00416415"/>
    <w:rsid w:val="00421AA1"/>
    <w:rsid w:val="004223B1"/>
    <w:rsid w:val="0042241A"/>
    <w:rsid w:val="00422820"/>
    <w:rsid w:val="00424656"/>
    <w:rsid w:val="004267B1"/>
    <w:rsid w:val="00426A5E"/>
    <w:rsid w:val="00426EED"/>
    <w:rsid w:val="00427B35"/>
    <w:rsid w:val="004302B2"/>
    <w:rsid w:val="00431DAA"/>
    <w:rsid w:val="00433764"/>
    <w:rsid w:val="00433EDE"/>
    <w:rsid w:val="00436EB4"/>
    <w:rsid w:val="004377EC"/>
    <w:rsid w:val="00440B4A"/>
    <w:rsid w:val="00440D73"/>
    <w:rsid w:val="00440D9D"/>
    <w:rsid w:val="004411BD"/>
    <w:rsid w:val="00445F5C"/>
    <w:rsid w:val="004463DB"/>
    <w:rsid w:val="0044641C"/>
    <w:rsid w:val="0044704C"/>
    <w:rsid w:val="00451135"/>
    <w:rsid w:val="004514B1"/>
    <w:rsid w:val="0045273D"/>
    <w:rsid w:val="00453AB3"/>
    <w:rsid w:val="00454A2C"/>
    <w:rsid w:val="00454C4D"/>
    <w:rsid w:val="004569D2"/>
    <w:rsid w:val="00457399"/>
    <w:rsid w:val="004578DF"/>
    <w:rsid w:val="00460CE2"/>
    <w:rsid w:val="00463F1F"/>
    <w:rsid w:val="00464AF9"/>
    <w:rsid w:val="004657D9"/>
    <w:rsid w:val="00465F0E"/>
    <w:rsid w:val="004665FD"/>
    <w:rsid w:val="00466EA7"/>
    <w:rsid w:val="00470B1A"/>
    <w:rsid w:val="00473B22"/>
    <w:rsid w:val="00475E54"/>
    <w:rsid w:val="00480353"/>
    <w:rsid w:val="0048353E"/>
    <w:rsid w:val="00483A87"/>
    <w:rsid w:val="004857A9"/>
    <w:rsid w:val="00485B0D"/>
    <w:rsid w:val="00485D4D"/>
    <w:rsid w:val="0048663F"/>
    <w:rsid w:val="00486916"/>
    <w:rsid w:val="00486F9E"/>
    <w:rsid w:val="00491CA0"/>
    <w:rsid w:val="00491EEB"/>
    <w:rsid w:val="00492B30"/>
    <w:rsid w:val="004944AF"/>
    <w:rsid w:val="0049469E"/>
    <w:rsid w:val="00494875"/>
    <w:rsid w:val="004951DC"/>
    <w:rsid w:val="00497FE3"/>
    <w:rsid w:val="004A007B"/>
    <w:rsid w:val="004A0DFD"/>
    <w:rsid w:val="004A1E83"/>
    <w:rsid w:val="004A25D2"/>
    <w:rsid w:val="004A326E"/>
    <w:rsid w:val="004A3830"/>
    <w:rsid w:val="004A3CB3"/>
    <w:rsid w:val="004A4ADB"/>
    <w:rsid w:val="004A6038"/>
    <w:rsid w:val="004A6D46"/>
    <w:rsid w:val="004A6FF5"/>
    <w:rsid w:val="004B07B6"/>
    <w:rsid w:val="004B1C55"/>
    <w:rsid w:val="004B34C0"/>
    <w:rsid w:val="004B3A7B"/>
    <w:rsid w:val="004B6A2C"/>
    <w:rsid w:val="004B71A5"/>
    <w:rsid w:val="004B7232"/>
    <w:rsid w:val="004B7D98"/>
    <w:rsid w:val="004C001D"/>
    <w:rsid w:val="004C04F2"/>
    <w:rsid w:val="004C089C"/>
    <w:rsid w:val="004C0953"/>
    <w:rsid w:val="004C17EB"/>
    <w:rsid w:val="004C1F69"/>
    <w:rsid w:val="004C2C80"/>
    <w:rsid w:val="004C37C0"/>
    <w:rsid w:val="004C3839"/>
    <w:rsid w:val="004C4574"/>
    <w:rsid w:val="004C5C82"/>
    <w:rsid w:val="004C672A"/>
    <w:rsid w:val="004D134F"/>
    <w:rsid w:val="004D3082"/>
    <w:rsid w:val="004D345E"/>
    <w:rsid w:val="004D63D7"/>
    <w:rsid w:val="004D68E1"/>
    <w:rsid w:val="004D7CDE"/>
    <w:rsid w:val="004E10CE"/>
    <w:rsid w:val="004E2772"/>
    <w:rsid w:val="004E2BFC"/>
    <w:rsid w:val="004E2E48"/>
    <w:rsid w:val="004E3000"/>
    <w:rsid w:val="004E5616"/>
    <w:rsid w:val="004E6C26"/>
    <w:rsid w:val="004E7AD2"/>
    <w:rsid w:val="004E7E7B"/>
    <w:rsid w:val="004F0F56"/>
    <w:rsid w:val="004F24EA"/>
    <w:rsid w:val="004F5A06"/>
    <w:rsid w:val="004F5A57"/>
    <w:rsid w:val="004F6ECE"/>
    <w:rsid w:val="004F7009"/>
    <w:rsid w:val="004F73C5"/>
    <w:rsid w:val="004F75A2"/>
    <w:rsid w:val="0050074C"/>
    <w:rsid w:val="00502302"/>
    <w:rsid w:val="00502408"/>
    <w:rsid w:val="0050385D"/>
    <w:rsid w:val="00503BFB"/>
    <w:rsid w:val="005042A9"/>
    <w:rsid w:val="005046CC"/>
    <w:rsid w:val="00505DC7"/>
    <w:rsid w:val="00507722"/>
    <w:rsid w:val="00507BBC"/>
    <w:rsid w:val="00510A3A"/>
    <w:rsid w:val="00513020"/>
    <w:rsid w:val="0051397E"/>
    <w:rsid w:val="00515B89"/>
    <w:rsid w:val="0051695C"/>
    <w:rsid w:val="005217A3"/>
    <w:rsid w:val="00521A02"/>
    <w:rsid w:val="00522F0B"/>
    <w:rsid w:val="00525EE1"/>
    <w:rsid w:val="00526C7F"/>
    <w:rsid w:val="00526EB1"/>
    <w:rsid w:val="005274F7"/>
    <w:rsid w:val="00530DC1"/>
    <w:rsid w:val="00532E58"/>
    <w:rsid w:val="00535516"/>
    <w:rsid w:val="00535D27"/>
    <w:rsid w:val="0053765D"/>
    <w:rsid w:val="00537DC2"/>
    <w:rsid w:val="005409DC"/>
    <w:rsid w:val="00541D74"/>
    <w:rsid w:val="00541F71"/>
    <w:rsid w:val="00542144"/>
    <w:rsid w:val="0054629F"/>
    <w:rsid w:val="00546552"/>
    <w:rsid w:val="00546B08"/>
    <w:rsid w:val="00546FB8"/>
    <w:rsid w:val="005502D2"/>
    <w:rsid w:val="00550F27"/>
    <w:rsid w:val="005546C2"/>
    <w:rsid w:val="00554775"/>
    <w:rsid w:val="00554802"/>
    <w:rsid w:val="00556DEE"/>
    <w:rsid w:val="00556F07"/>
    <w:rsid w:val="00557322"/>
    <w:rsid w:val="005576CF"/>
    <w:rsid w:val="00557D1A"/>
    <w:rsid w:val="00560391"/>
    <w:rsid w:val="00560889"/>
    <w:rsid w:val="00561D56"/>
    <w:rsid w:val="00562078"/>
    <w:rsid w:val="0056303A"/>
    <w:rsid w:val="00563784"/>
    <w:rsid w:val="00564794"/>
    <w:rsid w:val="00564841"/>
    <w:rsid w:val="00567556"/>
    <w:rsid w:val="00567D48"/>
    <w:rsid w:val="005716EA"/>
    <w:rsid w:val="0057221A"/>
    <w:rsid w:val="005738BB"/>
    <w:rsid w:val="00573C7B"/>
    <w:rsid w:val="0057486D"/>
    <w:rsid w:val="00575061"/>
    <w:rsid w:val="0057526E"/>
    <w:rsid w:val="00576DC8"/>
    <w:rsid w:val="00576E4E"/>
    <w:rsid w:val="00576EB1"/>
    <w:rsid w:val="0058089E"/>
    <w:rsid w:val="00580AA8"/>
    <w:rsid w:val="005869CE"/>
    <w:rsid w:val="005913B2"/>
    <w:rsid w:val="00596A4B"/>
    <w:rsid w:val="005970A8"/>
    <w:rsid w:val="005A0244"/>
    <w:rsid w:val="005A1C40"/>
    <w:rsid w:val="005A2436"/>
    <w:rsid w:val="005A2A1A"/>
    <w:rsid w:val="005A36AF"/>
    <w:rsid w:val="005A5E39"/>
    <w:rsid w:val="005A6B50"/>
    <w:rsid w:val="005A6CE5"/>
    <w:rsid w:val="005A71D7"/>
    <w:rsid w:val="005A727D"/>
    <w:rsid w:val="005A755E"/>
    <w:rsid w:val="005A7684"/>
    <w:rsid w:val="005B0CBF"/>
    <w:rsid w:val="005B2544"/>
    <w:rsid w:val="005B43B0"/>
    <w:rsid w:val="005B5A0A"/>
    <w:rsid w:val="005C052D"/>
    <w:rsid w:val="005C05E9"/>
    <w:rsid w:val="005C0AE6"/>
    <w:rsid w:val="005C1A51"/>
    <w:rsid w:val="005C1FD4"/>
    <w:rsid w:val="005C1FDF"/>
    <w:rsid w:val="005C2792"/>
    <w:rsid w:val="005C2B29"/>
    <w:rsid w:val="005C2D8C"/>
    <w:rsid w:val="005C48BE"/>
    <w:rsid w:val="005C50A2"/>
    <w:rsid w:val="005C5BDD"/>
    <w:rsid w:val="005C6AB5"/>
    <w:rsid w:val="005D36CE"/>
    <w:rsid w:val="005D3C2B"/>
    <w:rsid w:val="005D43CF"/>
    <w:rsid w:val="005D5F9D"/>
    <w:rsid w:val="005E064D"/>
    <w:rsid w:val="005E33C0"/>
    <w:rsid w:val="005E6E4B"/>
    <w:rsid w:val="005E7998"/>
    <w:rsid w:val="005F1892"/>
    <w:rsid w:val="005F1E5A"/>
    <w:rsid w:val="005F305D"/>
    <w:rsid w:val="005F36FB"/>
    <w:rsid w:val="005F3721"/>
    <w:rsid w:val="005F4D2A"/>
    <w:rsid w:val="005F506E"/>
    <w:rsid w:val="005F56D4"/>
    <w:rsid w:val="005F6962"/>
    <w:rsid w:val="005F6BBE"/>
    <w:rsid w:val="00601218"/>
    <w:rsid w:val="00601F70"/>
    <w:rsid w:val="00606189"/>
    <w:rsid w:val="00610873"/>
    <w:rsid w:val="00610E30"/>
    <w:rsid w:val="006129FF"/>
    <w:rsid w:val="00614265"/>
    <w:rsid w:val="006150E4"/>
    <w:rsid w:val="00615E59"/>
    <w:rsid w:val="006171CA"/>
    <w:rsid w:val="00621705"/>
    <w:rsid w:val="00621DE6"/>
    <w:rsid w:val="00622A31"/>
    <w:rsid w:val="00623EF1"/>
    <w:rsid w:val="00624D46"/>
    <w:rsid w:val="00625321"/>
    <w:rsid w:val="00625F5B"/>
    <w:rsid w:val="00627704"/>
    <w:rsid w:val="006319BD"/>
    <w:rsid w:val="00631F46"/>
    <w:rsid w:val="00636270"/>
    <w:rsid w:val="0064147E"/>
    <w:rsid w:val="00641FA0"/>
    <w:rsid w:val="00642CAB"/>
    <w:rsid w:val="00644603"/>
    <w:rsid w:val="00644AE4"/>
    <w:rsid w:val="00644FD4"/>
    <w:rsid w:val="00645076"/>
    <w:rsid w:val="00645661"/>
    <w:rsid w:val="00646370"/>
    <w:rsid w:val="00646384"/>
    <w:rsid w:val="006463A5"/>
    <w:rsid w:val="00651630"/>
    <w:rsid w:val="006532DF"/>
    <w:rsid w:val="00653FBA"/>
    <w:rsid w:val="006546C1"/>
    <w:rsid w:val="00656D5D"/>
    <w:rsid w:val="00660B65"/>
    <w:rsid w:val="00661DD8"/>
    <w:rsid w:val="0066337C"/>
    <w:rsid w:val="00664535"/>
    <w:rsid w:val="0066529B"/>
    <w:rsid w:val="006658BC"/>
    <w:rsid w:val="00665C97"/>
    <w:rsid w:val="00665FAB"/>
    <w:rsid w:val="00666F9F"/>
    <w:rsid w:val="006740EA"/>
    <w:rsid w:val="0067442A"/>
    <w:rsid w:val="00674E46"/>
    <w:rsid w:val="0067566D"/>
    <w:rsid w:val="00675945"/>
    <w:rsid w:val="0067638C"/>
    <w:rsid w:val="00677C45"/>
    <w:rsid w:val="00677CAD"/>
    <w:rsid w:val="0068174E"/>
    <w:rsid w:val="00682915"/>
    <w:rsid w:val="00682FF1"/>
    <w:rsid w:val="00684215"/>
    <w:rsid w:val="0069043C"/>
    <w:rsid w:val="00696306"/>
    <w:rsid w:val="00696988"/>
    <w:rsid w:val="006974F8"/>
    <w:rsid w:val="00697554"/>
    <w:rsid w:val="006A263C"/>
    <w:rsid w:val="006B0263"/>
    <w:rsid w:val="006B089B"/>
    <w:rsid w:val="006B150D"/>
    <w:rsid w:val="006B2373"/>
    <w:rsid w:val="006B330E"/>
    <w:rsid w:val="006B58C9"/>
    <w:rsid w:val="006B5A8B"/>
    <w:rsid w:val="006B5E9E"/>
    <w:rsid w:val="006B621B"/>
    <w:rsid w:val="006B640B"/>
    <w:rsid w:val="006B6ECD"/>
    <w:rsid w:val="006B6EED"/>
    <w:rsid w:val="006C0EBD"/>
    <w:rsid w:val="006C3DAD"/>
    <w:rsid w:val="006C4F1B"/>
    <w:rsid w:val="006C5DF0"/>
    <w:rsid w:val="006C7794"/>
    <w:rsid w:val="006C7A1F"/>
    <w:rsid w:val="006D0A80"/>
    <w:rsid w:val="006D1581"/>
    <w:rsid w:val="006D29F4"/>
    <w:rsid w:val="006D3145"/>
    <w:rsid w:val="006D43A9"/>
    <w:rsid w:val="006D4A15"/>
    <w:rsid w:val="006D7890"/>
    <w:rsid w:val="006D7FED"/>
    <w:rsid w:val="006E1284"/>
    <w:rsid w:val="006E1748"/>
    <w:rsid w:val="006E4691"/>
    <w:rsid w:val="006E76AD"/>
    <w:rsid w:val="006F0EBE"/>
    <w:rsid w:val="006F0FBB"/>
    <w:rsid w:val="006F58B7"/>
    <w:rsid w:val="006F73BB"/>
    <w:rsid w:val="0070024D"/>
    <w:rsid w:val="007005B3"/>
    <w:rsid w:val="00701733"/>
    <w:rsid w:val="00701C30"/>
    <w:rsid w:val="00703343"/>
    <w:rsid w:val="00703446"/>
    <w:rsid w:val="00705198"/>
    <w:rsid w:val="00705974"/>
    <w:rsid w:val="007066D4"/>
    <w:rsid w:val="00710FD0"/>
    <w:rsid w:val="00711A5F"/>
    <w:rsid w:val="00711DE5"/>
    <w:rsid w:val="00712EF5"/>
    <w:rsid w:val="0071418D"/>
    <w:rsid w:val="00717514"/>
    <w:rsid w:val="00722CAC"/>
    <w:rsid w:val="0072379F"/>
    <w:rsid w:val="00724568"/>
    <w:rsid w:val="00726280"/>
    <w:rsid w:val="00726ACE"/>
    <w:rsid w:val="007272FD"/>
    <w:rsid w:val="0072764C"/>
    <w:rsid w:val="00730AEF"/>
    <w:rsid w:val="007312FE"/>
    <w:rsid w:val="00731D9B"/>
    <w:rsid w:val="0073236B"/>
    <w:rsid w:val="007326F9"/>
    <w:rsid w:val="00733B12"/>
    <w:rsid w:val="007355E0"/>
    <w:rsid w:val="00735983"/>
    <w:rsid w:val="00737D5A"/>
    <w:rsid w:val="00740215"/>
    <w:rsid w:val="00741737"/>
    <w:rsid w:val="00741E99"/>
    <w:rsid w:val="0074307B"/>
    <w:rsid w:val="007476B1"/>
    <w:rsid w:val="0075272D"/>
    <w:rsid w:val="007528A4"/>
    <w:rsid w:val="00753459"/>
    <w:rsid w:val="00753470"/>
    <w:rsid w:val="00755622"/>
    <w:rsid w:val="0076006F"/>
    <w:rsid w:val="00760466"/>
    <w:rsid w:val="007604F7"/>
    <w:rsid w:val="00762A89"/>
    <w:rsid w:val="00763585"/>
    <w:rsid w:val="007637EE"/>
    <w:rsid w:val="00766B9D"/>
    <w:rsid w:val="00766E1F"/>
    <w:rsid w:val="007721B4"/>
    <w:rsid w:val="00774629"/>
    <w:rsid w:val="00776CEA"/>
    <w:rsid w:val="00780282"/>
    <w:rsid w:val="00780582"/>
    <w:rsid w:val="00781D6E"/>
    <w:rsid w:val="00784B96"/>
    <w:rsid w:val="0079170D"/>
    <w:rsid w:val="007929F0"/>
    <w:rsid w:val="0079322A"/>
    <w:rsid w:val="0079330C"/>
    <w:rsid w:val="0079345C"/>
    <w:rsid w:val="00793AC4"/>
    <w:rsid w:val="0079575B"/>
    <w:rsid w:val="00796717"/>
    <w:rsid w:val="00796A77"/>
    <w:rsid w:val="0079751C"/>
    <w:rsid w:val="007A0399"/>
    <w:rsid w:val="007A0544"/>
    <w:rsid w:val="007A5A50"/>
    <w:rsid w:val="007A6063"/>
    <w:rsid w:val="007A6438"/>
    <w:rsid w:val="007A6447"/>
    <w:rsid w:val="007A6B4F"/>
    <w:rsid w:val="007A70D8"/>
    <w:rsid w:val="007A73F3"/>
    <w:rsid w:val="007A7A36"/>
    <w:rsid w:val="007A7B69"/>
    <w:rsid w:val="007B1858"/>
    <w:rsid w:val="007B28BB"/>
    <w:rsid w:val="007B4602"/>
    <w:rsid w:val="007B5AFF"/>
    <w:rsid w:val="007B6057"/>
    <w:rsid w:val="007C04C2"/>
    <w:rsid w:val="007C310C"/>
    <w:rsid w:val="007C62F7"/>
    <w:rsid w:val="007C7A42"/>
    <w:rsid w:val="007D092C"/>
    <w:rsid w:val="007D1F83"/>
    <w:rsid w:val="007D28A7"/>
    <w:rsid w:val="007D2F08"/>
    <w:rsid w:val="007D309E"/>
    <w:rsid w:val="007D309F"/>
    <w:rsid w:val="007D35D7"/>
    <w:rsid w:val="007D70BA"/>
    <w:rsid w:val="007D79B7"/>
    <w:rsid w:val="007E387C"/>
    <w:rsid w:val="007E41D6"/>
    <w:rsid w:val="007E6A2F"/>
    <w:rsid w:val="007E6D07"/>
    <w:rsid w:val="007F0366"/>
    <w:rsid w:val="007F145A"/>
    <w:rsid w:val="007F17BB"/>
    <w:rsid w:val="007F206C"/>
    <w:rsid w:val="007F2C78"/>
    <w:rsid w:val="007F2DE1"/>
    <w:rsid w:val="007F36F0"/>
    <w:rsid w:val="007F4B9D"/>
    <w:rsid w:val="007F5D05"/>
    <w:rsid w:val="007F7B44"/>
    <w:rsid w:val="007F7EAF"/>
    <w:rsid w:val="008003FC"/>
    <w:rsid w:val="008005A5"/>
    <w:rsid w:val="00801137"/>
    <w:rsid w:val="00801576"/>
    <w:rsid w:val="00801D90"/>
    <w:rsid w:val="0080299B"/>
    <w:rsid w:val="008031F8"/>
    <w:rsid w:val="00803A7C"/>
    <w:rsid w:val="0080423C"/>
    <w:rsid w:val="00804BBC"/>
    <w:rsid w:val="00805387"/>
    <w:rsid w:val="0080656C"/>
    <w:rsid w:val="0080733F"/>
    <w:rsid w:val="008103EA"/>
    <w:rsid w:val="00810B6A"/>
    <w:rsid w:val="008112D4"/>
    <w:rsid w:val="00811A3A"/>
    <w:rsid w:val="0081232F"/>
    <w:rsid w:val="00812A8B"/>
    <w:rsid w:val="00813006"/>
    <w:rsid w:val="008151EB"/>
    <w:rsid w:val="008158F5"/>
    <w:rsid w:val="00817420"/>
    <w:rsid w:val="0082568C"/>
    <w:rsid w:val="0082588F"/>
    <w:rsid w:val="00827DDF"/>
    <w:rsid w:val="008304CB"/>
    <w:rsid w:val="00830628"/>
    <w:rsid w:val="00831A6C"/>
    <w:rsid w:val="00832446"/>
    <w:rsid w:val="008331E8"/>
    <w:rsid w:val="0083405C"/>
    <w:rsid w:val="00834393"/>
    <w:rsid w:val="00836FA1"/>
    <w:rsid w:val="008373C9"/>
    <w:rsid w:val="00840316"/>
    <w:rsid w:val="0084301F"/>
    <w:rsid w:val="0084482E"/>
    <w:rsid w:val="00844B10"/>
    <w:rsid w:val="00845D94"/>
    <w:rsid w:val="008462E7"/>
    <w:rsid w:val="008531EC"/>
    <w:rsid w:val="0085381C"/>
    <w:rsid w:val="00854FBA"/>
    <w:rsid w:val="008553A1"/>
    <w:rsid w:val="00855E62"/>
    <w:rsid w:val="00856A52"/>
    <w:rsid w:val="00860E83"/>
    <w:rsid w:val="008620C2"/>
    <w:rsid w:val="008627B4"/>
    <w:rsid w:val="00863F9D"/>
    <w:rsid w:val="00870C8C"/>
    <w:rsid w:val="008731A3"/>
    <w:rsid w:val="00873315"/>
    <w:rsid w:val="00875C10"/>
    <w:rsid w:val="00875CAD"/>
    <w:rsid w:val="00875EBC"/>
    <w:rsid w:val="0087623B"/>
    <w:rsid w:val="00876A92"/>
    <w:rsid w:val="0087706F"/>
    <w:rsid w:val="00880AFC"/>
    <w:rsid w:val="00880EFF"/>
    <w:rsid w:val="0088147D"/>
    <w:rsid w:val="00881722"/>
    <w:rsid w:val="00881CC0"/>
    <w:rsid w:val="00882399"/>
    <w:rsid w:val="00883C71"/>
    <w:rsid w:val="00884F6C"/>
    <w:rsid w:val="00891B6E"/>
    <w:rsid w:val="008959BC"/>
    <w:rsid w:val="00896F79"/>
    <w:rsid w:val="008A0974"/>
    <w:rsid w:val="008A386F"/>
    <w:rsid w:val="008A410D"/>
    <w:rsid w:val="008A44D0"/>
    <w:rsid w:val="008A4C77"/>
    <w:rsid w:val="008A6B26"/>
    <w:rsid w:val="008A71CC"/>
    <w:rsid w:val="008A7527"/>
    <w:rsid w:val="008B2A05"/>
    <w:rsid w:val="008B4EF7"/>
    <w:rsid w:val="008B582A"/>
    <w:rsid w:val="008B7169"/>
    <w:rsid w:val="008B7A33"/>
    <w:rsid w:val="008C12B8"/>
    <w:rsid w:val="008C1880"/>
    <w:rsid w:val="008C3413"/>
    <w:rsid w:val="008C37FB"/>
    <w:rsid w:val="008C3A8B"/>
    <w:rsid w:val="008C3EEB"/>
    <w:rsid w:val="008C4A0D"/>
    <w:rsid w:val="008C5C75"/>
    <w:rsid w:val="008C7024"/>
    <w:rsid w:val="008C71BC"/>
    <w:rsid w:val="008C783C"/>
    <w:rsid w:val="008D2523"/>
    <w:rsid w:val="008D4A34"/>
    <w:rsid w:val="008D58FC"/>
    <w:rsid w:val="008E1672"/>
    <w:rsid w:val="008E26B4"/>
    <w:rsid w:val="008E3507"/>
    <w:rsid w:val="008E3777"/>
    <w:rsid w:val="008E4799"/>
    <w:rsid w:val="008E668E"/>
    <w:rsid w:val="008E71FB"/>
    <w:rsid w:val="008F0511"/>
    <w:rsid w:val="008F0FF8"/>
    <w:rsid w:val="008F248E"/>
    <w:rsid w:val="008F3F80"/>
    <w:rsid w:val="008F4458"/>
    <w:rsid w:val="008F6733"/>
    <w:rsid w:val="00900502"/>
    <w:rsid w:val="0090063B"/>
    <w:rsid w:val="0090077A"/>
    <w:rsid w:val="00902305"/>
    <w:rsid w:val="00903870"/>
    <w:rsid w:val="009054B8"/>
    <w:rsid w:val="00905620"/>
    <w:rsid w:val="009079CC"/>
    <w:rsid w:val="00907A44"/>
    <w:rsid w:val="009103CC"/>
    <w:rsid w:val="009103FC"/>
    <w:rsid w:val="00910D43"/>
    <w:rsid w:val="00910DA0"/>
    <w:rsid w:val="0091271D"/>
    <w:rsid w:val="00913AA8"/>
    <w:rsid w:val="00913B85"/>
    <w:rsid w:val="00913D93"/>
    <w:rsid w:val="00914AC0"/>
    <w:rsid w:val="00917CF6"/>
    <w:rsid w:val="00917D99"/>
    <w:rsid w:val="009214B5"/>
    <w:rsid w:val="00922621"/>
    <w:rsid w:val="009244AA"/>
    <w:rsid w:val="00926A5D"/>
    <w:rsid w:val="0092737B"/>
    <w:rsid w:val="009275B9"/>
    <w:rsid w:val="009304DE"/>
    <w:rsid w:val="0093136C"/>
    <w:rsid w:val="00932828"/>
    <w:rsid w:val="00932F0D"/>
    <w:rsid w:val="00936DC3"/>
    <w:rsid w:val="00940272"/>
    <w:rsid w:val="00940711"/>
    <w:rsid w:val="00942A9F"/>
    <w:rsid w:val="00942C57"/>
    <w:rsid w:val="00943FFC"/>
    <w:rsid w:val="009456BD"/>
    <w:rsid w:val="009513C1"/>
    <w:rsid w:val="00951D6E"/>
    <w:rsid w:val="00952022"/>
    <w:rsid w:val="00953AB8"/>
    <w:rsid w:val="00955069"/>
    <w:rsid w:val="0095560C"/>
    <w:rsid w:val="00955DDB"/>
    <w:rsid w:val="00956452"/>
    <w:rsid w:val="00960540"/>
    <w:rsid w:val="00961BD8"/>
    <w:rsid w:val="00964706"/>
    <w:rsid w:val="00964C44"/>
    <w:rsid w:val="009661F1"/>
    <w:rsid w:val="00967498"/>
    <w:rsid w:val="00967729"/>
    <w:rsid w:val="00967F72"/>
    <w:rsid w:val="00970CA3"/>
    <w:rsid w:val="009715D6"/>
    <w:rsid w:val="00971DCF"/>
    <w:rsid w:val="009721EF"/>
    <w:rsid w:val="00974AB4"/>
    <w:rsid w:val="00975186"/>
    <w:rsid w:val="0097577C"/>
    <w:rsid w:val="009766AB"/>
    <w:rsid w:val="00976DDF"/>
    <w:rsid w:val="00982684"/>
    <w:rsid w:val="00985A66"/>
    <w:rsid w:val="00985F0C"/>
    <w:rsid w:val="0098798C"/>
    <w:rsid w:val="00987E39"/>
    <w:rsid w:val="00987F77"/>
    <w:rsid w:val="00991425"/>
    <w:rsid w:val="00991EBC"/>
    <w:rsid w:val="009923F3"/>
    <w:rsid w:val="009925EA"/>
    <w:rsid w:val="0099316D"/>
    <w:rsid w:val="00993C63"/>
    <w:rsid w:val="00997287"/>
    <w:rsid w:val="00997BAD"/>
    <w:rsid w:val="009A10DE"/>
    <w:rsid w:val="009A17B4"/>
    <w:rsid w:val="009A23C9"/>
    <w:rsid w:val="009A6D9D"/>
    <w:rsid w:val="009B1FD3"/>
    <w:rsid w:val="009B2FBF"/>
    <w:rsid w:val="009C2F2B"/>
    <w:rsid w:val="009C2F31"/>
    <w:rsid w:val="009C5272"/>
    <w:rsid w:val="009C5384"/>
    <w:rsid w:val="009C5E48"/>
    <w:rsid w:val="009C78A1"/>
    <w:rsid w:val="009D0875"/>
    <w:rsid w:val="009D18A0"/>
    <w:rsid w:val="009D21FB"/>
    <w:rsid w:val="009D2C5C"/>
    <w:rsid w:val="009D58A1"/>
    <w:rsid w:val="009D6D80"/>
    <w:rsid w:val="009E0F3C"/>
    <w:rsid w:val="009E12ED"/>
    <w:rsid w:val="009E1974"/>
    <w:rsid w:val="009E37FD"/>
    <w:rsid w:val="009E38DE"/>
    <w:rsid w:val="009E4626"/>
    <w:rsid w:val="009E482C"/>
    <w:rsid w:val="009E49C0"/>
    <w:rsid w:val="009E553D"/>
    <w:rsid w:val="009E6404"/>
    <w:rsid w:val="009E644A"/>
    <w:rsid w:val="009F0405"/>
    <w:rsid w:val="009F07D5"/>
    <w:rsid w:val="009F0B37"/>
    <w:rsid w:val="009F10E1"/>
    <w:rsid w:val="009F2796"/>
    <w:rsid w:val="009F68D7"/>
    <w:rsid w:val="009F6A81"/>
    <w:rsid w:val="009F716D"/>
    <w:rsid w:val="009F7A54"/>
    <w:rsid w:val="00A003FE"/>
    <w:rsid w:val="00A008C0"/>
    <w:rsid w:val="00A00BAB"/>
    <w:rsid w:val="00A01525"/>
    <w:rsid w:val="00A02906"/>
    <w:rsid w:val="00A042C9"/>
    <w:rsid w:val="00A063FB"/>
    <w:rsid w:val="00A117AE"/>
    <w:rsid w:val="00A125B3"/>
    <w:rsid w:val="00A137D4"/>
    <w:rsid w:val="00A13866"/>
    <w:rsid w:val="00A14C39"/>
    <w:rsid w:val="00A212BA"/>
    <w:rsid w:val="00A21C64"/>
    <w:rsid w:val="00A22176"/>
    <w:rsid w:val="00A23F12"/>
    <w:rsid w:val="00A26C04"/>
    <w:rsid w:val="00A26E02"/>
    <w:rsid w:val="00A30117"/>
    <w:rsid w:val="00A30249"/>
    <w:rsid w:val="00A30D68"/>
    <w:rsid w:val="00A3154A"/>
    <w:rsid w:val="00A31F9F"/>
    <w:rsid w:val="00A32403"/>
    <w:rsid w:val="00A3336E"/>
    <w:rsid w:val="00A33987"/>
    <w:rsid w:val="00A34AAD"/>
    <w:rsid w:val="00A35C2C"/>
    <w:rsid w:val="00A36E86"/>
    <w:rsid w:val="00A3739F"/>
    <w:rsid w:val="00A42478"/>
    <w:rsid w:val="00A429A0"/>
    <w:rsid w:val="00A42A6E"/>
    <w:rsid w:val="00A44316"/>
    <w:rsid w:val="00A44AC7"/>
    <w:rsid w:val="00A452D4"/>
    <w:rsid w:val="00A45B78"/>
    <w:rsid w:val="00A507A5"/>
    <w:rsid w:val="00A50DEA"/>
    <w:rsid w:val="00A51D11"/>
    <w:rsid w:val="00A53715"/>
    <w:rsid w:val="00A54A74"/>
    <w:rsid w:val="00A54BC0"/>
    <w:rsid w:val="00A558F3"/>
    <w:rsid w:val="00A55D7C"/>
    <w:rsid w:val="00A55D83"/>
    <w:rsid w:val="00A561FD"/>
    <w:rsid w:val="00A571B8"/>
    <w:rsid w:val="00A57EF1"/>
    <w:rsid w:val="00A61620"/>
    <w:rsid w:val="00A61835"/>
    <w:rsid w:val="00A6304D"/>
    <w:rsid w:val="00A64A8D"/>
    <w:rsid w:val="00A6727B"/>
    <w:rsid w:val="00A672AF"/>
    <w:rsid w:val="00A67B77"/>
    <w:rsid w:val="00A707FF"/>
    <w:rsid w:val="00A72441"/>
    <w:rsid w:val="00A7273A"/>
    <w:rsid w:val="00A73A85"/>
    <w:rsid w:val="00A77C77"/>
    <w:rsid w:val="00A80791"/>
    <w:rsid w:val="00A8244D"/>
    <w:rsid w:val="00A82592"/>
    <w:rsid w:val="00A82599"/>
    <w:rsid w:val="00A82D61"/>
    <w:rsid w:val="00A83619"/>
    <w:rsid w:val="00A83709"/>
    <w:rsid w:val="00A85C4E"/>
    <w:rsid w:val="00A90204"/>
    <w:rsid w:val="00A90AC9"/>
    <w:rsid w:val="00A91175"/>
    <w:rsid w:val="00A915E9"/>
    <w:rsid w:val="00A92028"/>
    <w:rsid w:val="00A936A2"/>
    <w:rsid w:val="00A94341"/>
    <w:rsid w:val="00A94C96"/>
    <w:rsid w:val="00A94D53"/>
    <w:rsid w:val="00A96A71"/>
    <w:rsid w:val="00AA0F1A"/>
    <w:rsid w:val="00AA1599"/>
    <w:rsid w:val="00AA2FC6"/>
    <w:rsid w:val="00AA31DC"/>
    <w:rsid w:val="00AA4249"/>
    <w:rsid w:val="00AA4F9B"/>
    <w:rsid w:val="00AA53A1"/>
    <w:rsid w:val="00AA5E34"/>
    <w:rsid w:val="00AA69DA"/>
    <w:rsid w:val="00AB1E35"/>
    <w:rsid w:val="00AB306A"/>
    <w:rsid w:val="00AB4550"/>
    <w:rsid w:val="00AB5D63"/>
    <w:rsid w:val="00AB5E3F"/>
    <w:rsid w:val="00AB66A3"/>
    <w:rsid w:val="00AB6812"/>
    <w:rsid w:val="00AC0181"/>
    <w:rsid w:val="00AC1CDB"/>
    <w:rsid w:val="00AC44B0"/>
    <w:rsid w:val="00AC4C0D"/>
    <w:rsid w:val="00AC4DFA"/>
    <w:rsid w:val="00AC6C05"/>
    <w:rsid w:val="00AD088A"/>
    <w:rsid w:val="00AD23BF"/>
    <w:rsid w:val="00AD3E81"/>
    <w:rsid w:val="00AD440E"/>
    <w:rsid w:val="00AD44AC"/>
    <w:rsid w:val="00AD778A"/>
    <w:rsid w:val="00AE034D"/>
    <w:rsid w:val="00AE0E13"/>
    <w:rsid w:val="00AE1E5C"/>
    <w:rsid w:val="00AE2CEE"/>
    <w:rsid w:val="00AE406B"/>
    <w:rsid w:val="00AE7334"/>
    <w:rsid w:val="00AE7D52"/>
    <w:rsid w:val="00AF089F"/>
    <w:rsid w:val="00AF1974"/>
    <w:rsid w:val="00AF1E94"/>
    <w:rsid w:val="00AF2580"/>
    <w:rsid w:val="00AF54AB"/>
    <w:rsid w:val="00AF5E1D"/>
    <w:rsid w:val="00AF668C"/>
    <w:rsid w:val="00AF6ACD"/>
    <w:rsid w:val="00B0003D"/>
    <w:rsid w:val="00B03A1B"/>
    <w:rsid w:val="00B05E70"/>
    <w:rsid w:val="00B06472"/>
    <w:rsid w:val="00B10183"/>
    <w:rsid w:val="00B10EB1"/>
    <w:rsid w:val="00B10EFB"/>
    <w:rsid w:val="00B10F83"/>
    <w:rsid w:val="00B11A2A"/>
    <w:rsid w:val="00B11F5B"/>
    <w:rsid w:val="00B1266A"/>
    <w:rsid w:val="00B13984"/>
    <w:rsid w:val="00B15334"/>
    <w:rsid w:val="00B15993"/>
    <w:rsid w:val="00B16C8A"/>
    <w:rsid w:val="00B17CBC"/>
    <w:rsid w:val="00B17F43"/>
    <w:rsid w:val="00B21FB2"/>
    <w:rsid w:val="00B22C33"/>
    <w:rsid w:val="00B23A43"/>
    <w:rsid w:val="00B23AEF"/>
    <w:rsid w:val="00B244A7"/>
    <w:rsid w:val="00B310D1"/>
    <w:rsid w:val="00B315D7"/>
    <w:rsid w:val="00B32E73"/>
    <w:rsid w:val="00B33FA7"/>
    <w:rsid w:val="00B33FAC"/>
    <w:rsid w:val="00B34509"/>
    <w:rsid w:val="00B366F3"/>
    <w:rsid w:val="00B36FD4"/>
    <w:rsid w:val="00B42DC4"/>
    <w:rsid w:val="00B44EE0"/>
    <w:rsid w:val="00B4724B"/>
    <w:rsid w:val="00B47D47"/>
    <w:rsid w:val="00B50423"/>
    <w:rsid w:val="00B5089E"/>
    <w:rsid w:val="00B55ADD"/>
    <w:rsid w:val="00B56940"/>
    <w:rsid w:val="00B579A1"/>
    <w:rsid w:val="00B6069F"/>
    <w:rsid w:val="00B623DC"/>
    <w:rsid w:val="00B62D64"/>
    <w:rsid w:val="00B639CB"/>
    <w:rsid w:val="00B64FAB"/>
    <w:rsid w:val="00B66910"/>
    <w:rsid w:val="00B66F40"/>
    <w:rsid w:val="00B66FF6"/>
    <w:rsid w:val="00B67273"/>
    <w:rsid w:val="00B6788D"/>
    <w:rsid w:val="00B67D2E"/>
    <w:rsid w:val="00B71FBA"/>
    <w:rsid w:val="00B74838"/>
    <w:rsid w:val="00B77528"/>
    <w:rsid w:val="00B77A76"/>
    <w:rsid w:val="00B81113"/>
    <w:rsid w:val="00B81144"/>
    <w:rsid w:val="00B81AC6"/>
    <w:rsid w:val="00B8329E"/>
    <w:rsid w:val="00B837A8"/>
    <w:rsid w:val="00B84575"/>
    <w:rsid w:val="00B847D7"/>
    <w:rsid w:val="00B857FA"/>
    <w:rsid w:val="00B85A06"/>
    <w:rsid w:val="00B86A31"/>
    <w:rsid w:val="00B86FCA"/>
    <w:rsid w:val="00B87067"/>
    <w:rsid w:val="00B90CCA"/>
    <w:rsid w:val="00B927D2"/>
    <w:rsid w:val="00B9286D"/>
    <w:rsid w:val="00B94639"/>
    <w:rsid w:val="00B94830"/>
    <w:rsid w:val="00B95DB8"/>
    <w:rsid w:val="00B96446"/>
    <w:rsid w:val="00BA0BAF"/>
    <w:rsid w:val="00BA23EC"/>
    <w:rsid w:val="00BA2BB4"/>
    <w:rsid w:val="00BA2DF6"/>
    <w:rsid w:val="00BA3354"/>
    <w:rsid w:val="00BA37BA"/>
    <w:rsid w:val="00BA3BEE"/>
    <w:rsid w:val="00BA3C47"/>
    <w:rsid w:val="00BA3EE8"/>
    <w:rsid w:val="00BA4F7D"/>
    <w:rsid w:val="00BA523B"/>
    <w:rsid w:val="00BA60AA"/>
    <w:rsid w:val="00BB0AA5"/>
    <w:rsid w:val="00BB2833"/>
    <w:rsid w:val="00BB3B0D"/>
    <w:rsid w:val="00BB4107"/>
    <w:rsid w:val="00BB69B9"/>
    <w:rsid w:val="00BB772D"/>
    <w:rsid w:val="00BB78F9"/>
    <w:rsid w:val="00BB7CDB"/>
    <w:rsid w:val="00BC059B"/>
    <w:rsid w:val="00BC160D"/>
    <w:rsid w:val="00BC3167"/>
    <w:rsid w:val="00BC4054"/>
    <w:rsid w:val="00BC42A4"/>
    <w:rsid w:val="00BC5796"/>
    <w:rsid w:val="00BC6CB6"/>
    <w:rsid w:val="00BD0593"/>
    <w:rsid w:val="00BD0939"/>
    <w:rsid w:val="00BD1A69"/>
    <w:rsid w:val="00BD268B"/>
    <w:rsid w:val="00BD3175"/>
    <w:rsid w:val="00BD38AD"/>
    <w:rsid w:val="00BD3A02"/>
    <w:rsid w:val="00BD3BEE"/>
    <w:rsid w:val="00BD3CEA"/>
    <w:rsid w:val="00BD467F"/>
    <w:rsid w:val="00BD4840"/>
    <w:rsid w:val="00BD519E"/>
    <w:rsid w:val="00BD58DE"/>
    <w:rsid w:val="00BD6D48"/>
    <w:rsid w:val="00BD730E"/>
    <w:rsid w:val="00BE256F"/>
    <w:rsid w:val="00BE33AC"/>
    <w:rsid w:val="00BE3E24"/>
    <w:rsid w:val="00BE49EB"/>
    <w:rsid w:val="00BE60B9"/>
    <w:rsid w:val="00BE6A72"/>
    <w:rsid w:val="00BF42EA"/>
    <w:rsid w:val="00BF53E3"/>
    <w:rsid w:val="00BF699D"/>
    <w:rsid w:val="00BF6A95"/>
    <w:rsid w:val="00BF6B22"/>
    <w:rsid w:val="00C00F9A"/>
    <w:rsid w:val="00C011A4"/>
    <w:rsid w:val="00C01C29"/>
    <w:rsid w:val="00C04743"/>
    <w:rsid w:val="00C04E8E"/>
    <w:rsid w:val="00C06072"/>
    <w:rsid w:val="00C07901"/>
    <w:rsid w:val="00C07E2E"/>
    <w:rsid w:val="00C10136"/>
    <w:rsid w:val="00C10E63"/>
    <w:rsid w:val="00C11449"/>
    <w:rsid w:val="00C114F1"/>
    <w:rsid w:val="00C12494"/>
    <w:rsid w:val="00C12924"/>
    <w:rsid w:val="00C173ED"/>
    <w:rsid w:val="00C175E6"/>
    <w:rsid w:val="00C20D96"/>
    <w:rsid w:val="00C213F8"/>
    <w:rsid w:val="00C2324B"/>
    <w:rsid w:val="00C240A0"/>
    <w:rsid w:val="00C303FE"/>
    <w:rsid w:val="00C35E86"/>
    <w:rsid w:val="00C373AC"/>
    <w:rsid w:val="00C403C4"/>
    <w:rsid w:val="00C41294"/>
    <w:rsid w:val="00C44E4D"/>
    <w:rsid w:val="00C45122"/>
    <w:rsid w:val="00C45BE7"/>
    <w:rsid w:val="00C462E4"/>
    <w:rsid w:val="00C50EBE"/>
    <w:rsid w:val="00C52E2D"/>
    <w:rsid w:val="00C54507"/>
    <w:rsid w:val="00C54BF3"/>
    <w:rsid w:val="00C55DD6"/>
    <w:rsid w:val="00C60299"/>
    <w:rsid w:val="00C60E7C"/>
    <w:rsid w:val="00C6305E"/>
    <w:rsid w:val="00C63606"/>
    <w:rsid w:val="00C64086"/>
    <w:rsid w:val="00C67201"/>
    <w:rsid w:val="00C70220"/>
    <w:rsid w:val="00C704D7"/>
    <w:rsid w:val="00C707DC"/>
    <w:rsid w:val="00C756ED"/>
    <w:rsid w:val="00C75E41"/>
    <w:rsid w:val="00C7693C"/>
    <w:rsid w:val="00C800C3"/>
    <w:rsid w:val="00C80FE9"/>
    <w:rsid w:val="00C85934"/>
    <w:rsid w:val="00C85E99"/>
    <w:rsid w:val="00C86ADD"/>
    <w:rsid w:val="00C87915"/>
    <w:rsid w:val="00C879B4"/>
    <w:rsid w:val="00C92425"/>
    <w:rsid w:val="00C93C93"/>
    <w:rsid w:val="00C93CA5"/>
    <w:rsid w:val="00C94873"/>
    <w:rsid w:val="00C96E9B"/>
    <w:rsid w:val="00C972DD"/>
    <w:rsid w:val="00C976D8"/>
    <w:rsid w:val="00C97BB0"/>
    <w:rsid w:val="00CA264B"/>
    <w:rsid w:val="00CA3C26"/>
    <w:rsid w:val="00CA3FEA"/>
    <w:rsid w:val="00CA4118"/>
    <w:rsid w:val="00CA42CC"/>
    <w:rsid w:val="00CA475C"/>
    <w:rsid w:val="00CA4DB2"/>
    <w:rsid w:val="00CA5588"/>
    <w:rsid w:val="00CA71D9"/>
    <w:rsid w:val="00CA7F83"/>
    <w:rsid w:val="00CB1208"/>
    <w:rsid w:val="00CB2298"/>
    <w:rsid w:val="00CB3D28"/>
    <w:rsid w:val="00CB41F7"/>
    <w:rsid w:val="00CB4297"/>
    <w:rsid w:val="00CB5020"/>
    <w:rsid w:val="00CB6068"/>
    <w:rsid w:val="00CB643D"/>
    <w:rsid w:val="00CC5388"/>
    <w:rsid w:val="00CC6191"/>
    <w:rsid w:val="00CC7926"/>
    <w:rsid w:val="00CD1215"/>
    <w:rsid w:val="00CD1ADA"/>
    <w:rsid w:val="00CD1B73"/>
    <w:rsid w:val="00CD2EC0"/>
    <w:rsid w:val="00CD3185"/>
    <w:rsid w:val="00CD33AD"/>
    <w:rsid w:val="00CD45D9"/>
    <w:rsid w:val="00CD48FD"/>
    <w:rsid w:val="00CD647C"/>
    <w:rsid w:val="00CE0744"/>
    <w:rsid w:val="00CE0EA7"/>
    <w:rsid w:val="00CE1B02"/>
    <w:rsid w:val="00CE2FF7"/>
    <w:rsid w:val="00CE37F3"/>
    <w:rsid w:val="00CE3DAB"/>
    <w:rsid w:val="00CE5481"/>
    <w:rsid w:val="00CE67AD"/>
    <w:rsid w:val="00CE68B4"/>
    <w:rsid w:val="00CE6E3D"/>
    <w:rsid w:val="00CE724B"/>
    <w:rsid w:val="00CE76A3"/>
    <w:rsid w:val="00CF197E"/>
    <w:rsid w:val="00CF2F0C"/>
    <w:rsid w:val="00CF399A"/>
    <w:rsid w:val="00CF433E"/>
    <w:rsid w:val="00CF460E"/>
    <w:rsid w:val="00CF4839"/>
    <w:rsid w:val="00CF6256"/>
    <w:rsid w:val="00D0176E"/>
    <w:rsid w:val="00D02F43"/>
    <w:rsid w:val="00D03512"/>
    <w:rsid w:val="00D0370D"/>
    <w:rsid w:val="00D04699"/>
    <w:rsid w:val="00D04A59"/>
    <w:rsid w:val="00D0556C"/>
    <w:rsid w:val="00D05B56"/>
    <w:rsid w:val="00D10C5F"/>
    <w:rsid w:val="00D13445"/>
    <w:rsid w:val="00D135D8"/>
    <w:rsid w:val="00D135EF"/>
    <w:rsid w:val="00D13786"/>
    <w:rsid w:val="00D13D32"/>
    <w:rsid w:val="00D13D68"/>
    <w:rsid w:val="00D15233"/>
    <w:rsid w:val="00D17395"/>
    <w:rsid w:val="00D2156B"/>
    <w:rsid w:val="00D25190"/>
    <w:rsid w:val="00D258A7"/>
    <w:rsid w:val="00D26DC2"/>
    <w:rsid w:val="00D26EA4"/>
    <w:rsid w:val="00D274FD"/>
    <w:rsid w:val="00D27DFF"/>
    <w:rsid w:val="00D301D6"/>
    <w:rsid w:val="00D320F1"/>
    <w:rsid w:val="00D3221C"/>
    <w:rsid w:val="00D32712"/>
    <w:rsid w:val="00D33995"/>
    <w:rsid w:val="00D35F7C"/>
    <w:rsid w:val="00D378BF"/>
    <w:rsid w:val="00D37AC9"/>
    <w:rsid w:val="00D37C90"/>
    <w:rsid w:val="00D40B4E"/>
    <w:rsid w:val="00D40C84"/>
    <w:rsid w:val="00D41DD4"/>
    <w:rsid w:val="00D43187"/>
    <w:rsid w:val="00D4546D"/>
    <w:rsid w:val="00D476B7"/>
    <w:rsid w:val="00D50370"/>
    <w:rsid w:val="00D51236"/>
    <w:rsid w:val="00D513E3"/>
    <w:rsid w:val="00D54525"/>
    <w:rsid w:val="00D60A5E"/>
    <w:rsid w:val="00D64A3A"/>
    <w:rsid w:val="00D6670C"/>
    <w:rsid w:val="00D66756"/>
    <w:rsid w:val="00D7041A"/>
    <w:rsid w:val="00D71584"/>
    <w:rsid w:val="00D727DC"/>
    <w:rsid w:val="00D75BF4"/>
    <w:rsid w:val="00D761B0"/>
    <w:rsid w:val="00D81155"/>
    <w:rsid w:val="00D82E35"/>
    <w:rsid w:val="00D82EC2"/>
    <w:rsid w:val="00D8483A"/>
    <w:rsid w:val="00D849E2"/>
    <w:rsid w:val="00D8511B"/>
    <w:rsid w:val="00D85EF6"/>
    <w:rsid w:val="00D87586"/>
    <w:rsid w:val="00D9035F"/>
    <w:rsid w:val="00D934DD"/>
    <w:rsid w:val="00D9459C"/>
    <w:rsid w:val="00D94D3C"/>
    <w:rsid w:val="00D95831"/>
    <w:rsid w:val="00DA0107"/>
    <w:rsid w:val="00DA18B4"/>
    <w:rsid w:val="00DA2DAD"/>
    <w:rsid w:val="00DA5B8E"/>
    <w:rsid w:val="00DA66A3"/>
    <w:rsid w:val="00DA778B"/>
    <w:rsid w:val="00DB011A"/>
    <w:rsid w:val="00DB081D"/>
    <w:rsid w:val="00DB0947"/>
    <w:rsid w:val="00DB17B8"/>
    <w:rsid w:val="00DB1E5E"/>
    <w:rsid w:val="00DB20C5"/>
    <w:rsid w:val="00DB3F60"/>
    <w:rsid w:val="00DB40F0"/>
    <w:rsid w:val="00DB4FBF"/>
    <w:rsid w:val="00DB534B"/>
    <w:rsid w:val="00DB5603"/>
    <w:rsid w:val="00DB5D2A"/>
    <w:rsid w:val="00DC0B3A"/>
    <w:rsid w:val="00DC2415"/>
    <w:rsid w:val="00DC29B4"/>
    <w:rsid w:val="00DC4D0E"/>
    <w:rsid w:val="00DC6713"/>
    <w:rsid w:val="00DC74E4"/>
    <w:rsid w:val="00DD08B9"/>
    <w:rsid w:val="00DD1602"/>
    <w:rsid w:val="00DD2002"/>
    <w:rsid w:val="00DD3B5B"/>
    <w:rsid w:val="00DD45E6"/>
    <w:rsid w:val="00DD486A"/>
    <w:rsid w:val="00DD784C"/>
    <w:rsid w:val="00DE01C5"/>
    <w:rsid w:val="00DE2911"/>
    <w:rsid w:val="00DE2B1A"/>
    <w:rsid w:val="00DE2BE2"/>
    <w:rsid w:val="00DE2FC1"/>
    <w:rsid w:val="00DE38BD"/>
    <w:rsid w:val="00DE5D81"/>
    <w:rsid w:val="00DE6015"/>
    <w:rsid w:val="00DF09C8"/>
    <w:rsid w:val="00DF0D12"/>
    <w:rsid w:val="00DF298A"/>
    <w:rsid w:val="00DF322B"/>
    <w:rsid w:val="00DF3775"/>
    <w:rsid w:val="00DF485E"/>
    <w:rsid w:val="00DF6753"/>
    <w:rsid w:val="00DF7F2A"/>
    <w:rsid w:val="00E02B61"/>
    <w:rsid w:val="00E05E9E"/>
    <w:rsid w:val="00E10695"/>
    <w:rsid w:val="00E112A2"/>
    <w:rsid w:val="00E12A97"/>
    <w:rsid w:val="00E137AE"/>
    <w:rsid w:val="00E17C78"/>
    <w:rsid w:val="00E20602"/>
    <w:rsid w:val="00E21359"/>
    <w:rsid w:val="00E24292"/>
    <w:rsid w:val="00E24A58"/>
    <w:rsid w:val="00E25D1D"/>
    <w:rsid w:val="00E25DB3"/>
    <w:rsid w:val="00E269DD"/>
    <w:rsid w:val="00E30C24"/>
    <w:rsid w:val="00E31ABE"/>
    <w:rsid w:val="00E31FE4"/>
    <w:rsid w:val="00E324ED"/>
    <w:rsid w:val="00E34FEB"/>
    <w:rsid w:val="00E35211"/>
    <w:rsid w:val="00E3659D"/>
    <w:rsid w:val="00E365F3"/>
    <w:rsid w:val="00E3672B"/>
    <w:rsid w:val="00E36806"/>
    <w:rsid w:val="00E37D38"/>
    <w:rsid w:val="00E4201F"/>
    <w:rsid w:val="00E42C4D"/>
    <w:rsid w:val="00E431E5"/>
    <w:rsid w:val="00E43A44"/>
    <w:rsid w:val="00E43AF0"/>
    <w:rsid w:val="00E43F6D"/>
    <w:rsid w:val="00E44D49"/>
    <w:rsid w:val="00E44DC0"/>
    <w:rsid w:val="00E469C1"/>
    <w:rsid w:val="00E46C95"/>
    <w:rsid w:val="00E501A5"/>
    <w:rsid w:val="00E50DC4"/>
    <w:rsid w:val="00E52CF3"/>
    <w:rsid w:val="00E533AE"/>
    <w:rsid w:val="00E53445"/>
    <w:rsid w:val="00E53669"/>
    <w:rsid w:val="00E53D53"/>
    <w:rsid w:val="00E54315"/>
    <w:rsid w:val="00E60C21"/>
    <w:rsid w:val="00E61B70"/>
    <w:rsid w:val="00E62006"/>
    <w:rsid w:val="00E62DCD"/>
    <w:rsid w:val="00E62E46"/>
    <w:rsid w:val="00E630E9"/>
    <w:rsid w:val="00E66181"/>
    <w:rsid w:val="00E70181"/>
    <w:rsid w:val="00E71099"/>
    <w:rsid w:val="00E75291"/>
    <w:rsid w:val="00E7642D"/>
    <w:rsid w:val="00E76DF1"/>
    <w:rsid w:val="00E773CA"/>
    <w:rsid w:val="00E803E9"/>
    <w:rsid w:val="00E83C83"/>
    <w:rsid w:val="00E9344D"/>
    <w:rsid w:val="00E973D4"/>
    <w:rsid w:val="00EA1767"/>
    <w:rsid w:val="00EA23C7"/>
    <w:rsid w:val="00EA2945"/>
    <w:rsid w:val="00EA2A56"/>
    <w:rsid w:val="00EA4FB7"/>
    <w:rsid w:val="00EA66C4"/>
    <w:rsid w:val="00EA67A7"/>
    <w:rsid w:val="00EA6E18"/>
    <w:rsid w:val="00EA76E7"/>
    <w:rsid w:val="00EA79DA"/>
    <w:rsid w:val="00EA7C6A"/>
    <w:rsid w:val="00EB0063"/>
    <w:rsid w:val="00EB1233"/>
    <w:rsid w:val="00EB1326"/>
    <w:rsid w:val="00EB21B1"/>
    <w:rsid w:val="00EB7ED7"/>
    <w:rsid w:val="00EC09E5"/>
    <w:rsid w:val="00EC1A2F"/>
    <w:rsid w:val="00EC1EF3"/>
    <w:rsid w:val="00EC32B4"/>
    <w:rsid w:val="00EC419C"/>
    <w:rsid w:val="00EC5242"/>
    <w:rsid w:val="00EC5F09"/>
    <w:rsid w:val="00EC6455"/>
    <w:rsid w:val="00EC727F"/>
    <w:rsid w:val="00ED02BD"/>
    <w:rsid w:val="00ED0F9F"/>
    <w:rsid w:val="00ED133C"/>
    <w:rsid w:val="00ED4107"/>
    <w:rsid w:val="00ED4283"/>
    <w:rsid w:val="00ED5804"/>
    <w:rsid w:val="00ED6A78"/>
    <w:rsid w:val="00ED6D26"/>
    <w:rsid w:val="00ED75A7"/>
    <w:rsid w:val="00ED7FF3"/>
    <w:rsid w:val="00EE15AB"/>
    <w:rsid w:val="00EE16B9"/>
    <w:rsid w:val="00EE2354"/>
    <w:rsid w:val="00EE24C1"/>
    <w:rsid w:val="00EE292D"/>
    <w:rsid w:val="00EE312B"/>
    <w:rsid w:val="00EE3FC4"/>
    <w:rsid w:val="00EE5982"/>
    <w:rsid w:val="00EE6D49"/>
    <w:rsid w:val="00EF009F"/>
    <w:rsid w:val="00EF0BC8"/>
    <w:rsid w:val="00EF0BCC"/>
    <w:rsid w:val="00EF180D"/>
    <w:rsid w:val="00EF4377"/>
    <w:rsid w:val="00EF5149"/>
    <w:rsid w:val="00EF5610"/>
    <w:rsid w:val="00EF5E8C"/>
    <w:rsid w:val="00EF640F"/>
    <w:rsid w:val="00F006D5"/>
    <w:rsid w:val="00F00E3E"/>
    <w:rsid w:val="00F01DE4"/>
    <w:rsid w:val="00F0229F"/>
    <w:rsid w:val="00F03A6D"/>
    <w:rsid w:val="00F04BAB"/>
    <w:rsid w:val="00F100E0"/>
    <w:rsid w:val="00F11D6A"/>
    <w:rsid w:val="00F125F8"/>
    <w:rsid w:val="00F1481B"/>
    <w:rsid w:val="00F1554C"/>
    <w:rsid w:val="00F1556C"/>
    <w:rsid w:val="00F15D04"/>
    <w:rsid w:val="00F16089"/>
    <w:rsid w:val="00F171A5"/>
    <w:rsid w:val="00F17FCE"/>
    <w:rsid w:val="00F219AA"/>
    <w:rsid w:val="00F21DE8"/>
    <w:rsid w:val="00F22048"/>
    <w:rsid w:val="00F227C5"/>
    <w:rsid w:val="00F22882"/>
    <w:rsid w:val="00F25481"/>
    <w:rsid w:val="00F2549B"/>
    <w:rsid w:val="00F259DE"/>
    <w:rsid w:val="00F27CC7"/>
    <w:rsid w:val="00F30142"/>
    <w:rsid w:val="00F316AC"/>
    <w:rsid w:val="00F31FFE"/>
    <w:rsid w:val="00F33E39"/>
    <w:rsid w:val="00F35B3F"/>
    <w:rsid w:val="00F36773"/>
    <w:rsid w:val="00F3685F"/>
    <w:rsid w:val="00F42BCB"/>
    <w:rsid w:val="00F435AA"/>
    <w:rsid w:val="00F43E24"/>
    <w:rsid w:val="00F43FF7"/>
    <w:rsid w:val="00F4464F"/>
    <w:rsid w:val="00F45332"/>
    <w:rsid w:val="00F509FB"/>
    <w:rsid w:val="00F51101"/>
    <w:rsid w:val="00F514C4"/>
    <w:rsid w:val="00F51690"/>
    <w:rsid w:val="00F51FAB"/>
    <w:rsid w:val="00F54757"/>
    <w:rsid w:val="00F56FF5"/>
    <w:rsid w:val="00F576D9"/>
    <w:rsid w:val="00F61F02"/>
    <w:rsid w:val="00F6214F"/>
    <w:rsid w:val="00F6271C"/>
    <w:rsid w:val="00F6358A"/>
    <w:rsid w:val="00F63996"/>
    <w:rsid w:val="00F64068"/>
    <w:rsid w:val="00F64792"/>
    <w:rsid w:val="00F651FB"/>
    <w:rsid w:val="00F67D1C"/>
    <w:rsid w:val="00F700F7"/>
    <w:rsid w:val="00F70861"/>
    <w:rsid w:val="00F71466"/>
    <w:rsid w:val="00F719E6"/>
    <w:rsid w:val="00F73A3F"/>
    <w:rsid w:val="00F73E83"/>
    <w:rsid w:val="00F76362"/>
    <w:rsid w:val="00F7710E"/>
    <w:rsid w:val="00F7754C"/>
    <w:rsid w:val="00F77D61"/>
    <w:rsid w:val="00F81993"/>
    <w:rsid w:val="00F826F7"/>
    <w:rsid w:val="00F84BF0"/>
    <w:rsid w:val="00F86263"/>
    <w:rsid w:val="00F87863"/>
    <w:rsid w:val="00F9017B"/>
    <w:rsid w:val="00F90376"/>
    <w:rsid w:val="00F91258"/>
    <w:rsid w:val="00F93A34"/>
    <w:rsid w:val="00F93AFF"/>
    <w:rsid w:val="00F93FC9"/>
    <w:rsid w:val="00F960A3"/>
    <w:rsid w:val="00FA040B"/>
    <w:rsid w:val="00FA3A35"/>
    <w:rsid w:val="00FA4829"/>
    <w:rsid w:val="00FA4E8F"/>
    <w:rsid w:val="00FA56FE"/>
    <w:rsid w:val="00FA5D36"/>
    <w:rsid w:val="00FA6FEC"/>
    <w:rsid w:val="00FA7EE7"/>
    <w:rsid w:val="00FB2079"/>
    <w:rsid w:val="00FB6026"/>
    <w:rsid w:val="00FB614E"/>
    <w:rsid w:val="00FB6BCC"/>
    <w:rsid w:val="00FB798C"/>
    <w:rsid w:val="00FC0DD6"/>
    <w:rsid w:val="00FC21F1"/>
    <w:rsid w:val="00FC44A6"/>
    <w:rsid w:val="00FC6F02"/>
    <w:rsid w:val="00FC744E"/>
    <w:rsid w:val="00FC7FB9"/>
    <w:rsid w:val="00FD0194"/>
    <w:rsid w:val="00FD0F67"/>
    <w:rsid w:val="00FD187C"/>
    <w:rsid w:val="00FD34F0"/>
    <w:rsid w:val="00FD37C5"/>
    <w:rsid w:val="00FD46E9"/>
    <w:rsid w:val="00FD568E"/>
    <w:rsid w:val="00FD5D5A"/>
    <w:rsid w:val="00FD6A1E"/>
    <w:rsid w:val="00FD705E"/>
    <w:rsid w:val="00FE1A12"/>
    <w:rsid w:val="00FE2B8E"/>
    <w:rsid w:val="00FE2ECA"/>
    <w:rsid w:val="00FE5411"/>
    <w:rsid w:val="00FE5E52"/>
    <w:rsid w:val="00FE5EDC"/>
    <w:rsid w:val="00FE7982"/>
    <w:rsid w:val="00FF3492"/>
    <w:rsid w:val="00FF3BEC"/>
    <w:rsid w:val="00FF5047"/>
    <w:rsid w:val="00FF69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0DB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F4458"/>
    <w:pPr>
      <w:keepNext/>
      <w:keepLines/>
      <w:spacing w:before="240" w:after="0"/>
      <w:outlineLvl w:val="0"/>
    </w:pPr>
    <w:rPr>
      <w:rFonts w:asciiTheme="majorHAnsi" w:eastAsiaTheme="majorEastAsia" w:hAnsiTheme="majorHAnsi" w:cstheme="majorBidi"/>
      <w:color w:val="7B881D" w:themeColor="accent1" w:themeShade="BF"/>
      <w:sz w:val="32"/>
      <w:szCs w:val="32"/>
    </w:rPr>
  </w:style>
  <w:style w:type="paragraph" w:styleId="Nagwek2">
    <w:name w:val="heading 2"/>
    <w:basedOn w:val="Normalny"/>
    <w:next w:val="Normalny"/>
    <w:link w:val="Nagwek2Znak"/>
    <w:uiPriority w:val="9"/>
    <w:unhideWhenUsed/>
    <w:qFormat/>
    <w:rsid w:val="00B81113"/>
    <w:pPr>
      <w:keepNext/>
      <w:keepLines/>
      <w:spacing w:before="40" w:after="0"/>
      <w:outlineLvl w:val="1"/>
    </w:pPr>
    <w:rPr>
      <w:rFonts w:asciiTheme="majorHAnsi" w:eastAsiaTheme="majorEastAsia" w:hAnsiTheme="majorHAnsi" w:cstheme="majorBidi"/>
      <w:color w:val="7B881D" w:themeColor="accent1" w:themeShade="BF"/>
      <w:sz w:val="26"/>
      <w:szCs w:val="26"/>
    </w:rPr>
  </w:style>
  <w:style w:type="paragraph" w:styleId="Nagwek3">
    <w:name w:val="heading 3"/>
    <w:basedOn w:val="Normalny"/>
    <w:next w:val="Normalny"/>
    <w:link w:val="Nagwek3Znak"/>
    <w:uiPriority w:val="9"/>
    <w:unhideWhenUsed/>
    <w:qFormat/>
    <w:rsid w:val="00677CAD"/>
    <w:pPr>
      <w:keepNext/>
      <w:keepLines/>
      <w:spacing w:before="40" w:after="0"/>
      <w:outlineLvl w:val="2"/>
    </w:pPr>
    <w:rPr>
      <w:rFonts w:asciiTheme="majorHAnsi" w:eastAsiaTheme="majorEastAsia" w:hAnsiTheme="majorHAnsi" w:cstheme="majorBidi"/>
      <w:color w:val="525A13" w:themeColor="accent1" w:themeShade="7F"/>
      <w:sz w:val="24"/>
      <w:szCs w:val="24"/>
    </w:rPr>
  </w:style>
  <w:style w:type="paragraph" w:styleId="Nagwek4">
    <w:name w:val="heading 4"/>
    <w:basedOn w:val="Normalny"/>
    <w:next w:val="Normalny"/>
    <w:link w:val="Nagwek4Znak"/>
    <w:uiPriority w:val="9"/>
    <w:semiHidden/>
    <w:unhideWhenUsed/>
    <w:qFormat/>
    <w:rsid w:val="004377EC"/>
    <w:pPr>
      <w:keepNext/>
      <w:keepLines/>
      <w:spacing w:before="40" w:after="0"/>
      <w:ind w:left="2160"/>
      <w:outlineLvl w:val="3"/>
    </w:pPr>
    <w:rPr>
      <w:rFonts w:ascii="Calibri Light" w:eastAsia="Times New Roman" w:hAnsi="Calibri Light" w:cs="Times New Roman"/>
      <w:i/>
      <w:iCs/>
      <w:color w:val="2E74B5"/>
    </w:rPr>
  </w:style>
  <w:style w:type="paragraph" w:styleId="Nagwek5">
    <w:name w:val="heading 5"/>
    <w:basedOn w:val="Normalny"/>
    <w:next w:val="Normalny"/>
    <w:link w:val="Nagwek5Znak"/>
    <w:uiPriority w:val="9"/>
    <w:semiHidden/>
    <w:unhideWhenUsed/>
    <w:qFormat/>
    <w:rsid w:val="004377EC"/>
    <w:pPr>
      <w:keepNext/>
      <w:keepLines/>
      <w:spacing w:before="40" w:after="0"/>
      <w:ind w:left="2880"/>
      <w:outlineLvl w:val="4"/>
    </w:pPr>
    <w:rPr>
      <w:rFonts w:ascii="Calibri Light" w:eastAsia="Times New Roman" w:hAnsi="Calibri Light" w:cs="Times New Roman"/>
      <w:color w:val="2E74B5"/>
    </w:rPr>
  </w:style>
  <w:style w:type="paragraph" w:styleId="Nagwek6">
    <w:name w:val="heading 6"/>
    <w:basedOn w:val="Normalny"/>
    <w:next w:val="Normalny"/>
    <w:link w:val="Nagwek6Znak"/>
    <w:uiPriority w:val="9"/>
    <w:semiHidden/>
    <w:unhideWhenUsed/>
    <w:qFormat/>
    <w:rsid w:val="004377EC"/>
    <w:pPr>
      <w:keepNext/>
      <w:keepLines/>
      <w:spacing w:before="40" w:after="0"/>
      <w:ind w:left="3600"/>
      <w:outlineLvl w:val="5"/>
    </w:pPr>
    <w:rPr>
      <w:rFonts w:ascii="Calibri Light" w:eastAsia="Times New Roman" w:hAnsi="Calibri Light" w:cs="Times New Roman"/>
      <w:color w:val="1F4D78"/>
    </w:rPr>
  </w:style>
  <w:style w:type="paragraph" w:styleId="Nagwek7">
    <w:name w:val="heading 7"/>
    <w:basedOn w:val="Normalny"/>
    <w:next w:val="Normalny"/>
    <w:link w:val="Nagwek7Znak"/>
    <w:uiPriority w:val="9"/>
    <w:semiHidden/>
    <w:unhideWhenUsed/>
    <w:qFormat/>
    <w:rsid w:val="004377EC"/>
    <w:pPr>
      <w:keepNext/>
      <w:keepLines/>
      <w:spacing w:before="40" w:after="0"/>
      <w:ind w:left="4320"/>
      <w:outlineLvl w:val="6"/>
    </w:pPr>
    <w:rPr>
      <w:rFonts w:ascii="Calibri Light" w:eastAsia="Times New Roman" w:hAnsi="Calibri Light" w:cs="Times New Roman"/>
      <w:i/>
      <w:iCs/>
      <w:color w:val="1F4D78"/>
    </w:rPr>
  </w:style>
  <w:style w:type="paragraph" w:styleId="Nagwek8">
    <w:name w:val="heading 8"/>
    <w:basedOn w:val="Normalny"/>
    <w:next w:val="Normalny"/>
    <w:link w:val="Nagwek8Znak"/>
    <w:uiPriority w:val="9"/>
    <w:semiHidden/>
    <w:unhideWhenUsed/>
    <w:qFormat/>
    <w:rsid w:val="004377EC"/>
    <w:pPr>
      <w:keepNext/>
      <w:keepLines/>
      <w:spacing w:before="40" w:after="0"/>
      <w:ind w:left="5040"/>
      <w:outlineLvl w:val="7"/>
    </w:pPr>
    <w:rPr>
      <w:rFonts w:ascii="Calibri Light" w:eastAsia="Times New Roman" w:hAnsi="Calibri Light" w:cs="Times New Roman"/>
      <w:color w:val="272727"/>
      <w:sz w:val="21"/>
      <w:szCs w:val="21"/>
    </w:rPr>
  </w:style>
  <w:style w:type="paragraph" w:styleId="Nagwek9">
    <w:name w:val="heading 9"/>
    <w:basedOn w:val="Normalny"/>
    <w:next w:val="Normalny"/>
    <w:link w:val="Nagwek9Znak"/>
    <w:uiPriority w:val="9"/>
    <w:semiHidden/>
    <w:unhideWhenUsed/>
    <w:qFormat/>
    <w:rsid w:val="004377EC"/>
    <w:pPr>
      <w:keepNext/>
      <w:keepLines/>
      <w:spacing w:before="40" w:after="0"/>
      <w:ind w:left="5760"/>
      <w:outlineLvl w:val="8"/>
    </w:pPr>
    <w:rPr>
      <w:rFonts w:ascii="Calibri Light" w:eastAsia="Times New Roman" w:hAnsi="Calibri Light" w:cs="Times New Roman"/>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8F4458"/>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8F4458"/>
    <w:rPr>
      <w:rFonts w:eastAsiaTheme="minorEastAsia"/>
      <w:lang w:eastAsia="pl-PL"/>
    </w:rPr>
  </w:style>
  <w:style w:type="character" w:customStyle="1" w:styleId="Nagwek1Znak">
    <w:name w:val="Nagłówek 1 Znak"/>
    <w:basedOn w:val="Domylnaczcionkaakapitu"/>
    <w:link w:val="Nagwek1"/>
    <w:uiPriority w:val="9"/>
    <w:rsid w:val="008F4458"/>
    <w:rPr>
      <w:rFonts w:asciiTheme="majorHAnsi" w:eastAsiaTheme="majorEastAsia" w:hAnsiTheme="majorHAnsi" w:cstheme="majorBidi"/>
      <w:color w:val="7B881D" w:themeColor="accent1" w:themeShade="BF"/>
      <w:sz w:val="32"/>
      <w:szCs w:val="32"/>
    </w:rPr>
  </w:style>
  <w:style w:type="paragraph" w:styleId="Nagwekspisutreci">
    <w:name w:val="TOC Heading"/>
    <w:basedOn w:val="Nagwek1"/>
    <w:next w:val="Normalny"/>
    <w:uiPriority w:val="39"/>
    <w:unhideWhenUsed/>
    <w:qFormat/>
    <w:rsid w:val="008F4458"/>
    <w:pPr>
      <w:outlineLvl w:val="9"/>
    </w:pPr>
    <w:rPr>
      <w:lang w:eastAsia="pl-PL"/>
    </w:rPr>
  </w:style>
  <w:style w:type="paragraph" w:styleId="Nagwek">
    <w:name w:val="header"/>
    <w:basedOn w:val="Normalny"/>
    <w:link w:val="NagwekZnak"/>
    <w:uiPriority w:val="99"/>
    <w:unhideWhenUsed/>
    <w:rsid w:val="008F445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4458"/>
  </w:style>
  <w:style w:type="paragraph" w:styleId="Stopka">
    <w:name w:val="footer"/>
    <w:basedOn w:val="Normalny"/>
    <w:link w:val="StopkaZnak"/>
    <w:uiPriority w:val="99"/>
    <w:unhideWhenUsed/>
    <w:rsid w:val="008F445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4458"/>
  </w:style>
  <w:style w:type="paragraph" w:styleId="Spistreci1">
    <w:name w:val="toc 1"/>
    <w:basedOn w:val="Normalny"/>
    <w:next w:val="Normalny"/>
    <w:autoRedefine/>
    <w:uiPriority w:val="39"/>
    <w:unhideWhenUsed/>
    <w:qFormat/>
    <w:rsid w:val="00B81113"/>
    <w:pPr>
      <w:spacing w:after="100"/>
    </w:pPr>
  </w:style>
  <w:style w:type="character" w:styleId="Hipercze">
    <w:name w:val="Hyperlink"/>
    <w:basedOn w:val="Domylnaczcionkaakapitu"/>
    <w:uiPriority w:val="99"/>
    <w:unhideWhenUsed/>
    <w:rsid w:val="00B81113"/>
    <w:rPr>
      <w:color w:val="F59E00" w:themeColor="hyperlink"/>
      <w:u w:val="single"/>
    </w:rPr>
  </w:style>
  <w:style w:type="character" w:customStyle="1" w:styleId="Nagwek2Znak">
    <w:name w:val="Nagłówek 2 Znak"/>
    <w:basedOn w:val="Domylnaczcionkaakapitu"/>
    <w:link w:val="Nagwek2"/>
    <w:uiPriority w:val="9"/>
    <w:rsid w:val="00B81113"/>
    <w:rPr>
      <w:rFonts w:asciiTheme="majorHAnsi" w:eastAsiaTheme="majorEastAsia" w:hAnsiTheme="majorHAnsi" w:cstheme="majorBidi"/>
      <w:color w:val="7B881D" w:themeColor="accent1" w:themeShade="BF"/>
      <w:sz w:val="26"/>
      <w:szCs w:val="26"/>
    </w:rPr>
  </w:style>
  <w:style w:type="paragraph" w:styleId="Spistreci2">
    <w:name w:val="toc 2"/>
    <w:basedOn w:val="Normalny"/>
    <w:next w:val="Normalny"/>
    <w:autoRedefine/>
    <w:uiPriority w:val="39"/>
    <w:unhideWhenUsed/>
    <w:qFormat/>
    <w:rsid w:val="000B637A"/>
    <w:pPr>
      <w:tabs>
        <w:tab w:val="left" w:pos="880"/>
        <w:tab w:val="right" w:leader="dot" w:pos="9062"/>
      </w:tabs>
      <w:spacing w:after="100"/>
      <w:ind w:left="220"/>
    </w:pPr>
  </w:style>
  <w:style w:type="paragraph" w:styleId="Akapitzlist">
    <w:name w:val="List Paragraph"/>
    <w:aliases w:val="Numerowanie,Akapit z listą BS,List Paragraph,L1,sw tekst,Akapit z listą5,normalny tekst,Kolorowa lista — akcent 11"/>
    <w:basedOn w:val="Normalny"/>
    <w:link w:val="AkapitzlistZnak"/>
    <w:uiPriority w:val="34"/>
    <w:qFormat/>
    <w:rsid w:val="00E533AE"/>
    <w:pPr>
      <w:ind w:left="720"/>
      <w:contextualSpacing/>
    </w:pPr>
  </w:style>
  <w:style w:type="character" w:customStyle="1" w:styleId="AkapitzlistZnak">
    <w:name w:val="Akapit z listą Znak"/>
    <w:aliases w:val="Numerowanie Znak,Akapit z listą BS Znak,List Paragraph Znak,L1 Znak,sw tekst Znak,Akapit z listą5 Znak,normalny tekst Znak,Kolorowa lista — akcent 11 Znak"/>
    <w:link w:val="Akapitzlist"/>
    <w:uiPriority w:val="34"/>
    <w:qFormat/>
    <w:locked/>
    <w:rsid w:val="00E533AE"/>
  </w:style>
  <w:style w:type="character" w:customStyle="1" w:styleId="Nagwek3Znak">
    <w:name w:val="Nagłówek 3 Znak"/>
    <w:basedOn w:val="Domylnaczcionkaakapitu"/>
    <w:link w:val="Nagwek3"/>
    <w:uiPriority w:val="9"/>
    <w:rsid w:val="00677CAD"/>
    <w:rPr>
      <w:rFonts w:asciiTheme="majorHAnsi" w:eastAsiaTheme="majorEastAsia" w:hAnsiTheme="majorHAnsi" w:cstheme="majorBidi"/>
      <w:color w:val="525A13" w:themeColor="accent1" w:themeShade="7F"/>
      <w:sz w:val="24"/>
      <w:szCs w:val="24"/>
    </w:rPr>
  </w:style>
  <w:style w:type="character" w:customStyle="1" w:styleId="Nagwek4Znak">
    <w:name w:val="Nagłówek 4 Znak"/>
    <w:basedOn w:val="Domylnaczcionkaakapitu"/>
    <w:link w:val="Nagwek4"/>
    <w:uiPriority w:val="9"/>
    <w:semiHidden/>
    <w:rsid w:val="004377EC"/>
    <w:rPr>
      <w:rFonts w:ascii="Calibri Light" w:eastAsia="Times New Roman" w:hAnsi="Calibri Light" w:cs="Times New Roman"/>
      <w:i/>
      <w:iCs/>
      <w:color w:val="2E74B5"/>
    </w:rPr>
  </w:style>
  <w:style w:type="character" w:customStyle="1" w:styleId="Nagwek5Znak">
    <w:name w:val="Nagłówek 5 Znak"/>
    <w:basedOn w:val="Domylnaczcionkaakapitu"/>
    <w:link w:val="Nagwek5"/>
    <w:uiPriority w:val="9"/>
    <w:semiHidden/>
    <w:rsid w:val="004377EC"/>
    <w:rPr>
      <w:rFonts w:ascii="Calibri Light" w:eastAsia="Times New Roman" w:hAnsi="Calibri Light" w:cs="Times New Roman"/>
      <w:color w:val="2E74B5"/>
    </w:rPr>
  </w:style>
  <w:style w:type="character" w:customStyle="1" w:styleId="Nagwek6Znak">
    <w:name w:val="Nagłówek 6 Znak"/>
    <w:basedOn w:val="Domylnaczcionkaakapitu"/>
    <w:link w:val="Nagwek6"/>
    <w:uiPriority w:val="9"/>
    <w:semiHidden/>
    <w:rsid w:val="004377EC"/>
    <w:rPr>
      <w:rFonts w:ascii="Calibri Light" w:eastAsia="Times New Roman" w:hAnsi="Calibri Light" w:cs="Times New Roman"/>
      <w:color w:val="1F4D78"/>
    </w:rPr>
  </w:style>
  <w:style w:type="character" w:customStyle="1" w:styleId="Nagwek7Znak">
    <w:name w:val="Nagłówek 7 Znak"/>
    <w:basedOn w:val="Domylnaczcionkaakapitu"/>
    <w:link w:val="Nagwek7"/>
    <w:uiPriority w:val="9"/>
    <w:semiHidden/>
    <w:rsid w:val="004377EC"/>
    <w:rPr>
      <w:rFonts w:ascii="Calibri Light" w:eastAsia="Times New Roman" w:hAnsi="Calibri Light" w:cs="Times New Roman"/>
      <w:i/>
      <w:iCs/>
      <w:color w:val="1F4D78"/>
    </w:rPr>
  </w:style>
  <w:style w:type="character" w:customStyle="1" w:styleId="Nagwek8Znak">
    <w:name w:val="Nagłówek 8 Znak"/>
    <w:basedOn w:val="Domylnaczcionkaakapitu"/>
    <w:link w:val="Nagwek8"/>
    <w:uiPriority w:val="9"/>
    <w:semiHidden/>
    <w:rsid w:val="004377EC"/>
    <w:rPr>
      <w:rFonts w:ascii="Calibri Light" w:eastAsia="Times New Roman" w:hAnsi="Calibri Light" w:cs="Times New Roman"/>
      <w:color w:val="272727"/>
      <w:sz w:val="21"/>
      <w:szCs w:val="21"/>
    </w:rPr>
  </w:style>
  <w:style w:type="character" w:customStyle="1" w:styleId="Nagwek9Znak">
    <w:name w:val="Nagłówek 9 Znak"/>
    <w:basedOn w:val="Domylnaczcionkaakapitu"/>
    <w:link w:val="Nagwek9"/>
    <w:uiPriority w:val="9"/>
    <w:semiHidden/>
    <w:rsid w:val="004377EC"/>
    <w:rPr>
      <w:rFonts w:ascii="Calibri Light" w:eastAsia="Times New Roman" w:hAnsi="Calibri Light" w:cs="Times New Roman"/>
      <w:i/>
      <w:iCs/>
      <w:color w:val="272727"/>
      <w:sz w:val="21"/>
      <w:szCs w:val="21"/>
    </w:rPr>
  </w:style>
  <w:style w:type="character" w:styleId="Odwoaniedokomentarza">
    <w:name w:val="annotation reference"/>
    <w:basedOn w:val="Domylnaczcionkaakapitu"/>
    <w:uiPriority w:val="99"/>
    <w:unhideWhenUsed/>
    <w:rsid w:val="004377EC"/>
    <w:rPr>
      <w:sz w:val="16"/>
      <w:szCs w:val="16"/>
    </w:rPr>
  </w:style>
  <w:style w:type="paragraph" w:styleId="Tekstkomentarza">
    <w:name w:val="annotation text"/>
    <w:basedOn w:val="Normalny"/>
    <w:link w:val="TekstkomentarzaZnak"/>
    <w:uiPriority w:val="99"/>
    <w:unhideWhenUsed/>
    <w:rsid w:val="004377EC"/>
    <w:pPr>
      <w:spacing w:line="240" w:lineRule="auto"/>
    </w:pPr>
    <w:rPr>
      <w:sz w:val="20"/>
      <w:szCs w:val="20"/>
    </w:rPr>
  </w:style>
  <w:style w:type="character" w:customStyle="1" w:styleId="TekstkomentarzaZnak">
    <w:name w:val="Tekst komentarza Znak"/>
    <w:basedOn w:val="Domylnaczcionkaakapitu"/>
    <w:link w:val="Tekstkomentarza"/>
    <w:uiPriority w:val="99"/>
    <w:rsid w:val="004377EC"/>
    <w:rPr>
      <w:sz w:val="20"/>
      <w:szCs w:val="20"/>
    </w:rPr>
  </w:style>
  <w:style w:type="paragraph" w:styleId="Tematkomentarza">
    <w:name w:val="annotation subject"/>
    <w:basedOn w:val="Tekstkomentarza"/>
    <w:next w:val="Tekstkomentarza"/>
    <w:link w:val="TematkomentarzaZnak"/>
    <w:uiPriority w:val="99"/>
    <w:semiHidden/>
    <w:unhideWhenUsed/>
    <w:rsid w:val="004377EC"/>
    <w:rPr>
      <w:b/>
      <w:bCs/>
    </w:rPr>
  </w:style>
  <w:style w:type="character" w:customStyle="1" w:styleId="TematkomentarzaZnak">
    <w:name w:val="Temat komentarza Znak"/>
    <w:basedOn w:val="TekstkomentarzaZnak"/>
    <w:link w:val="Tematkomentarza"/>
    <w:uiPriority w:val="99"/>
    <w:semiHidden/>
    <w:rsid w:val="004377EC"/>
    <w:rPr>
      <w:b/>
      <w:bCs/>
      <w:sz w:val="20"/>
      <w:szCs w:val="20"/>
    </w:rPr>
  </w:style>
  <w:style w:type="paragraph" w:styleId="Tekstdymka">
    <w:name w:val="Balloon Text"/>
    <w:basedOn w:val="Normalny"/>
    <w:link w:val="TekstdymkaZnak"/>
    <w:uiPriority w:val="99"/>
    <w:semiHidden/>
    <w:unhideWhenUsed/>
    <w:rsid w:val="004377E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377EC"/>
    <w:rPr>
      <w:rFonts w:ascii="Segoe UI" w:hAnsi="Segoe UI" w:cs="Segoe UI"/>
      <w:sz w:val="18"/>
      <w:szCs w:val="18"/>
    </w:rPr>
  </w:style>
  <w:style w:type="paragraph" w:customStyle="1" w:styleId="BodySingle">
    <w:name w:val="Body Single"/>
    <w:rsid w:val="004377EC"/>
    <w:pPr>
      <w:keepLines/>
      <w:spacing w:after="113" w:line="240" w:lineRule="auto"/>
      <w:jc w:val="both"/>
    </w:pPr>
    <w:rPr>
      <w:rFonts w:ascii="Times New Roman" w:eastAsia="Times New Roman" w:hAnsi="Times New Roman" w:cs="Times New Roman"/>
      <w:color w:val="000000"/>
      <w:sz w:val="24"/>
      <w:szCs w:val="20"/>
      <w:lang w:eastAsia="pl-PL"/>
    </w:rPr>
  </w:style>
  <w:style w:type="table" w:styleId="Tabela-Siatka">
    <w:name w:val="Table Grid"/>
    <w:basedOn w:val="Standardowy"/>
    <w:uiPriority w:val="59"/>
    <w:rsid w:val="004377EC"/>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21">
    <w:name w:val="Zwykła tabela 21"/>
    <w:basedOn w:val="Standardowy"/>
    <w:uiPriority w:val="42"/>
    <w:rsid w:val="004377EC"/>
    <w:pPr>
      <w:spacing w:after="0" w:line="240" w:lineRule="auto"/>
    </w:pPr>
    <w:rPr>
      <w:rFonts w:ascii="Calibri" w:eastAsia="Calibri" w:hAnsi="Calibri" w:cs="Times New Roman"/>
      <w:sz w:val="20"/>
      <w:szCs w:val="20"/>
      <w:lang w:eastAsia="pl-P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Tekstpodstawowy">
    <w:name w:val="Body Text"/>
    <w:basedOn w:val="Normalny"/>
    <w:link w:val="TekstpodstawowyZnak1"/>
    <w:rsid w:val="004377EC"/>
    <w:pPr>
      <w:suppressAutoHyphens/>
      <w:spacing w:after="120" w:line="240" w:lineRule="auto"/>
    </w:pPr>
    <w:rPr>
      <w:rFonts w:ascii="Times New Roman" w:eastAsia="Calibri" w:hAnsi="Times New Roman" w:cs="Times New Roman"/>
      <w:sz w:val="24"/>
      <w:szCs w:val="24"/>
      <w:lang w:eastAsia="ar-SA"/>
    </w:rPr>
  </w:style>
  <w:style w:type="character" w:customStyle="1" w:styleId="TekstpodstawowyZnak">
    <w:name w:val="Tekst podstawowy Znak"/>
    <w:basedOn w:val="Domylnaczcionkaakapitu"/>
    <w:uiPriority w:val="99"/>
    <w:semiHidden/>
    <w:rsid w:val="004377EC"/>
  </w:style>
  <w:style w:type="character" w:customStyle="1" w:styleId="TekstpodstawowyZnak1">
    <w:name w:val="Tekst podstawowy Znak1"/>
    <w:link w:val="Tekstpodstawowy"/>
    <w:rsid w:val="004377EC"/>
    <w:rPr>
      <w:rFonts w:ascii="Times New Roman" w:eastAsia="Calibri" w:hAnsi="Times New Roman" w:cs="Times New Roman"/>
      <w:sz w:val="24"/>
      <w:szCs w:val="24"/>
      <w:lang w:eastAsia="ar-SA"/>
    </w:rPr>
  </w:style>
  <w:style w:type="paragraph" w:customStyle="1" w:styleId="Normalny1">
    <w:name w:val="Normalny1"/>
    <w:rsid w:val="004377EC"/>
    <w:pPr>
      <w:suppressAutoHyphens/>
      <w:autoSpaceDE w:val="0"/>
      <w:spacing w:after="0" w:line="240" w:lineRule="auto"/>
    </w:pPr>
    <w:rPr>
      <w:rFonts w:ascii="Times New Roman" w:eastAsia="Calibri" w:hAnsi="Times New Roman" w:cs="Times New Roman"/>
      <w:color w:val="000000"/>
      <w:sz w:val="24"/>
      <w:szCs w:val="24"/>
      <w:lang w:eastAsia="zh-CN"/>
    </w:rPr>
  </w:style>
  <w:style w:type="character" w:customStyle="1" w:styleId="SDnormalnyZnakZnak">
    <w:name w:val="SD_normalny Znak Znak"/>
    <w:link w:val="SDnormalny"/>
    <w:locked/>
    <w:rsid w:val="004377EC"/>
    <w:rPr>
      <w:rFonts w:ascii="Century Gothic" w:hAnsi="Century Gothic"/>
      <w:spacing w:val="2"/>
      <w:sz w:val="24"/>
      <w:lang w:eastAsia="pl-PL"/>
    </w:rPr>
  </w:style>
  <w:style w:type="paragraph" w:customStyle="1" w:styleId="SDnormalny">
    <w:name w:val="SD_normalny"/>
    <w:basedOn w:val="Normalny"/>
    <w:link w:val="SDnormalnyZnakZnak"/>
    <w:rsid w:val="004377EC"/>
    <w:pPr>
      <w:spacing w:before="60" w:after="60" w:line="240" w:lineRule="auto"/>
      <w:jc w:val="both"/>
    </w:pPr>
    <w:rPr>
      <w:rFonts w:ascii="Century Gothic" w:hAnsi="Century Gothic"/>
      <w:spacing w:val="2"/>
      <w:sz w:val="24"/>
      <w:lang w:eastAsia="pl-PL"/>
    </w:rPr>
  </w:style>
  <w:style w:type="character" w:customStyle="1" w:styleId="SDnazwa">
    <w:name w:val="SD_nazwa"/>
    <w:rsid w:val="004377EC"/>
    <w:rPr>
      <w:rFonts w:ascii="Century Gothic" w:hAnsi="Century Gothic"/>
      <w:color w:val="808080"/>
      <w:spacing w:val="2"/>
      <w:sz w:val="20"/>
    </w:rPr>
  </w:style>
  <w:style w:type="numbering" w:customStyle="1" w:styleId="SDwypunktowanie1">
    <w:name w:val="SD_wypunktowanie1"/>
    <w:rsid w:val="004377EC"/>
    <w:pPr>
      <w:numPr>
        <w:numId w:val="8"/>
      </w:numPr>
    </w:pPr>
  </w:style>
  <w:style w:type="numbering" w:customStyle="1" w:styleId="SDwypunktowanie2">
    <w:name w:val="SD_wypunktowanie2"/>
    <w:rsid w:val="004377EC"/>
    <w:pPr>
      <w:numPr>
        <w:numId w:val="9"/>
      </w:numPr>
    </w:pPr>
  </w:style>
  <w:style w:type="numbering" w:customStyle="1" w:styleId="SDwypunktowanie3">
    <w:name w:val="SD_wypunktowanie3"/>
    <w:rsid w:val="004377EC"/>
    <w:pPr>
      <w:numPr>
        <w:numId w:val="10"/>
      </w:numPr>
    </w:pPr>
  </w:style>
  <w:style w:type="paragraph" w:customStyle="1" w:styleId="TABELE">
    <w:name w:val="TABELE"/>
    <w:basedOn w:val="Normalny"/>
    <w:link w:val="TABELEZnak"/>
    <w:qFormat/>
    <w:rsid w:val="004377EC"/>
    <w:pPr>
      <w:spacing w:after="0" w:line="240" w:lineRule="auto"/>
    </w:pPr>
    <w:rPr>
      <w:rFonts w:ascii="Tw Cen MT" w:eastAsiaTheme="minorEastAsia" w:hAnsi="Tw Cen MT" w:cstheme="minorHAnsi"/>
      <w:sz w:val="16"/>
      <w:szCs w:val="16"/>
    </w:rPr>
  </w:style>
  <w:style w:type="character" w:customStyle="1" w:styleId="TABELEZnak">
    <w:name w:val="TABELE Znak"/>
    <w:basedOn w:val="Domylnaczcionkaakapitu"/>
    <w:link w:val="TABELE"/>
    <w:rsid w:val="004377EC"/>
    <w:rPr>
      <w:rFonts w:ascii="Tw Cen MT" w:eastAsiaTheme="minorEastAsia" w:hAnsi="Tw Cen MT" w:cstheme="minorHAnsi"/>
      <w:sz w:val="16"/>
      <w:szCs w:val="16"/>
    </w:rPr>
  </w:style>
  <w:style w:type="paragraph" w:customStyle="1" w:styleId="Default">
    <w:name w:val="Default"/>
    <w:rsid w:val="004377EC"/>
    <w:pPr>
      <w:autoSpaceDE w:val="0"/>
      <w:autoSpaceDN w:val="0"/>
      <w:adjustRightInd w:val="0"/>
      <w:spacing w:after="0" w:line="240" w:lineRule="auto"/>
    </w:pPr>
    <w:rPr>
      <w:rFonts w:ascii="Arial" w:hAnsi="Arial" w:cs="Arial"/>
      <w:color w:val="000000"/>
      <w:sz w:val="24"/>
      <w:szCs w:val="24"/>
      <w:lang w:val="en-US"/>
    </w:rPr>
  </w:style>
  <w:style w:type="paragraph" w:styleId="Legenda">
    <w:name w:val="caption"/>
    <w:basedOn w:val="Normalny"/>
    <w:next w:val="Normalny"/>
    <w:uiPriority w:val="35"/>
    <w:semiHidden/>
    <w:unhideWhenUsed/>
    <w:qFormat/>
    <w:rsid w:val="004377EC"/>
    <w:pPr>
      <w:spacing w:after="0" w:line="240" w:lineRule="auto"/>
      <w:jc w:val="both"/>
    </w:pPr>
    <w:rPr>
      <w:rFonts w:eastAsiaTheme="minorEastAsia"/>
      <w:b/>
      <w:bCs/>
      <w:color w:val="404040" w:themeColor="text1" w:themeTint="BF"/>
      <w:sz w:val="16"/>
      <w:szCs w:val="16"/>
    </w:rPr>
  </w:style>
  <w:style w:type="paragraph" w:styleId="Tytu">
    <w:name w:val="Title"/>
    <w:basedOn w:val="Normalny"/>
    <w:next w:val="Normalny"/>
    <w:link w:val="TytuZnak"/>
    <w:uiPriority w:val="10"/>
    <w:qFormat/>
    <w:rsid w:val="004377EC"/>
    <w:pPr>
      <w:spacing w:after="0" w:line="240" w:lineRule="auto"/>
      <w:contextualSpacing/>
      <w:jc w:val="both"/>
    </w:pPr>
    <w:rPr>
      <w:rFonts w:asciiTheme="majorHAnsi" w:eastAsiaTheme="majorEastAsia" w:hAnsiTheme="majorHAnsi" w:cstheme="majorBidi"/>
      <w:color w:val="262626" w:themeColor="text1" w:themeTint="D9"/>
      <w:sz w:val="96"/>
      <w:szCs w:val="96"/>
    </w:rPr>
  </w:style>
  <w:style w:type="character" w:customStyle="1" w:styleId="TytuZnak">
    <w:name w:val="Tytuł Znak"/>
    <w:basedOn w:val="Domylnaczcionkaakapitu"/>
    <w:link w:val="Tytu"/>
    <w:uiPriority w:val="10"/>
    <w:rsid w:val="004377EC"/>
    <w:rPr>
      <w:rFonts w:asciiTheme="majorHAnsi" w:eastAsiaTheme="majorEastAsia" w:hAnsiTheme="majorHAnsi" w:cstheme="majorBidi"/>
      <w:color w:val="262626" w:themeColor="text1" w:themeTint="D9"/>
      <w:sz w:val="96"/>
      <w:szCs w:val="96"/>
    </w:rPr>
  </w:style>
  <w:style w:type="paragraph" w:styleId="Podtytu">
    <w:name w:val="Subtitle"/>
    <w:basedOn w:val="Normalny"/>
    <w:next w:val="Normalny"/>
    <w:link w:val="PodtytuZnak"/>
    <w:uiPriority w:val="11"/>
    <w:qFormat/>
    <w:rsid w:val="004377EC"/>
    <w:pPr>
      <w:numPr>
        <w:ilvl w:val="1"/>
      </w:numPr>
      <w:spacing w:after="240" w:line="240" w:lineRule="auto"/>
      <w:jc w:val="both"/>
    </w:pPr>
    <w:rPr>
      <w:rFonts w:eastAsiaTheme="minorEastAsia"/>
      <w:caps/>
      <w:color w:val="404040" w:themeColor="text1" w:themeTint="BF"/>
      <w:spacing w:val="20"/>
      <w:sz w:val="28"/>
      <w:szCs w:val="28"/>
    </w:rPr>
  </w:style>
  <w:style w:type="character" w:customStyle="1" w:styleId="PodtytuZnak">
    <w:name w:val="Podtytuł Znak"/>
    <w:basedOn w:val="Domylnaczcionkaakapitu"/>
    <w:link w:val="Podtytu"/>
    <w:uiPriority w:val="11"/>
    <w:rsid w:val="004377EC"/>
    <w:rPr>
      <w:rFonts w:eastAsiaTheme="minorEastAsia"/>
      <w:caps/>
      <w:color w:val="404040" w:themeColor="text1" w:themeTint="BF"/>
      <w:spacing w:val="20"/>
      <w:sz w:val="28"/>
      <w:szCs w:val="28"/>
    </w:rPr>
  </w:style>
  <w:style w:type="character" w:styleId="Pogrubienie">
    <w:name w:val="Strong"/>
    <w:basedOn w:val="Domylnaczcionkaakapitu"/>
    <w:uiPriority w:val="22"/>
    <w:qFormat/>
    <w:rsid w:val="004377EC"/>
    <w:rPr>
      <w:b/>
      <w:bCs/>
    </w:rPr>
  </w:style>
  <w:style w:type="character" w:styleId="Uwydatnienie">
    <w:name w:val="Emphasis"/>
    <w:basedOn w:val="Domylnaczcionkaakapitu"/>
    <w:uiPriority w:val="20"/>
    <w:qFormat/>
    <w:rsid w:val="004377EC"/>
    <w:rPr>
      <w:i/>
      <w:iCs/>
      <w:color w:val="000000" w:themeColor="text1"/>
    </w:rPr>
  </w:style>
  <w:style w:type="paragraph" w:styleId="Cytat">
    <w:name w:val="Quote"/>
    <w:basedOn w:val="Normalny"/>
    <w:next w:val="Normalny"/>
    <w:link w:val="CytatZnak"/>
    <w:uiPriority w:val="29"/>
    <w:qFormat/>
    <w:rsid w:val="004377EC"/>
    <w:pPr>
      <w:spacing w:before="160" w:after="0" w:line="240" w:lineRule="auto"/>
      <w:ind w:left="720" w:right="720"/>
      <w:jc w:val="center"/>
    </w:pPr>
    <w:rPr>
      <w:rFonts w:asciiTheme="majorHAnsi" w:eastAsiaTheme="majorEastAsia" w:hAnsiTheme="majorHAnsi" w:cstheme="majorBidi"/>
      <w:color w:val="000000" w:themeColor="text1"/>
      <w:sz w:val="24"/>
      <w:szCs w:val="24"/>
    </w:rPr>
  </w:style>
  <w:style w:type="character" w:customStyle="1" w:styleId="CytatZnak">
    <w:name w:val="Cytat Znak"/>
    <w:basedOn w:val="Domylnaczcionkaakapitu"/>
    <w:link w:val="Cytat"/>
    <w:uiPriority w:val="29"/>
    <w:rsid w:val="004377EC"/>
    <w:rPr>
      <w:rFonts w:asciiTheme="majorHAnsi" w:eastAsiaTheme="majorEastAsia" w:hAnsiTheme="majorHAnsi" w:cstheme="majorBidi"/>
      <w:color w:val="000000" w:themeColor="text1"/>
      <w:sz w:val="24"/>
      <w:szCs w:val="24"/>
    </w:rPr>
  </w:style>
  <w:style w:type="paragraph" w:styleId="Cytatintensywny">
    <w:name w:val="Intense Quote"/>
    <w:basedOn w:val="Normalny"/>
    <w:next w:val="Normalny"/>
    <w:link w:val="CytatintensywnyZnak"/>
    <w:uiPriority w:val="30"/>
    <w:qFormat/>
    <w:rsid w:val="004377EC"/>
    <w:pPr>
      <w:pBdr>
        <w:top w:val="single" w:sz="24" w:space="4" w:color="DF5327"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CytatintensywnyZnak">
    <w:name w:val="Cytat intensywny Znak"/>
    <w:basedOn w:val="Domylnaczcionkaakapitu"/>
    <w:link w:val="Cytatintensywny"/>
    <w:uiPriority w:val="30"/>
    <w:rsid w:val="004377EC"/>
    <w:rPr>
      <w:rFonts w:asciiTheme="majorHAnsi" w:eastAsiaTheme="majorEastAsia" w:hAnsiTheme="majorHAnsi" w:cstheme="majorBidi"/>
      <w:sz w:val="24"/>
      <w:szCs w:val="24"/>
    </w:rPr>
  </w:style>
  <w:style w:type="character" w:styleId="Wyrnieniedelikatne">
    <w:name w:val="Subtle Emphasis"/>
    <w:basedOn w:val="Domylnaczcionkaakapitu"/>
    <w:uiPriority w:val="19"/>
    <w:qFormat/>
    <w:rsid w:val="004377EC"/>
    <w:rPr>
      <w:i/>
      <w:iCs/>
      <w:color w:val="595959" w:themeColor="text1" w:themeTint="A6"/>
    </w:rPr>
  </w:style>
  <w:style w:type="character" w:styleId="Wyrnienieintensywne">
    <w:name w:val="Intense Emphasis"/>
    <w:basedOn w:val="Domylnaczcionkaakapitu"/>
    <w:uiPriority w:val="21"/>
    <w:qFormat/>
    <w:rsid w:val="004377EC"/>
    <w:rPr>
      <w:b/>
      <w:bCs/>
      <w:i/>
      <w:iCs/>
      <w:caps w:val="0"/>
      <w:smallCaps w:val="0"/>
      <w:strike w:val="0"/>
      <w:dstrike w:val="0"/>
      <w:color w:val="DF5327" w:themeColor="accent2"/>
    </w:rPr>
  </w:style>
  <w:style w:type="character" w:styleId="Odwoaniedelikatne">
    <w:name w:val="Subtle Reference"/>
    <w:basedOn w:val="Domylnaczcionkaakapitu"/>
    <w:uiPriority w:val="31"/>
    <w:qFormat/>
    <w:rsid w:val="004377EC"/>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4377EC"/>
    <w:rPr>
      <w:b/>
      <w:bCs/>
      <w:caps w:val="0"/>
      <w:smallCaps/>
      <w:color w:val="auto"/>
      <w:spacing w:val="0"/>
      <w:u w:val="single"/>
    </w:rPr>
  </w:style>
  <w:style w:type="character" w:styleId="Tytuksiki">
    <w:name w:val="Book Title"/>
    <w:basedOn w:val="Domylnaczcionkaakapitu"/>
    <w:uiPriority w:val="33"/>
    <w:qFormat/>
    <w:rsid w:val="004377EC"/>
    <w:rPr>
      <w:b/>
      <w:bCs/>
      <w:caps w:val="0"/>
      <w:smallCaps/>
      <w:spacing w:val="0"/>
    </w:rPr>
  </w:style>
  <w:style w:type="table" w:customStyle="1" w:styleId="Tabelasiatki1jasnaakcent21">
    <w:name w:val="Tabela siatki 1 — jasna — akcent 21"/>
    <w:basedOn w:val="Standardowy"/>
    <w:uiPriority w:val="46"/>
    <w:rsid w:val="004377EC"/>
    <w:pPr>
      <w:spacing w:after="0" w:line="240" w:lineRule="auto"/>
    </w:pPr>
    <w:rPr>
      <w:rFonts w:eastAsiaTheme="minorEastAsia"/>
      <w:sz w:val="21"/>
      <w:szCs w:val="21"/>
    </w:rPr>
    <w:tblPr>
      <w:tblStyleRowBandSize w:val="1"/>
      <w:tblStyleColBandSize w:val="1"/>
      <w:tblBorders>
        <w:top w:val="single" w:sz="4" w:space="0" w:color="F2B9A8" w:themeColor="accent2" w:themeTint="66"/>
        <w:left w:val="single" w:sz="4" w:space="0" w:color="F2B9A8" w:themeColor="accent2" w:themeTint="66"/>
        <w:bottom w:val="single" w:sz="4" w:space="0" w:color="F2B9A8" w:themeColor="accent2" w:themeTint="66"/>
        <w:right w:val="single" w:sz="4" w:space="0" w:color="F2B9A8" w:themeColor="accent2" w:themeTint="66"/>
        <w:insideH w:val="single" w:sz="4" w:space="0" w:color="F2B9A8" w:themeColor="accent2" w:themeTint="66"/>
        <w:insideV w:val="single" w:sz="4" w:space="0" w:color="F2B9A8" w:themeColor="accent2" w:themeTint="66"/>
      </w:tblBorders>
    </w:tblPr>
    <w:tblStylePr w:type="firstRow">
      <w:rPr>
        <w:b/>
        <w:bCs/>
      </w:rPr>
      <w:tblPr/>
      <w:tcPr>
        <w:tcBorders>
          <w:bottom w:val="single" w:sz="12" w:space="0" w:color="EB977D" w:themeColor="accent2" w:themeTint="99"/>
        </w:tcBorders>
      </w:tcPr>
    </w:tblStylePr>
    <w:tblStylePr w:type="lastRow">
      <w:rPr>
        <w:b/>
        <w:bCs/>
      </w:rPr>
      <w:tblPr/>
      <w:tcPr>
        <w:tcBorders>
          <w:top w:val="double" w:sz="2" w:space="0" w:color="EB977D" w:themeColor="accent2" w:themeTint="99"/>
        </w:tcBorders>
      </w:tcPr>
    </w:tblStylePr>
    <w:tblStylePr w:type="firstCol">
      <w:rPr>
        <w:b/>
        <w:bCs/>
      </w:rPr>
    </w:tblStylePr>
    <w:tblStylePr w:type="lastCol">
      <w:rPr>
        <w:b/>
        <w:bCs/>
      </w:rPr>
    </w:tblStylePr>
  </w:style>
  <w:style w:type="table" w:customStyle="1" w:styleId="Zwykatabela11">
    <w:name w:val="Zwykła tabela 11"/>
    <w:basedOn w:val="Standardowy"/>
    <w:uiPriority w:val="41"/>
    <w:rsid w:val="004377EC"/>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yteHipercze">
    <w:name w:val="FollowedHyperlink"/>
    <w:basedOn w:val="Domylnaczcionkaakapitu"/>
    <w:uiPriority w:val="99"/>
    <w:semiHidden/>
    <w:unhideWhenUsed/>
    <w:rsid w:val="009C2F31"/>
    <w:rPr>
      <w:color w:val="B2B2B2" w:themeColor="followedHyperlink"/>
      <w:u w:val="single"/>
    </w:rPr>
  </w:style>
  <w:style w:type="paragraph" w:styleId="NormalnyWeb">
    <w:name w:val="Normal (Web)"/>
    <w:basedOn w:val="Normalny"/>
    <w:uiPriority w:val="99"/>
    <w:unhideWhenUsed/>
    <w:rsid w:val="009C2F3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0B1C1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character" w:customStyle="1" w:styleId="WW8Num2z3">
    <w:name w:val="WW8Num2z3"/>
    <w:rsid w:val="007355E0"/>
  </w:style>
  <w:style w:type="character" w:customStyle="1" w:styleId="czeinternetowe">
    <w:name w:val="Łącze internetowe"/>
    <w:basedOn w:val="Domylnaczcionkaakapitu"/>
    <w:uiPriority w:val="99"/>
    <w:unhideWhenUsed/>
    <w:rsid w:val="00084BC8"/>
    <w:rPr>
      <w:color w:val="F59E00" w:themeColor="hyperlink"/>
      <w:u w:val="single"/>
    </w:rPr>
  </w:style>
  <w:style w:type="character" w:styleId="Odwoanieprzypisudolnego">
    <w:name w:val="footnote reference"/>
    <w:basedOn w:val="Domylnaczcionkaakapitu"/>
    <w:uiPriority w:val="99"/>
    <w:semiHidden/>
    <w:unhideWhenUsed/>
    <w:qFormat/>
    <w:rsid w:val="00084BC8"/>
    <w:rPr>
      <w:vertAlign w:val="superscript"/>
    </w:rPr>
  </w:style>
  <w:style w:type="character" w:customStyle="1" w:styleId="Zakotwiczenieprzypisudolnego">
    <w:name w:val="Zakotwiczenie przypisu dolnego"/>
    <w:rsid w:val="00084BC8"/>
    <w:rPr>
      <w:vertAlign w:val="superscript"/>
    </w:rPr>
  </w:style>
  <w:style w:type="paragraph" w:styleId="Zwykytekst">
    <w:name w:val="Plain Text"/>
    <w:basedOn w:val="Normalny"/>
    <w:link w:val="ZwykytekstZnak"/>
    <w:uiPriority w:val="99"/>
    <w:semiHidden/>
    <w:unhideWhenUsed/>
    <w:rsid w:val="003B0CA4"/>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semiHidden/>
    <w:rsid w:val="003B0CA4"/>
    <w:rPr>
      <w:rFonts w:ascii="Calibri" w:hAnsi="Calibri"/>
      <w:szCs w:val="21"/>
    </w:rPr>
  </w:style>
  <w:style w:type="table" w:customStyle="1" w:styleId="TableGrid">
    <w:name w:val="TableGrid"/>
    <w:rsid w:val="008F0FF8"/>
    <w:pPr>
      <w:spacing w:after="0" w:line="240" w:lineRule="auto"/>
    </w:pPr>
    <w:rPr>
      <w:rFonts w:eastAsiaTheme="minorEastAsia"/>
      <w:lang w:eastAsia="pl-PL"/>
    </w:rPr>
    <w:tblPr>
      <w:tblCellMar>
        <w:top w:w="0" w:type="dxa"/>
        <w:left w:w="0" w:type="dxa"/>
        <w:bottom w:w="0" w:type="dxa"/>
        <w:right w:w="0" w:type="dxa"/>
      </w:tblCellMar>
    </w:tblPr>
  </w:style>
  <w:style w:type="character" w:customStyle="1" w:styleId="pojedynczapozycja">
    <w:name w:val="pojedyncza_pozycja"/>
    <w:basedOn w:val="Domylnaczcionkaakapitu"/>
    <w:rsid w:val="00B81AC6"/>
  </w:style>
  <w:style w:type="paragraph" w:customStyle="1" w:styleId="footnotedescription">
    <w:name w:val="footnote description"/>
    <w:next w:val="Normalny"/>
    <w:link w:val="footnotedescriptionChar"/>
    <w:hidden/>
    <w:rsid w:val="000352C4"/>
    <w:pPr>
      <w:spacing w:after="66" w:line="300" w:lineRule="auto"/>
      <w:ind w:left="262" w:right="108"/>
      <w:jc w:val="both"/>
    </w:pPr>
    <w:rPr>
      <w:rFonts w:ascii="Calibri" w:eastAsia="Calibri" w:hAnsi="Calibri" w:cs="Calibri"/>
      <w:color w:val="000000"/>
      <w:sz w:val="20"/>
      <w:lang w:eastAsia="pl-PL"/>
    </w:rPr>
  </w:style>
  <w:style w:type="character" w:customStyle="1" w:styleId="footnotedescriptionChar">
    <w:name w:val="footnote description Char"/>
    <w:link w:val="footnotedescription"/>
    <w:rsid w:val="000352C4"/>
    <w:rPr>
      <w:rFonts w:ascii="Calibri" w:eastAsia="Calibri" w:hAnsi="Calibri" w:cs="Calibri"/>
      <w:color w:val="000000"/>
      <w:sz w:val="20"/>
      <w:lang w:eastAsia="pl-PL"/>
    </w:rPr>
  </w:style>
  <w:style w:type="character" w:customStyle="1" w:styleId="footnotemark">
    <w:name w:val="footnote mark"/>
    <w:hidden/>
    <w:rsid w:val="000352C4"/>
    <w:rPr>
      <w:rFonts w:ascii="Calibri" w:eastAsia="Calibri" w:hAnsi="Calibri" w:cs="Calibri"/>
      <w:color w:val="000000"/>
      <w:sz w:val="20"/>
      <w:vertAlign w:val="superscript"/>
    </w:rPr>
  </w:style>
  <w:style w:type="paragraph" w:styleId="Tekstprzypisukocowego">
    <w:name w:val="endnote text"/>
    <w:basedOn w:val="Normalny"/>
    <w:link w:val="TekstprzypisukocowegoZnak"/>
    <w:uiPriority w:val="99"/>
    <w:semiHidden/>
    <w:unhideWhenUsed/>
    <w:rsid w:val="00045D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45D3F"/>
    <w:rPr>
      <w:sz w:val="20"/>
      <w:szCs w:val="20"/>
    </w:rPr>
  </w:style>
  <w:style w:type="character" w:styleId="Odwoanieprzypisukocowego">
    <w:name w:val="endnote reference"/>
    <w:basedOn w:val="Domylnaczcionkaakapitu"/>
    <w:uiPriority w:val="99"/>
    <w:semiHidden/>
    <w:unhideWhenUsed/>
    <w:rsid w:val="00045D3F"/>
    <w:rPr>
      <w:vertAlign w:val="superscript"/>
    </w:rPr>
  </w:style>
  <w:style w:type="paragraph" w:styleId="Spistreci3">
    <w:name w:val="toc 3"/>
    <w:basedOn w:val="Normalny"/>
    <w:next w:val="Normalny"/>
    <w:autoRedefine/>
    <w:uiPriority w:val="39"/>
    <w:unhideWhenUsed/>
    <w:qFormat/>
    <w:rsid w:val="00045D3F"/>
    <w:pPr>
      <w:spacing w:after="100"/>
      <w:ind w:left="440"/>
    </w:pPr>
    <w:rPr>
      <w:rFonts w:eastAsiaTheme="minorEastAsia" w:cs="Times New Roman"/>
      <w:lang w:eastAsia="pl-PL"/>
    </w:rPr>
  </w:style>
  <w:style w:type="paragraph" w:customStyle="1" w:styleId="Wytyczne">
    <w:name w:val="Wytyczne"/>
    <w:basedOn w:val="Normalny"/>
    <w:link w:val="WytyczneZnak"/>
    <w:qFormat/>
    <w:rsid w:val="00045D3F"/>
    <w:pPr>
      <w:numPr>
        <w:numId w:val="24"/>
      </w:numPr>
      <w:tabs>
        <w:tab w:val="left" w:pos="709"/>
      </w:tabs>
      <w:spacing w:after="0" w:line="276" w:lineRule="auto"/>
      <w:contextualSpacing/>
      <w:jc w:val="both"/>
    </w:pPr>
    <w:rPr>
      <w:rFonts w:ascii="Calibri" w:eastAsia="Times New Roman" w:hAnsi="Calibri" w:cs="Times New Roman"/>
      <w:sz w:val="24"/>
      <w:szCs w:val="24"/>
    </w:rPr>
  </w:style>
  <w:style w:type="paragraph" w:customStyle="1" w:styleId="Podwytyczne">
    <w:name w:val="Podwytyczne"/>
    <w:basedOn w:val="Wytyczne"/>
    <w:qFormat/>
    <w:rsid w:val="00045D3F"/>
    <w:pPr>
      <w:numPr>
        <w:ilvl w:val="1"/>
      </w:numPr>
      <w:tabs>
        <w:tab w:val="num" w:pos="360"/>
      </w:tabs>
      <w:ind w:left="993" w:hanging="284"/>
    </w:pPr>
  </w:style>
  <w:style w:type="character" w:customStyle="1" w:styleId="WytyczneZnak">
    <w:name w:val="Wytyczne Znak"/>
    <w:link w:val="Wytyczne"/>
    <w:locked/>
    <w:rsid w:val="00045D3F"/>
    <w:rPr>
      <w:rFonts w:ascii="Calibri" w:eastAsia="Times New Roman" w:hAnsi="Calibri" w:cs="Times New Roman"/>
      <w:sz w:val="24"/>
      <w:szCs w:val="24"/>
    </w:rPr>
  </w:style>
  <w:style w:type="character" w:customStyle="1" w:styleId="size">
    <w:name w:val="size"/>
    <w:basedOn w:val="Domylnaczcionkaakapitu"/>
    <w:rsid w:val="0011610E"/>
  </w:style>
  <w:style w:type="table" w:styleId="redniecieniowanie1akcent1">
    <w:name w:val="Medium Shading 1 Accent 1"/>
    <w:basedOn w:val="Standardowy"/>
    <w:uiPriority w:val="63"/>
    <w:rsid w:val="00FA4E8F"/>
    <w:pPr>
      <w:spacing w:after="0" w:line="240" w:lineRule="auto"/>
    </w:pPr>
    <w:tblPr>
      <w:tblStyleRowBandSize w:val="1"/>
      <w:tblStyleColBandSize w:val="1"/>
      <w:tblBorders>
        <w:top w:val="single" w:sz="8" w:space="0" w:color="C8D94C" w:themeColor="accent1" w:themeTint="BF"/>
        <w:left w:val="single" w:sz="8" w:space="0" w:color="C8D94C" w:themeColor="accent1" w:themeTint="BF"/>
        <w:bottom w:val="single" w:sz="8" w:space="0" w:color="C8D94C" w:themeColor="accent1" w:themeTint="BF"/>
        <w:right w:val="single" w:sz="8" w:space="0" w:color="C8D94C" w:themeColor="accent1" w:themeTint="BF"/>
        <w:insideH w:val="single" w:sz="8" w:space="0" w:color="C8D94C" w:themeColor="accent1" w:themeTint="BF"/>
      </w:tblBorders>
    </w:tblPr>
    <w:tblStylePr w:type="firstRow">
      <w:pPr>
        <w:spacing w:before="0" w:after="0" w:line="240" w:lineRule="auto"/>
      </w:pPr>
      <w:rPr>
        <w:b/>
        <w:bCs/>
        <w:color w:val="FFFFFF" w:themeColor="background1"/>
      </w:rPr>
      <w:tblPr/>
      <w:tcPr>
        <w:tcBorders>
          <w:top w:val="single" w:sz="8" w:space="0" w:color="C8D94C" w:themeColor="accent1" w:themeTint="BF"/>
          <w:left w:val="single" w:sz="8" w:space="0" w:color="C8D94C" w:themeColor="accent1" w:themeTint="BF"/>
          <w:bottom w:val="single" w:sz="8" w:space="0" w:color="C8D94C" w:themeColor="accent1" w:themeTint="BF"/>
          <w:right w:val="single" w:sz="8" w:space="0" w:color="C8D94C" w:themeColor="accent1" w:themeTint="BF"/>
          <w:insideH w:val="nil"/>
          <w:insideV w:val="nil"/>
        </w:tcBorders>
        <w:shd w:val="clear" w:color="auto" w:fill="A6B727" w:themeFill="accent1"/>
      </w:tcPr>
    </w:tblStylePr>
    <w:tblStylePr w:type="lastRow">
      <w:pPr>
        <w:spacing w:before="0" w:after="0" w:line="240" w:lineRule="auto"/>
      </w:pPr>
      <w:rPr>
        <w:b/>
        <w:bCs/>
      </w:rPr>
      <w:tblPr/>
      <w:tcPr>
        <w:tcBorders>
          <w:top w:val="double" w:sz="6" w:space="0" w:color="C8D94C" w:themeColor="accent1" w:themeTint="BF"/>
          <w:left w:val="single" w:sz="8" w:space="0" w:color="C8D94C" w:themeColor="accent1" w:themeTint="BF"/>
          <w:bottom w:val="single" w:sz="8" w:space="0" w:color="C8D94C" w:themeColor="accent1" w:themeTint="BF"/>
          <w:right w:val="single" w:sz="8" w:space="0" w:color="C8D94C" w:themeColor="accent1" w:themeTint="BF"/>
          <w:insideH w:val="nil"/>
          <w:insideV w:val="nil"/>
        </w:tcBorders>
      </w:tcPr>
    </w:tblStylePr>
    <w:tblStylePr w:type="firstCol">
      <w:rPr>
        <w:b/>
        <w:bCs/>
      </w:rPr>
    </w:tblStylePr>
    <w:tblStylePr w:type="lastCol">
      <w:rPr>
        <w:b/>
        <w:bCs/>
      </w:rPr>
    </w:tblStylePr>
    <w:tblStylePr w:type="band1Vert">
      <w:tblPr/>
      <w:tcPr>
        <w:shd w:val="clear" w:color="auto" w:fill="ECF2C4" w:themeFill="accent1" w:themeFillTint="3F"/>
      </w:tcPr>
    </w:tblStylePr>
    <w:tblStylePr w:type="band1Horz">
      <w:tblPr/>
      <w:tcPr>
        <w:tcBorders>
          <w:insideH w:val="nil"/>
          <w:insideV w:val="nil"/>
        </w:tcBorders>
        <w:shd w:val="clear" w:color="auto" w:fill="ECF2C4" w:themeFill="accent1" w:themeFillTint="3F"/>
      </w:tcPr>
    </w:tblStylePr>
    <w:tblStylePr w:type="band2Horz">
      <w:tblPr/>
      <w:tcPr>
        <w:tcBorders>
          <w:insideH w:val="nil"/>
          <w:insideV w:val="nil"/>
        </w:tcBorders>
      </w:tcPr>
    </w:tblStylePr>
  </w:style>
  <w:style w:type="character" w:customStyle="1" w:styleId="st">
    <w:name w:val="st"/>
    <w:basedOn w:val="Domylnaczcionkaakapitu"/>
    <w:rsid w:val="00EB1326"/>
  </w:style>
  <w:style w:type="character" w:customStyle="1" w:styleId="Wyrnienieintensywne1">
    <w:name w:val="Wyróżnienie intensywne1"/>
    <w:rsid w:val="009D21FB"/>
    <w:rPr>
      <w:b/>
      <w:bCs/>
      <w:i/>
      <w:iCs/>
      <w:color w:val="4472C4"/>
    </w:rPr>
  </w:style>
  <w:style w:type="paragraph" w:styleId="Poprawka">
    <w:name w:val="Revision"/>
    <w:hidden/>
    <w:uiPriority w:val="99"/>
    <w:semiHidden/>
    <w:rsid w:val="000B637A"/>
    <w:pPr>
      <w:spacing w:after="0" w:line="240" w:lineRule="auto"/>
    </w:pPr>
  </w:style>
  <w:style w:type="character" w:customStyle="1" w:styleId="Mocnowyrniony">
    <w:name w:val="Mocno wyróżniony"/>
    <w:qFormat/>
    <w:rsid w:val="00B21FB2"/>
    <w:rPr>
      <w:b/>
      <w:bCs/>
    </w:rPr>
  </w:style>
  <w:style w:type="paragraph" w:customStyle="1" w:styleId="Akapitzlist1">
    <w:name w:val="Akapit z listą1"/>
    <w:basedOn w:val="Normalny"/>
    <w:rsid w:val="0034331B"/>
    <w:pPr>
      <w:spacing w:after="200" w:line="276" w:lineRule="auto"/>
      <w:ind w:left="720"/>
      <w:contextualSpacing/>
    </w:pPr>
    <w:rPr>
      <w:rFonts w:ascii="Calibri" w:eastAsia="Times New Roman" w:hAnsi="Calibri" w:cs="Times New Roman"/>
    </w:rPr>
  </w:style>
  <w:style w:type="character" w:customStyle="1" w:styleId="ListLabel264">
    <w:name w:val="ListLabel 264"/>
    <w:qFormat/>
    <w:rsid w:val="00C60299"/>
    <w:rPr>
      <w:rFonts w:ascii="Tw Cen MT" w:hAnsi="Tw Cen MT" w:cs="Times New Roman"/>
      <w:b/>
    </w:rPr>
  </w:style>
  <w:style w:type="numbering" w:customStyle="1" w:styleId="WW8Num15">
    <w:name w:val="WW8Num15"/>
    <w:basedOn w:val="Bezlisty"/>
    <w:rsid w:val="003A0EFC"/>
    <w:pPr>
      <w:numPr>
        <w:numId w:val="41"/>
      </w:numPr>
    </w:pPr>
  </w:style>
  <w:style w:type="numbering" w:customStyle="1" w:styleId="WW8Num41">
    <w:name w:val="WW8Num41"/>
    <w:basedOn w:val="Bezlisty"/>
    <w:rsid w:val="003A0EFC"/>
    <w:pPr>
      <w:numPr>
        <w:numId w:val="43"/>
      </w:numPr>
    </w:pPr>
  </w:style>
  <w:style w:type="numbering" w:customStyle="1" w:styleId="WW8Num2">
    <w:name w:val="WW8Num2"/>
    <w:basedOn w:val="Bezlisty"/>
    <w:rsid w:val="003A0EFC"/>
    <w:pPr>
      <w:numPr>
        <w:numId w:val="42"/>
      </w:numPr>
    </w:pPr>
  </w:style>
  <w:style w:type="paragraph" w:customStyle="1" w:styleId="ZnakZnak4">
    <w:name w:val="Znak Znak4"/>
    <w:basedOn w:val="Normalny"/>
    <w:rsid w:val="00EE6D49"/>
    <w:pPr>
      <w:spacing w:after="0" w:line="240" w:lineRule="auto"/>
    </w:pPr>
    <w:rPr>
      <w:rFonts w:ascii="Arial" w:eastAsia="Times New Roman" w:hAnsi="Arial" w:cs="Arial"/>
      <w:sz w:val="24"/>
      <w:szCs w:val="24"/>
      <w:lang w:eastAsia="pl-PL"/>
    </w:rPr>
  </w:style>
  <w:style w:type="numbering" w:customStyle="1" w:styleId="WW8Num9">
    <w:name w:val="WW8Num9"/>
    <w:basedOn w:val="Bezlisty"/>
    <w:rsid w:val="00D761B0"/>
    <w:pPr>
      <w:numPr>
        <w:numId w:val="44"/>
      </w:numPr>
    </w:pPr>
  </w:style>
  <w:style w:type="numbering" w:customStyle="1" w:styleId="WW8Num33">
    <w:name w:val="WW8Num33"/>
    <w:basedOn w:val="Bezlisty"/>
    <w:rsid w:val="00D761B0"/>
    <w:pPr>
      <w:numPr>
        <w:numId w:val="45"/>
      </w:numPr>
    </w:pPr>
  </w:style>
  <w:style w:type="numbering" w:customStyle="1" w:styleId="WW8Num14">
    <w:name w:val="WW8Num14"/>
    <w:basedOn w:val="Bezlisty"/>
    <w:rsid w:val="00D761B0"/>
    <w:pPr>
      <w:numPr>
        <w:numId w:val="46"/>
      </w:numPr>
    </w:pPr>
  </w:style>
  <w:style w:type="numbering" w:customStyle="1" w:styleId="WW8Num23">
    <w:name w:val="WW8Num23"/>
    <w:basedOn w:val="Bezlisty"/>
    <w:rsid w:val="00D761B0"/>
    <w:pPr>
      <w:numPr>
        <w:numId w:val="47"/>
      </w:numPr>
    </w:pPr>
  </w:style>
  <w:style w:type="character" w:customStyle="1" w:styleId="ng-binding">
    <w:name w:val="ng-binding"/>
    <w:basedOn w:val="Domylnaczcionkaakapitu"/>
    <w:rsid w:val="00B639CB"/>
  </w:style>
  <w:style w:type="paragraph" w:customStyle="1" w:styleId="p2">
    <w:name w:val="p2"/>
    <w:basedOn w:val="Normalny"/>
    <w:rsid w:val="00123230"/>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i1jasnaakcent2">
    <w:name w:val="Grid Table 1 Light Accent 2"/>
    <w:basedOn w:val="Standardowy"/>
    <w:uiPriority w:val="46"/>
    <w:rsid w:val="005C2792"/>
    <w:pPr>
      <w:spacing w:after="0" w:line="240" w:lineRule="auto"/>
    </w:pPr>
    <w:rPr>
      <w:rFonts w:eastAsiaTheme="minorEastAsia"/>
      <w:sz w:val="21"/>
      <w:szCs w:val="21"/>
    </w:rPr>
    <w:tblPr>
      <w:tblStyleRowBandSize w:val="1"/>
      <w:tblStyleColBandSize w:val="1"/>
      <w:tblBorders>
        <w:top w:val="single" w:sz="4" w:space="0" w:color="F2B9A8" w:themeColor="accent2" w:themeTint="66"/>
        <w:left w:val="single" w:sz="4" w:space="0" w:color="F2B9A8" w:themeColor="accent2" w:themeTint="66"/>
        <w:bottom w:val="single" w:sz="4" w:space="0" w:color="F2B9A8" w:themeColor="accent2" w:themeTint="66"/>
        <w:right w:val="single" w:sz="4" w:space="0" w:color="F2B9A8" w:themeColor="accent2" w:themeTint="66"/>
        <w:insideH w:val="single" w:sz="4" w:space="0" w:color="F2B9A8" w:themeColor="accent2" w:themeTint="66"/>
        <w:insideV w:val="single" w:sz="4" w:space="0" w:color="F2B9A8" w:themeColor="accent2" w:themeTint="66"/>
      </w:tblBorders>
    </w:tblPr>
    <w:tblStylePr w:type="firstRow">
      <w:rPr>
        <w:b/>
        <w:bCs/>
      </w:rPr>
      <w:tblPr/>
      <w:tcPr>
        <w:tcBorders>
          <w:bottom w:val="single" w:sz="12" w:space="0" w:color="EB977D" w:themeColor="accent2" w:themeTint="99"/>
        </w:tcBorders>
      </w:tcPr>
    </w:tblStylePr>
    <w:tblStylePr w:type="lastRow">
      <w:rPr>
        <w:b/>
        <w:bCs/>
      </w:rPr>
      <w:tblPr/>
      <w:tcPr>
        <w:tcBorders>
          <w:top w:val="double" w:sz="2" w:space="0" w:color="EB977D" w:themeColor="accent2" w:themeTint="99"/>
        </w:tcBorders>
      </w:tcPr>
    </w:tblStylePr>
    <w:tblStylePr w:type="firstCol">
      <w:rPr>
        <w:b/>
        <w:bCs/>
      </w:rPr>
    </w:tblStylePr>
    <w:tblStylePr w:type="lastCol">
      <w:rPr>
        <w:b/>
        <w:bCs/>
      </w:rPr>
    </w:tblStylePr>
  </w:style>
  <w:style w:type="table" w:styleId="Zwykatabela1">
    <w:name w:val="Plain Table 1"/>
    <w:basedOn w:val="Standardowy"/>
    <w:uiPriority w:val="41"/>
    <w:rsid w:val="005C2792"/>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TML-wstpniesformatowany">
    <w:name w:val="HTML Preformatted"/>
    <w:basedOn w:val="Normalny"/>
    <w:link w:val="HTML-wstpniesformatowanyZnak1"/>
    <w:rsid w:val="005C2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val="x-none" w:eastAsia="ar-SA"/>
    </w:rPr>
  </w:style>
  <w:style w:type="character" w:customStyle="1" w:styleId="HTML-wstpniesformatowanyZnak">
    <w:name w:val="HTML - wstępnie sformatowany Znak"/>
    <w:basedOn w:val="Domylnaczcionkaakapitu"/>
    <w:uiPriority w:val="99"/>
    <w:semiHidden/>
    <w:rsid w:val="005C2792"/>
    <w:rPr>
      <w:rFonts w:ascii="Consolas" w:hAnsi="Consolas"/>
      <w:sz w:val="20"/>
      <w:szCs w:val="20"/>
    </w:rPr>
  </w:style>
  <w:style w:type="character" w:customStyle="1" w:styleId="HTML-wstpniesformatowanyZnak1">
    <w:name w:val="HTML - wstępnie sformatowany Znak1"/>
    <w:link w:val="HTML-wstpniesformatowany"/>
    <w:rsid w:val="005C2792"/>
    <w:rPr>
      <w:rFonts w:ascii="Courier New" w:eastAsia="Times New Roman" w:hAnsi="Courier New" w:cs="Times New Roman"/>
      <w:sz w:val="20"/>
      <w:szCs w:val="20"/>
      <w:lang w:val="x-none" w:eastAsia="ar-SA"/>
    </w:rPr>
  </w:style>
  <w:style w:type="character" w:customStyle="1" w:styleId="BulletSymbols">
    <w:name w:val="Bullet Symbols"/>
    <w:rsid w:val="005C2792"/>
    <w:rPr>
      <w:rFonts w:ascii="OpenSymbol" w:eastAsia="OpenSymbol" w:hAnsi="OpenSymbol" w:cs="OpenSymbol"/>
    </w:rPr>
  </w:style>
  <w:style w:type="character" w:customStyle="1" w:styleId="para">
    <w:name w:val="para"/>
    <w:basedOn w:val="Domylnaczcionkaakapitu"/>
    <w:rsid w:val="005C2792"/>
  </w:style>
  <w:style w:type="paragraph" w:customStyle="1" w:styleId="S2-podstaw">
    <w:name w:val="S2-podstaw"/>
    <w:basedOn w:val="Normalny"/>
    <w:link w:val="S2-podstawZnak"/>
    <w:qFormat/>
    <w:rsid w:val="005C2792"/>
    <w:pPr>
      <w:spacing w:after="120" w:line="247" w:lineRule="auto"/>
      <w:jc w:val="both"/>
    </w:pPr>
    <w:rPr>
      <w:rFonts w:ascii="Calibri" w:eastAsia="Calibri" w:hAnsi="Calibri" w:cs="Times New Roman"/>
      <w:sz w:val="20"/>
    </w:rPr>
  </w:style>
  <w:style w:type="character" w:customStyle="1" w:styleId="S2-podstawZnak">
    <w:name w:val="S2-podstaw Znak"/>
    <w:basedOn w:val="Domylnaczcionkaakapitu"/>
    <w:link w:val="S2-podstaw"/>
    <w:rsid w:val="005C2792"/>
    <w:rPr>
      <w:rFonts w:ascii="Calibri" w:eastAsia="Calibri" w:hAnsi="Calibri" w:cs="Times New Roman"/>
      <w:sz w:val="20"/>
    </w:rPr>
  </w:style>
  <w:style w:type="character" w:customStyle="1" w:styleId="fakapitzwyky">
    <w:name w:val="f_akapitzwykły"/>
    <w:basedOn w:val="Domylnaczcionkaakapitu"/>
    <w:rsid w:val="005C2792"/>
  </w:style>
  <w:style w:type="paragraph" w:customStyle="1" w:styleId="pakapitwcity">
    <w:name w:val="p_akapitwcięty"/>
    <w:basedOn w:val="Normalny"/>
    <w:rsid w:val="005C279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akapitwcity">
    <w:name w:val="f_akapitwcięty"/>
    <w:basedOn w:val="Domylnaczcionkaakapitu"/>
    <w:rsid w:val="005C2792"/>
  </w:style>
  <w:style w:type="character" w:customStyle="1" w:styleId="apple-converted-space">
    <w:name w:val="apple-converted-space"/>
    <w:basedOn w:val="Domylnaczcionkaakapitu"/>
    <w:rsid w:val="00EC5242"/>
  </w:style>
  <w:style w:type="paragraph" w:styleId="Spistreci4">
    <w:name w:val="toc 4"/>
    <w:basedOn w:val="Normalny"/>
    <w:next w:val="Normalny"/>
    <w:autoRedefine/>
    <w:uiPriority w:val="39"/>
    <w:unhideWhenUsed/>
    <w:rsid w:val="00EC5242"/>
    <w:pPr>
      <w:spacing w:after="100" w:line="276" w:lineRule="auto"/>
      <w:ind w:left="660"/>
    </w:pPr>
    <w:rPr>
      <w:rFonts w:eastAsiaTheme="minorEastAsia"/>
      <w:lang w:eastAsia="pl-PL"/>
    </w:rPr>
  </w:style>
  <w:style w:type="paragraph" w:styleId="Spistreci5">
    <w:name w:val="toc 5"/>
    <w:basedOn w:val="Normalny"/>
    <w:next w:val="Normalny"/>
    <w:autoRedefine/>
    <w:uiPriority w:val="39"/>
    <w:unhideWhenUsed/>
    <w:rsid w:val="00EC5242"/>
    <w:pPr>
      <w:spacing w:after="100" w:line="276" w:lineRule="auto"/>
      <w:ind w:left="880"/>
    </w:pPr>
    <w:rPr>
      <w:rFonts w:eastAsiaTheme="minorEastAsia"/>
      <w:lang w:eastAsia="pl-PL"/>
    </w:rPr>
  </w:style>
  <w:style w:type="paragraph" w:styleId="Spistreci6">
    <w:name w:val="toc 6"/>
    <w:basedOn w:val="Normalny"/>
    <w:next w:val="Normalny"/>
    <w:autoRedefine/>
    <w:uiPriority w:val="39"/>
    <w:unhideWhenUsed/>
    <w:rsid w:val="00EC5242"/>
    <w:pPr>
      <w:spacing w:after="100" w:line="276" w:lineRule="auto"/>
      <w:ind w:left="1100"/>
    </w:pPr>
    <w:rPr>
      <w:rFonts w:eastAsiaTheme="minorEastAsia"/>
      <w:lang w:eastAsia="pl-PL"/>
    </w:rPr>
  </w:style>
  <w:style w:type="paragraph" w:styleId="Spistreci7">
    <w:name w:val="toc 7"/>
    <w:basedOn w:val="Normalny"/>
    <w:next w:val="Normalny"/>
    <w:autoRedefine/>
    <w:uiPriority w:val="39"/>
    <w:unhideWhenUsed/>
    <w:rsid w:val="00EC5242"/>
    <w:pPr>
      <w:spacing w:after="100" w:line="276" w:lineRule="auto"/>
      <w:ind w:left="1320"/>
    </w:pPr>
    <w:rPr>
      <w:rFonts w:eastAsiaTheme="minorEastAsia"/>
      <w:lang w:eastAsia="pl-PL"/>
    </w:rPr>
  </w:style>
  <w:style w:type="paragraph" w:styleId="Spistreci8">
    <w:name w:val="toc 8"/>
    <w:basedOn w:val="Normalny"/>
    <w:next w:val="Normalny"/>
    <w:autoRedefine/>
    <w:uiPriority w:val="39"/>
    <w:unhideWhenUsed/>
    <w:rsid w:val="00EC5242"/>
    <w:pPr>
      <w:spacing w:after="100" w:line="276" w:lineRule="auto"/>
      <w:ind w:left="1540"/>
    </w:pPr>
    <w:rPr>
      <w:rFonts w:eastAsiaTheme="minorEastAsia"/>
      <w:lang w:eastAsia="pl-PL"/>
    </w:rPr>
  </w:style>
  <w:style w:type="paragraph" w:styleId="Spistreci9">
    <w:name w:val="toc 9"/>
    <w:basedOn w:val="Normalny"/>
    <w:next w:val="Normalny"/>
    <w:autoRedefine/>
    <w:uiPriority w:val="39"/>
    <w:unhideWhenUsed/>
    <w:rsid w:val="00EC5242"/>
    <w:pPr>
      <w:spacing w:after="100" w:line="276" w:lineRule="auto"/>
      <w:ind w:left="1760"/>
    </w:pPr>
    <w:rPr>
      <w:rFonts w:eastAsiaTheme="minorEastAsia"/>
      <w:lang w:eastAsia="pl-PL"/>
    </w:rPr>
  </w:style>
  <w:style w:type="character" w:customStyle="1" w:styleId="Bodytext2">
    <w:name w:val="Body text (2)"/>
    <w:basedOn w:val="Domylnaczcionkaakapitu"/>
    <w:rsid w:val="00EC524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apple-tab-span">
    <w:name w:val="apple-tab-span"/>
    <w:basedOn w:val="Domylnaczcionkaakapitu"/>
    <w:rsid w:val="00EC5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6047">
      <w:bodyDiv w:val="1"/>
      <w:marLeft w:val="0"/>
      <w:marRight w:val="0"/>
      <w:marTop w:val="0"/>
      <w:marBottom w:val="0"/>
      <w:divBdr>
        <w:top w:val="none" w:sz="0" w:space="0" w:color="auto"/>
        <w:left w:val="none" w:sz="0" w:space="0" w:color="auto"/>
        <w:bottom w:val="none" w:sz="0" w:space="0" w:color="auto"/>
        <w:right w:val="none" w:sz="0" w:space="0" w:color="auto"/>
      </w:divBdr>
    </w:div>
    <w:div w:id="38749971">
      <w:bodyDiv w:val="1"/>
      <w:marLeft w:val="0"/>
      <w:marRight w:val="0"/>
      <w:marTop w:val="0"/>
      <w:marBottom w:val="0"/>
      <w:divBdr>
        <w:top w:val="none" w:sz="0" w:space="0" w:color="auto"/>
        <w:left w:val="none" w:sz="0" w:space="0" w:color="auto"/>
        <w:bottom w:val="none" w:sz="0" w:space="0" w:color="auto"/>
        <w:right w:val="none" w:sz="0" w:space="0" w:color="auto"/>
      </w:divBdr>
    </w:div>
    <w:div w:id="71508080">
      <w:bodyDiv w:val="1"/>
      <w:marLeft w:val="0"/>
      <w:marRight w:val="0"/>
      <w:marTop w:val="0"/>
      <w:marBottom w:val="0"/>
      <w:divBdr>
        <w:top w:val="none" w:sz="0" w:space="0" w:color="auto"/>
        <w:left w:val="none" w:sz="0" w:space="0" w:color="auto"/>
        <w:bottom w:val="none" w:sz="0" w:space="0" w:color="auto"/>
        <w:right w:val="none" w:sz="0" w:space="0" w:color="auto"/>
      </w:divBdr>
    </w:div>
    <w:div w:id="78913394">
      <w:bodyDiv w:val="1"/>
      <w:marLeft w:val="0"/>
      <w:marRight w:val="0"/>
      <w:marTop w:val="0"/>
      <w:marBottom w:val="0"/>
      <w:divBdr>
        <w:top w:val="none" w:sz="0" w:space="0" w:color="auto"/>
        <w:left w:val="none" w:sz="0" w:space="0" w:color="auto"/>
        <w:bottom w:val="none" w:sz="0" w:space="0" w:color="auto"/>
        <w:right w:val="none" w:sz="0" w:space="0" w:color="auto"/>
      </w:divBdr>
      <w:divsChild>
        <w:div w:id="875771941">
          <w:marLeft w:val="0"/>
          <w:marRight w:val="0"/>
          <w:marTop w:val="0"/>
          <w:marBottom w:val="0"/>
          <w:divBdr>
            <w:top w:val="none" w:sz="0" w:space="0" w:color="auto"/>
            <w:left w:val="none" w:sz="0" w:space="0" w:color="auto"/>
            <w:bottom w:val="none" w:sz="0" w:space="0" w:color="auto"/>
            <w:right w:val="none" w:sz="0" w:space="0" w:color="auto"/>
          </w:divBdr>
        </w:div>
        <w:div w:id="1782384034">
          <w:marLeft w:val="0"/>
          <w:marRight w:val="0"/>
          <w:marTop w:val="0"/>
          <w:marBottom w:val="0"/>
          <w:divBdr>
            <w:top w:val="none" w:sz="0" w:space="0" w:color="auto"/>
            <w:left w:val="none" w:sz="0" w:space="0" w:color="auto"/>
            <w:bottom w:val="none" w:sz="0" w:space="0" w:color="auto"/>
            <w:right w:val="none" w:sz="0" w:space="0" w:color="auto"/>
          </w:divBdr>
        </w:div>
        <w:div w:id="577373549">
          <w:marLeft w:val="0"/>
          <w:marRight w:val="0"/>
          <w:marTop w:val="0"/>
          <w:marBottom w:val="0"/>
          <w:divBdr>
            <w:top w:val="none" w:sz="0" w:space="0" w:color="auto"/>
            <w:left w:val="none" w:sz="0" w:space="0" w:color="auto"/>
            <w:bottom w:val="none" w:sz="0" w:space="0" w:color="auto"/>
            <w:right w:val="none" w:sz="0" w:space="0" w:color="auto"/>
          </w:divBdr>
        </w:div>
        <w:div w:id="763844016">
          <w:marLeft w:val="0"/>
          <w:marRight w:val="0"/>
          <w:marTop w:val="0"/>
          <w:marBottom w:val="0"/>
          <w:divBdr>
            <w:top w:val="none" w:sz="0" w:space="0" w:color="auto"/>
            <w:left w:val="none" w:sz="0" w:space="0" w:color="auto"/>
            <w:bottom w:val="none" w:sz="0" w:space="0" w:color="auto"/>
            <w:right w:val="none" w:sz="0" w:space="0" w:color="auto"/>
          </w:divBdr>
        </w:div>
        <w:div w:id="1368485325">
          <w:marLeft w:val="0"/>
          <w:marRight w:val="0"/>
          <w:marTop w:val="0"/>
          <w:marBottom w:val="0"/>
          <w:divBdr>
            <w:top w:val="none" w:sz="0" w:space="0" w:color="auto"/>
            <w:left w:val="none" w:sz="0" w:space="0" w:color="auto"/>
            <w:bottom w:val="none" w:sz="0" w:space="0" w:color="auto"/>
            <w:right w:val="none" w:sz="0" w:space="0" w:color="auto"/>
          </w:divBdr>
        </w:div>
      </w:divsChild>
    </w:div>
    <w:div w:id="88553311">
      <w:bodyDiv w:val="1"/>
      <w:marLeft w:val="0"/>
      <w:marRight w:val="0"/>
      <w:marTop w:val="0"/>
      <w:marBottom w:val="0"/>
      <w:divBdr>
        <w:top w:val="none" w:sz="0" w:space="0" w:color="auto"/>
        <w:left w:val="none" w:sz="0" w:space="0" w:color="auto"/>
        <w:bottom w:val="none" w:sz="0" w:space="0" w:color="auto"/>
        <w:right w:val="none" w:sz="0" w:space="0" w:color="auto"/>
      </w:divBdr>
    </w:div>
    <w:div w:id="159003876">
      <w:bodyDiv w:val="1"/>
      <w:marLeft w:val="0"/>
      <w:marRight w:val="0"/>
      <w:marTop w:val="0"/>
      <w:marBottom w:val="0"/>
      <w:divBdr>
        <w:top w:val="none" w:sz="0" w:space="0" w:color="auto"/>
        <w:left w:val="none" w:sz="0" w:space="0" w:color="auto"/>
        <w:bottom w:val="none" w:sz="0" w:space="0" w:color="auto"/>
        <w:right w:val="none" w:sz="0" w:space="0" w:color="auto"/>
      </w:divBdr>
    </w:div>
    <w:div w:id="163865551">
      <w:bodyDiv w:val="1"/>
      <w:marLeft w:val="0"/>
      <w:marRight w:val="0"/>
      <w:marTop w:val="0"/>
      <w:marBottom w:val="0"/>
      <w:divBdr>
        <w:top w:val="none" w:sz="0" w:space="0" w:color="auto"/>
        <w:left w:val="none" w:sz="0" w:space="0" w:color="auto"/>
        <w:bottom w:val="none" w:sz="0" w:space="0" w:color="auto"/>
        <w:right w:val="none" w:sz="0" w:space="0" w:color="auto"/>
      </w:divBdr>
    </w:div>
    <w:div w:id="214002093">
      <w:bodyDiv w:val="1"/>
      <w:marLeft w:val="0"/>
      <w:marRight w:val="0"/>
      <w:marTop w:val="0"/>
      <w:marBottom w:val="0"/>
      <w:divBdr>
        <w:top w:val="none" w:sz="0" w:space="0" w:color="auto"/>
        <w:left w:val="none" w:sz="0" w:space="0" w:color="auto"/>
        <w:bottom w:val="none" w:sz="0" w:space="0" w:color="auto"/>
        <w:right w:val="none" w:sz="0" w:space="0" w:color="auto"/>
      </w:divBdr>
      <w:divsChild>
        <w:div w:id="1803381971">
          <w:marLeft w:val="0"/>
          <w:marRight w:val="0"/>
          <w:marTop w:val="0"/>
          <w:marBottom w:val="0"/>
          <w:divBdr>
            <w:top w:val="none" w:sz="0" w:space="0" w:color="auto"/>
            <w:left w:val="none" w:sz="0" w:space="0" w:color="auto"/>
            <w:bottom w:val="none" w:sz="0" w:space="0" w:color="auto"/>
            <w:right w:val="none" w:sz="0" w:space="0" w:color="auto"/>
          </w:divBdr>
        </w:div>
      </w:divsChild>
    </w:div>
    <w:div w:id="243729495">
      <w:bodyDiv w:val="1"/>
      <w:marLeft w:val="0"/>
      <w:marRight w:val="0"/>
      <w:marTop w:val="0"/>
      <w:marBottom w:val="0"/>
      <w:divBdr>
        <w:top w:val="none" w:sz="0" w:space="0" w:color="auto"/>
        <w:left w:val="none" w:sz="0" w:space="0" w:color="auto"/>
        <w:bottom w:val="none" w:sz="0" w:space="0" w:color="auto"/>
        <w:right w:val="none" w:sz="0" w:space="0" w:color="auto"/>
      </w:divBdr>
    </w:div>
    <w:div w:id="330108935">
      <w:bodyDiv w:val="1"/>
      <w:marLeft w:val="0"/>
      <w:marRight w:val="0"/>
      <w:marTop w:val="0"/>
      <w:marBottom w:val="0"/>
      <w:divBdr>
        <w:top w:val="none" w:sz="0" w:space="0" w:color="auto"/>
        <w:left w:val="none" w:sz="0" w:space="0" w:color="auto"/>
        <w:bottom w:val="none" w:sz="0" w:space="0" w:color="auto"/>
        <w:right w:val="none" w:sz="0" w:space="0" w:color="auto"/>
      </w:divBdr>
      <w:divsChild>
        <w:div w:id="2018996932">
          <w:marLeft w:val="0"/>
          <w:marRight w:val="0"/>
          <w:marTop w:val="0"/>
          <w:marBottom w:val="0"/>
          <w:divBdr>
            <w:top w:val="none" w:sz="0" w:space="0" w:color="auto"/>
            <w:left w:val="none" w:sz="0" w:space="0" w:color="auto"/>
            <w:bottom w:val="none" w:sz="0" w:space="0" w:color="auto"/>
            <w:right w:val="none" w:sz="0" w:space="0" w:color="auto"/>
          </w:divBdr>
        </w:div>
        <w:div w:id="1834222302">
          <w:marLeft w:val="0"/>
          <w:marRight w:val="0"/>
          <w:marTop w:val="0"/>
          <w:marBottom w:val="0"/>
          <w:divBdr>
            <w:top w:val="none" w:sz="0" w:space="0" w:color="auto"/>
            <w:left w:val="none" w:sz="0" w:space="0" w:color="auto"/>
            <w:bottom w:val="none" w:sz="0" w:space="0" w:color="auto"/>
            <w:right w:val="none" w:sz="0" w:space="0" w:color="auto"/>
          </w:divBdr>
        </w:div>
      </w:divsChild>
    </w:div>
    <w:div w:id="364522679">
      <w:bodyDiv w:val="1"/>
      <w:marLeft w:val="0"/>
      <w:marRight w:val="0"/>
      <w:marTop w:val="0"/>
      <w:marBottom w:val="0"/>
      <w:divBdr>
        <w:top w:val="none" w:sz="0" w:space="0" w:color="auto"/>
        <w:left w:val="none" w:sz="0" w:space="0" w:color="auto"/>
        <w:bottom w:val="none" w:sz="0" w:space="0" w:color="auto"/>
        <w:right w:val="none" w:sz="0" w:space="0" w:color="auto"/>
      </w:divBdr>
    </w:div>
    <w:div w:id="392386619">
      <w:bodyDiv w:val="1"/>
      <w:marLeft w:val="0"/>
      <w:marRight w:val="0"/>
      <w:marTop w:val="0"/>
      <w:marBottom w:val="0"/>
      <w:divBdr>
        <w:top w:val="none" w:sz="0" w:space="0" w:color="auto"/>
        <w:left w:val="none" w:sz="0" w:space="0" w:color="auto"/>
        <w:bottom w:val="none" w:sz="0" w:space="0" w:color="auto"/>
        <w:right w:val="none" w:sz="0" w:space="0" w:color="auto"/>
      </w:divBdr>
    </w:div>
    <w:div w:id="440496449">
      <w:bodyDiv w:val="1"/>
      <w:marLeft w:val="0"/>
      <w:marRight w:val="0"/>
      <w:marTop w:val="0"/>
      <w:marBottom w:val="0"/>
      <w:divBdr>
        <w:top w:val="none" w:sz="0" w:space="0" w:color="auto"/>
        <w:left w:val="none" w:sz="0" w:space="0" w:color="auto"/>
        <w:bottom w:val="none" w:sz="0" w:space="0" w:color="auto"/>
        <w:right w:val="none" w:sz="0" w:space="0" w:color="auto"/>
      </w:divBdr>
      <w:divsChild>
        <w:div w:id="1288780391">
          <w:marLeft w:val="0"/>
          <w:marRight w:val="0"/>
          <w:marTop w:val="0"/>
          <w:marBottom w:val="0"/>
          <w:divBdr>
            <w:top w:val="none" w:sz="0" w:space="0" w:color="auto"/>
            <w:left w:val="none" w:sz="0" w:space="0" w:color="auto"/>
            <w:bottom w:val="none" w:sz="0" w:space="0" w:color="auto"/>
            <w:right w:val="none" w:sz="0" w:space="0" w:color="auto"/>
          </w:divBdr>
        </w:div>
        <w:div w:id="176307742">
          <w:marLeft w:val="0"/>
          <w:marRight w:val="0"/>
          <w:marTop w:val="0"/>
          <w:marBottom w:val="0"/>
          <w:divBdr>
            <w:top w:val="none" w:sz="0" w:space="0" w:color="auto"/>
            <w:left w:val="none" w:sz="0" w:space="0" w:color="auto"/>
            <w:bottom w:val="none" w:sz="0" w:space="0" w:color="auto"/>
            <w:right w:val="none" w:sz="0" w:space="0" w:color="auto"/>
          </w:divBdr>
        </w:div>
      </w:divsChild>
    </w:div>
    <w:div w:id="443890516">
      <w:bodyDiv w:val="1"/>
      <w:marLeft w:val="0"/>
      <w:marRight w:val="0"/>
      <w:marTop w:val="0"/>
      <w:marBottom w:val="0"/>
      <w:divBdr>
        <w:top w:val="none" w:sz="0" w:space="0" w:color="auto"/>
        <w:left w:val="none" w:sz="0" w:space="0" w:color="auto"/>
        <w:bottom w:val="none" w:sz="0" w:space="0" w:color="auto"/>
        <w:right w:val="none" w:sz="0" w:space="0" w:color="auto"/>
      </w:divBdr>
    </w:div>
    <w:div w:id="489293477">
      <w:bodyDiv w:val="1"/>
      <w:marLeft w:val="0"/>
      <w:marRight w:val="0"/>
      <w:marTop w:val="0"/>
      <w:marBottom w:val="0"/>
      <w:divBdr>
        <w:top w:val="none" w:sz="0" w:space="0" w:color="auto"/>
        <w:left w:val="none" w:sz="0" w:space="0" w:color="auto"/>
        <w:bottom w:val="none" w:sz="0" w:space="0" w:color="auto"/>
        <w:right w:val="none" w:sz="0" w:space="0" w:color="auto"/>
      </w:divBdr>
    </w:div>
    <w:div w:id="497504339">
      <w:bodyDiv w:val="1"/>
      <w:marLeft w:val="0"/>
      <w:marRight w:val="0"/>
      <w:marTop w:val="0"/>
      <w:marBottom w:val="0"/>
      <w:divBdr>
        <w:top w:val="none" w:sz="0" w:space="0" w:color="auto"/>
        <w:left w:val="none" w:sz="0" w:space="0" w:color="auto"/>
        <w:bottom w:val="none" w:sz="0" w:space="0" w:color="auto"/>
        <w:right w:val="none" w:sz="0" w:space="0" w:color="auto"/>
      </w:divBdr>
    </w:div>
    <w:div w:id="522791349">
      <w:bodyDiv w:val="1"/>
      <w:marLeft w:val="0"/>
      <w:marRight w:val="0"/>
      <w:marTop w:val="0"/>
      <w:marBottom w:val="0"/>
      <w:divBdr>
        <w:top w:val="none" w:sz="0" w:space="0" w:color="auto"/>
        <w:left w:val="none" w:sz="0" w:space="0" w:color="auto"/>
        <w:bottom w:val="none" w:sz="0" w:space="0" w:color="auto"/>
        <w:right w:val="none" w:sz="0" w:space="0" w:color="auto"/>
      </w:divBdr>
    </w:div>
    <w:div w:id="525098662">
      <w:bodyDiv w:val="1"/>
      <w:marLeft w:val="0"/>
      <w:marRight w:val="0"/>
      <w:marTop w:val="0"/>
      <w:marBottom w:val="0"/>
      <w:divBdr>
        <w:top w:val="none" w:sz="0" w:space="0" w:color="auto"/>
        <w:left w:val="none" w:sz="0" w:space="0" w:color="auto"/>
        <w:bottom w:val="none" w:sz="0" w:space="0" w:color="auto"/>
        <w:right w:val="none" w:sz="0" w:space="0" w:color="auto"/>
      </w:divBdr>
      <w:divsChild>
        <w:div w:id="482164995">
          <w:marLeft w:val="0"/>
          <w:marRight w:val="0"/>
          <w:marTop w:val="0"/>
          <w:marBottom w:val="0"/>
          <w:divBdr>
            <w:top w:val="none" w:sz="0" w:space="0" w:color="auto"/>
            <w:left w:val="none" w:sz="0" w:space="0" w:color="auto"/>
            <w:bottom w:val="none" w:sz="0" w:space="0" w:color="auto"/>
            <w:right w:val="none" w:sz="0" w:space="0" w:color="auto"/>
          </w:divBdr>
        </w:div>
        <w:div w:id="848177909">
          <w:marLeft w:val="0"/>
          <w:marRight w:val="0"/>
          <w:marTop w:val="0"/>
          <w:marBottom w:val="0"/>
          <w:divBdr>
            <w:top w:val="none" w:sz="0" w:space="0" w:color="auto"/>
            <w:left w:val="none" w:sz="0" w:space="0" w:color="auto"/>
            <w:bottom w:val="none" w:sz="0" w:space="0" w:color="auto"/>
            <w:right w:val="none" w:sz="0" w:space="0" w:color="auto"/>
          </w:divBdr>
        </w:div>
        <w:div w:id="133525382">
          <w:marLeft w:val="0"/>
          <w:marRight w:val="0"/>
          <w:marTop w:val="0"/>
          <w:marBottom w:val="0"/>
          <w:divBdr>
            <w:top w:val="none" w:sz="0" w:space="0" w:color="auto"/>
            <w:left w:val="none" w:sz="0" w:space="0" w:color="auto"/>
            <w:bottom w:val="none" w:sz="0" w:space="0" w:color="auto"/>
            <w:right w:val="none" w:sz="0" w:space="0" w:color="auto"/>
          </w:divBdr>
        </w:div>
        <w:div w:id="248124845">
          <w:marLeft w:val="0"/>
          <w:marRight w:val="0"/>
          <w:marTop w:val="0"/>
          <w:marBottom w:val="0"/>
          <w:divBdr>
            <w:top w:val="none" w:sz="0" w:space="0" w:color="auto"/>
            <w:left w:val="none" w:sz="0" w:space="0" w:color="auto"/>
            <w:bottom w:val="none" w:sz="0" w:space="0" w:color="auto"/>
            <w:right w:val="none" w:sz="0" w:space="0" w:color="auto"/>
          </w:divBdr>
        </w:div>
        <w:div w:id="644092926">
          <w:marLeft w:val="0"/>
          <w:marRight w:val="0"/>
          <w:marTop w:val="0"/>
          <w:marBottom w:val="0"/>
          <w:divBdr>
            <w:top w:val="none" w:sz="0" w:space="0" w:color="auto"/>
            <w:left w:val="none" w:sz="0" w:space="0" w:color="auto"/>
            <w:bottom w:val="none" w:sz="0" w:space="0" w:color="auto"/>
            <w:right w:val="none" w:sz="0" w:space="0" w:color="auto"/>
          </w:divBdr>
        </w:div>
        <w:div w:id="1959141455">
          <w:marLeft w:val="0"/>
          <w:marRight w:val="0"/>
          <w:marTop w:val="0"/>
          <w:marBottom w:val="0"/>
          <w:divBdr>
            <w:top w:val="none" w:sz="0" w:space="0" w:color="auto"/>
            <w:left w:val="none" w:sz="0" w:space="0" w:color="auto"/>
            <w:bottom w:val="none" w:sz="0" w:space="0" w:color="auto"/>
            <w:right w:val="none" w:sz="0" w:space="0" w:color="auto"/>
          </w:divBdr>
        </w:div>
        <w:div w:id="132524006">
          <w:marLeft w:val="0"/>
          <w:marRight w:val="0"/>
          <w:marTop w:val="0"/>
          <w:marBottom w:val="0"/>
          <w:divBdr>
            <w:top w:val="none" w:sz="0" w:space="0" w:color="auto"/>
            <w:left w:val="none" w:sz="0" w:space="0" w:color="auto"/>
            <w:bottom w:val="none" w:sz="0" w:space="0" w:color="auto"/>
            <w:right w:val="none" w:sz="0" w:space="0" w:color="auto"/>
          </w:divBdr>
        </w:div>
        <w:div w:id="1104304291">
          <w:marLeft w:val="0"/>
          <w:marRight w:val="0"/>
          <w:marTop w:val="0"/>
          <w:marBottom w:val="0"/>
          <w:divBdr>
            <w:top w:val="none" w:sz="0" w:space="0" w:color="auto"/>
            <w:left w:val="none" w:sz="0" w:space="0" w:color="auto"/>
            <w:bottom w:val="none" w:sz="0" w:space="0" w:color="auto"/>
            <w:right w:val="none" w:sz="0" w:space="0" w:color="auto"/>
          </w:divBdr>
        </w:div>
        <w:div w:id="133759232">
          <w:marLeft w:val="0"/>
          <w:marRight w:val="0"/>
          <w:marTop w:val="0"/>
          <w:marBottom w:val="0"/>
          <w:divBdr>
            <w:top w:val="none" w:sz="0" w:space="0" w:color="auto"/>
            <w:left w:val="none" w:sz="0" w:space="0" w:color="auto"/>
            <w:bottom w:val="none" w:sz="0" w:space="0" w:color="auto"/>
            <w:right w:val="none" w:sz="0" w:space="0" w:color="auto"/>
          </w:divBdr>
        </w:div>
        <w:div w:id="1532762633">
          <w:marLeft w:val="0"/>
          <w:marRight w:val="0"/>
          <w:marTop w:val="0"/>
          <w:marBottom w:val="0"/>
          <w:divBdr>
            <w:top w:val="none" w:sz="0" w:space="0" w:color="auto"/>
            <w:left w:val="none" w:sz="0" w:space="0" w:color="auto"/>
            <w:bottom w:val="none" w:sz="0" w:space="0" w:color="auto"/>
            <w:right w:val="none" w:sz="0" w:space="0" w:color="auto"/>
          </w:divBdr>
        </w:div>
        <w:div w:id="1435710412">
          <w:marLeft w:val="0"/>
          <w:marRight w:val="0"/>
          <w:marTop w:val="0"/>
          <w:marBottom w:val="0"/>
          <w:divBdr>
            <w:top w:val="none" w:sz="0" w:space="0" w:color="auto"/>
            <w:left w:val="none" w:sz="0" w:space="0" w:color="auto"/>
            <w:bottom w:val="none" w:sz="0" w:space="0" w:color="auto"/>
            <w:right w:val="none" w:sz="0" w:space="0" w:color="auto"/>
          </w:divBdr>
        </w:div>
        <w:div w:id="652880786">
          <w:marLeft w:val="0"/>
          <w:marRight w:val="0"/>
          <w:marTop w:val="0"/>
          <w:marBottom w:val="0"/>
          <w:divBdr>
            <w:top w:val="none" w:sz="0" w:space="0" w:color="auto"/>
            <w:left w:val="none" w:sz="0" w:space="0" w:color="auto"/>
            <w:bottom w:val="none" w:sz="0" w:space="0" w:color="auto"/>
            <w:right w:val="none" w:sz="0" w:space="0" w:color="auto"/>
          </w:divBdr>
        </w:div>
        <w:div w:id="364675038">
          <w:marLeft w:val="0"/>
          <w:marRight w:val="0"/>
          <w:marTop w:val="0"/>
          <w:marBottom w:val="0"/>
          <w:divBdr>
            <w:top w:val="none" w:sz="0" w:space="0" w:color="auto"/>
            <w:left w:val="none" w:sz="0" w:space="0" w:color="auto"/>
            <w:bottom w:val="none" w:sz="0" w:space="0" w:color="auto"/>
            <w:right w:val="none" w:sz="0" w:space="0" w:color="auto"/>
          </w:divBdr>
        </w:div>
        <w:div w:id="218591514">
          <w:marLeft w:val="0"/>
          <w:marRight w:val="0"/>
          <w:marTop w:val="0"/>
          <w:marBottom w:val="0"/>
          <w:divBdr>
            <w:top w:val="none" w:sz="0" w:space="0" w:color="auto"/>
            <w:left w:val="none" w:sz="0" w:space="0" w:color="auto"/>
            <w:bottom w:val="none" w:sz="0" w:space="0" w:color="auto"/>
            <w:right w:val="none" w:sz="0" w:space="0" w:color="auto"/>
          </w:divBdr>
        </w:div>
      </w:divsChild>
    </w:div>
    <w:div w:id="552928935">
      <w:bodyDiv w:val="1"/>
      <w:marLeft w:val="0"/>
      <w:marRight w:val="0"/>
      <w:marTop w:val="0"/>
      <w:marBottom w:val="0"/>
      <w:divBdr>
        <w:top w:val="none" w:sz="0" w:space="0" w:color="auto"/>
        <w:left w:val="none" w:sz="0" w:space="0" w:color="auto"/>
        <w:bottom w:val="none" w:sz="0" w:space="0" w:color="auto"/>
        <w:right w:val="none" w:sz="0" w:space="0" w:color="auto"/>
      </w:divBdr>
      <w:divsChild>
        <w:div w:id="113641824">
          <w:marLeft w:val="0"/>
          <w:marRight w:val="0"/>
          <w:marTop w:val="0"/>
          <w:marBottom w:val="0"/>
          <w:divBdr>
            <w:top w:val="none" w:sz="0" w:space="0" w:color="auto"/>
            <w:left w:val="none" w:sz="0" w:space="0" w:color="auto"/>
            <w:bottom w:val="none" w:sz="0" w:space="0" w:color="auto"/>
            <w:right w:val="none" w:sz="0" w:space="0" w:color="auto"/>
          </w:divBdr>
        </w:div>
        <w:div w:id="727803105">
          <w:marLeft w:val="0"/>
          <w:marRight w:val="0"/>
          <w:marTop w:val="0"/>
          <w:marBottom w:val="0"/>
          <w:divBdr>
            <w:top w:val="none" w:sz="0" w:space="0" w:color="auto"/>
            <w:left w:val="none" w:sz="0" w:space="0" w:color="auto"/>
            <w:bottom w:val="none" w:sz="0" w:space="0" w:color="auto"/>
            <w:right w:val="none" w:sz="0" w:space="0" w:color="auto"/>
          </w:divBdr>
        </w:div>
        <w:div w:id="748159110">
          <w:marLeft w:val="0"/>
          <w:marRight w:val="0"/>
          <w:marTop w:val="0"/>
          <w:marBottom w:val="0"/>
          <w:divBdr>
            <w:top w:val="none" w:sz="0" w:space="0" w:color="auto"/>
            <w:left w:val="none" w:sz="0" w:space="0" w:color="auto"/>
            <w:bottom w:val="none" w:sz="0" w:space="0" w:color="auto"/>
            <w:right w:val="none" w:sz="0" w:space="0" w:color="auto"/>
          </w:divBdr>
        </w:div>
        <w:div w:id="635185052">
          <w:marLeft w:val="0"/>
          <w:marRight w:val="0"/>
          <w:marTop w:val="0"/>
          <w:marBottom w:val="0"/>
          <w:divBdr>
            <w:top w:val="none" w:sz="0" w:space="0" w:color="auto"/>
            <w:left w:val="none" w:sz="0" w:space="0" w:color="auto"/>
            <w:bottom w:val="none" w:sz="0" w:space="0" w:color="auto"/>
            <w:right w:val="none" w:sz="0" w:space="0" w:color="auto"/>
          </w:divBdr>
        </w:div>
      </w:divsChild>
    </w:div>
    <w:div w:id="583881499">
      <w:bodyDiv w:val="1"/>
      <w:marLeft w:val="0"/>
      <w:marRight w:val="0"/>
      <w:marTop w:val="0"/>
      <w:marBottom w:val="0"/>
      <w:divBdr>
        <w:top w:val="none" w:sz="0" w:space="0" w:color="auto"/>
        <w:left w:val="none" w:sz="0" w:space="0" w:color="auto"/>
        <w:bottom w:val="none" w:sz="0" w:space="0" w:color="auto"/>
        <w:right w:val="none" w:sz="0" w:space="0" w:color="auto"/>
      </w:divBdr>
    </w:div>
    <w:div w:id="591816274">
      <w:bodyDiv w:val="1"/>
      <w:marLeft w:val="0"/>
      <w:marRight w:val="0"/>
      <w:marTop w:val="0"/>
      <w:marBottom w:val="0"/>
      <w:divBdr>
        <w:top w:val="none" w:sz="0" w:space="0" w:color="auto"/>
        <w:left w:val="none" w:sz="0" w:space="0" w:color="auto"/>
        <w:bottom w:val="none" w:sz="0" w:space="0" w:color="auto"/>
        <w:right w:val="none" w:sz="0" w:space="0" w:color="auto"/>
      </w:divBdr>
    </w:div>
    <w:div w:id="595291680">
      <w:bodyDiv w:val="1"/>
      <w:marLeft w:val="0"/>
      <w:marRight w:val="0"/>
      <w:marTop w:val="0"/>
      <w:marBottom w:val="0"/>
      <w:divBdr>
        <w:top w:val="none" w:sz="0" w:space="0" w:color="auto"/>
        <w:left w:val="none" w:sz="0" w:space="0" w:color="auto"/>
        <w:bottom w:val="none" w:sz="0" w:space="0" w:color="auto"/>
        <w:right w:val="none" w:sz="0" w:space="0" w:color="auto"/>
      </w:divBdr>
    </w:div>
    <w:div w:id="614679406">
      <w:bodyDiv w:val="1"/>
      <w:marLeft w:val="0"/>
      <w:marRight w:val="0"/>
      <w:marTop w:val="0"/>
      <w:marBottom w:val="0"/>
      <w:divBdr>
        <w:top w:val="none" w:sz="0" w:space="0" w:color="auto"/>
        <w:left w:val="none" w:sz="0" w:space="0" w:color="auto"/>
        <w:bottom w:val="none" w:sz="0" w:space="0" w:color="auto"/>
        <w:right w:val="none" w:sz="0" w:space="0" w:color="auto"/>
      </w:divBdr>
    </w:div>
    <w:div w:id="622079623">
      <w:bodyDiv w:val="1"/>
      <w:marLeft w:val="0"/>
      <w:marRight w:val="0"/>
      <w:marTop w:val="0"/>
      <w:marBottom w:val="0"/>
      <w:divBdr>
        <w:top w:val="none" w:sz="0" w:space="0" w:color="auto"/>
        <w:left w:val="none" w:sz="0" w:space="0" w:color="auto"/>
        <w:bottom w:val="none" w:sz="0" w:space="0" w:color="auto"/>
        <w:right w:val="none" w:sz="0" w:space="0" w:color="auto"/>
      </w:divBdr>
    </w:div>
    <w:div w:id="676731209">
      <w:bodyDiv w:val="1"/>
      <w:marLeft w:val="0"/>
      <w:marRight w:val="0"/>
      <w:marTop w:val="0"/>
      <w:marBottom w:val="0"/>
      <w:divBdr>
        <w:top w:val="none" w:sz="0" w:space="0" w:color="auto"/>
        <w:left w:val="none" w:sz="0" w:space="0" w:color="auto"/>
        <w:bottom w:val="none" w:sz="0" w:space="0" w:color="auto"/>
        <w:right w:val="none" w:sz="0" w:space="0" w:color="auto"/>
      </w:divBdr>
    </w:div>
    <w:div w:id="706805866">
      <w:bodyDiv w:val="1"/>
      <w:marLeft w:val="0"/>
      <w:marRight w:val="0"/>
      <w:marTop w:val="0"/>
      <w:marBottom w:val="0"/>
      <w:divBdr>
        <w:top w:val="none" w:sz="0" w:space="0" w:color="auto"/>
        <w:left w:val="none" w:sz="0" w:space="0" w:color="auto"/>
        <w:bottom w:val="none" w:sz="0" w:space="0" w:color="auto"/>
        <w:right w:val="none" w:sz="0" w:space="0" w:color="auto"/>
      </w:divBdr>
    </w:div>
    <w:div w:id="719477948">
      <w:bodyDiv w:val="1"/>
      <w:marLeft w:val="0"/>
      <w:marRight w:val="0"/>
      <w:marTop w:val="0"/>
      <w:marBottom w:val="0"/>
      <w:divBdr>
        <w:top w:val="none" w:sz="0" w:space="0" w:color="auto"/>
        <w:left w:val="none" w:sz="0" w:space="0" w:color="auto"/>
        <w:bottom w:val="none" w:sz="0" w:space="0" w:color="auto"/>
        <w:right w:val="none" w:sz="0" w:space="0" w:color="auto"/>
      </w:divBdr>
      <w:divsChild>
        <w:div w:id="448470505">
          <w:marLeft w:val="0"/>
          <w:marRight w:val="0"/>
          <w:marTop w:val="0"/>
          <w:marBottom w:val="0"/>
          <w:divBdr>
            <w:top w:val="none" w:sz="0" w:space="0" w:color="auto"/>
            <w:left w:val="none" w:sz="0" w:space="0" w:color="auto"/>
            <w:bottom w:val="none" w:sz="0" w:space="0" w:color="auto"/>
            <w:right w:val="none" w:sz="0" w:space="0" w:color="auto"/>
          </w:divBdr>
        </w:div>
        <w:div w:id="2042704802">
          <w:marLeft w:val="0"/>
          <w:marRight w:val="0"/>
          <w:marTop w:val="0"/>
          <w:marBottom w:val="0"/>
          <w:divBdr>
            <w:top w:val="none" w:sz="0" w:space="0" w:color="auto"/>
            <w:left w:val="none" w:sz="0" w:space="0" w:color="auto"/>
            <w:bottom w:val="none" w:sz="0" w:space="0" w:color="auto"/>
            <w:right w:val="none" w:sz="0" w:space="0" w:color="auto"/>
          </w:divBdr>
        </w:div>
        <w:div w:id="1955014753">
          <w:marLeft w:val="0"/>
          <w:marRight w:val="0"/>
          <w:marTop w:val="0"/>
          <w:marBottom w:val="0"/>
          <w:divBdr>
            <w:top w:val="none" w:sz="0" w:space="0" w:color="auto"/>
            <w:left w:val="none" w:sz="0" w:space="0" w:color="auto"/>
            <w:bottom w:val="none" w:sz="0" w:space="0" w:color="auto"/>
            <w:right w:val="none" w:sz="0" w:space="0" w:color="auto"/>
          </w:divBdr>
        </w:div>
        <w:div w:id="561797483">
          <w:marLeft w:val="0"/>
          <w:marRight w:val="0"/>
          <w:marTop w:val="0"/>
          <w:marBottom w:val="0"/>
          <w:divBdr>
            <w:top w:val="none" w:sz="0" w:space="0" w:color="auto"/>
            <w:left w:val="none" w:sz="0" w:space="0" w:color="auto"/>
            <w:bottom w:val="none" w:sz="0" w:space="0" w:color="auto"/>
            <w:right w:val="none" w:sz="0" w:space="0" w:color="auto"/>
          </w:divBdr>
        </w:div>
        <w:div w:id="24060547">
          <w:marLeft w:val="0"/>
          <w:marRight w:val="0"/>
          <w:marTop w:val="0"/>
          <w:marBottom w:val="0"/>
          <w:divBdr>
            <w:top w:val="none" w:sz="0" w:space="0" w:color="auto"/>
            <w:left w:val="none" w:sz="0" w:space="0" w:color="auto"/>
            <w:bottom w:val="none" w:sz="0" w:space="0" w:color="auto"/>
            <w:right w:val="none" w:sz="0" w:space="0" w:color="auto"/>
          </w:divBdr>
        </w:div>
        <w:div w:id="92173468">
          <w:marLeft w:val="0"/>
          <w:marRight w:val="0"/>
          <w:marTop w:val="0"/>
          <w:marBottom w:val="0"/>
          <w:divBdr>
            <w:top w:val="none" w:sz="0" w:space="0" w:color="auto"/>
            <w:left w:val="none" w:sz="0" w:space="0" w:color="auto"/>
            <w:bottom w:val="none" w:sz="0" w:space="0" w:color="auto"/>
            <w:right w:val="none" w:sz="0" w:space="0" w:color="auto"/>
          </w:divBdr>
        </w:div>
        <w:div w:id="552934339">
          <w:marLeft w:val="0"/>
          <w:marRight w:val="0"/>
          <w:marTop w:val="0"/>
          <w:marBottom w:val="0"/>
          <w:divBdr>
            <w:top w:val="none" w:sz="0" w:space="0" w:color="auto"/>
            <w:left w:val="none" w:sz="0" w:space="0" w:color="auto"/>
            <w:bottom w:val="none" w:sz="0" w:space="0" w:color="auto"/>
            <w:right w:val="none" w:sz="0" w:space="0" w:color="auto"/>
          </w:divBdr>
        </w:div>
        <w:div w:id="672143690">
          <w:marLeft w:val="0"/>
          <w:marRight w:val="0"/>
          <w:marTop w:val="0"/>
          <w:marBottom w:val="0"/>
          <w:divBdr>
            <w:top w:val="none" w:sz="0" w:space="0" w:color="auto"/>
            <w:left w:val="none" w:sz="0" w:space="0" w:color="auto"/>
            <w:bottom w:val="none" w:sz="0" w:space="0" w:color="auto"/>
            <w:right w:val="none" w:sz="0" w:space="0" w:color="auto"/>
          </w:divBdr>
        </w:div>
        <w:div w:id="1049114965">
          <w:marLeft w:val="0"/>
          <w:marRight w:val="0"/>
          <w:marTop w:val="0"/>
          <w:marBottom w:val="0"/>
          <w:divBdr>
            <w:top w:val="none" w:sz="0" w:space="0" w:color="auto"/>
            <w:left w:val="none" w:sz="0" w:space="0" w:color="auto"/>
            <w:bottom w:val="none" w:sz="0" w:space="0" w:color="auto"/>
            <w:right w:val="none" w:sz="0" w:space="0" w:color="auto"/>
          </w:divBdr>
        </w:div>
        <w:div w:id="2129426130">
          <w:marLeft w:val="0"/>
          <w:marRight w:val="0"/>
          <w:marTop w:val="0"/>
          <w:marBottom w:val="0"/>
          <w:divBdr>
            <w:top w:val="none" w:sz="0" w:space="0" w:color="auto"/>
            <w:left w:val="none" w:sz="0" w:space="0" w:color="auto"/>
            <w:bottom w:val="none" w:sz="0" w:space="0" w:color="auto"/>
            <w:right w:val="none" w:sz="0" w:space="0" w:color="auto"/>
          </w:divBdr>
        </w:div>
        <w:div w:id="1988975737">
          <w:marLeft w:val="0"/>
          <w:marRight w:val="0"/>
          <w:marTop w:val="0"/>
          <w:marBottom w:val="0"/>
          <w:divBdr>
            <w:top w:val="none" w:sz="0" w:space="0" w:color="auto"/>
            <w:left w:val="none" w:sz="0" w:space="0" w:color="auto"/>
            <w:bottom w:val="none" w:sz="0" w:space="0" w:color="auto"/>
            <w:right w:val="none" w:sz="0" w:space="0" w:color="auto"/>
          </w:divBdr>
        </w:div>
        <w:div w:id="949899054">
          <w:marLeft w:val="0"/>
          <w:marRight w:val="0"/>
          <w:marTop w:val="0"/>
          <w:marBottom w:val="0"/>
          <w:divBdr>
            <w:top w:val="none" w:sz="0" w:space="0" w:color="auto"/>
            <w:left w:val="none" w:sz="0" w:space="0" w:color="auto"/>
            <w:bottom w:val="none" w:sz="0" w:space="0" w:color="auto"/>
            <w:right w:val="none" w:sz="0" w:space="0" w:color="auto"/>
          </w:divBdr>
        </w:div>
        <w:div w:id="647710696">
          <w:marLeft w:val="0"/>
          <w:marRight w:val="0"/>
          <w:marTop w:val="0"/>
          <w:marBottom w:val="0"/>
          <w:divBdr>
            <w:top w:val="none" w:sz="0" w:space="0" w:color="auto"/>
            <w:left w:val="none" w:sz="0" w:space="0" w:color="auto"/>
            <w:bottom w:val="none" w:sz="0" w:space="0" w:color="auto"/>
            <w:right w:val="none" w:sz="0" w:space="0" w:color="auto"/>
          </w:divBdr>
        </w:div>
        <w:div w:id="881333475">
          <w:marLeft w:val="0"/>
          <w:marRight w:val="0"/>
          <w:marTop w:val="0"/>
          <w:marBottom w:val="0"/>
          <w:divBdr>
            <w:top w:val="none" w:sz="0" w:space="0" w:color="auto"/>
            <w:left w:val="none" w:sz="0" w:space="0" w:color="auto"/>
            <w:bottom w:val="none" w:sz="0" w:space="0" w:color="auto"/>
            <w:right w:val="none" w:sz="0" w:space="0" w:color="auto"/>
          </w:divBdr>
        </w:div>
        <w:div w:id="1302921431">
          <w:marLeft w:val="0"/>
          <w:marRight w:val="0"/>
          <w:marTop w:val="0"/>
          <w:marBottom w:val="0"/>
          <w:divBdr>
            <w:top w:val="none" w:sz="0" w:space="0" w:color="auto"/>
            <w:left w:val="none" w:sz="0" w:space="0" w:color="auto"/>
            <w:bottom w:val="none" w:sz="0" w:space="0" w:color="auto"/>
            <w:right w:val="none" w:sz="0" w:space="0" w:color="auto"/>
          </w:divBdr>
        </w:div>
        <w:div w:id="1339847588">
          <w:marLeft w:val="0"/>
          <w:marRight w:val="0"/>
          <w:marTop w:val="0"/>
          <w:marBottom w:val="0"/>
          <w:divBdr>
            <w:top w:val="none" w:sz="0" w:space="0" w:color="auto"/>
            <w:left w:val="none" w:sz="0" w:space="0" w:color="auto"/>
            <w:bottom w:val="none" w:sz="0" w:space="0" w:color="auto"/>
            <w:right w:val="none" w:sz="0" w:space="0" w:color="auto"/>
          </w:divBdr>
        </w:div>
        <w:div w:id="178786175">
          <w:marLeft w:val="0"/>
          <w:marRight w:val="0"/>
          <w:marTop w:val="0"/>
          <w:marBottom w:val="0"/>
          <w:divBdr>
            <w:top w:val="none" w:sz="0" w:space="0" w:color="auto"/>
            <w:left w:val="none" w:sz="0" w:space="0" w:color="auto"/>
            <w:bottom w:val="none" w:sz="0" w:space="0" w:color="auto"/>
            <w:right w:val="none" w:sz="0" w:space="0" w:color="auto"/>
          </w:divBdr>
        </w:div>
        <w:div w:id="225380000">
          <w:marLeft w:val="0"/>
          <w:marRight w:val="0"/>
          <w:marTop w:val="0"/>
          <w:marBottom w:val="0"/>
          <w:divBdr>
            <w:top w:val="none" w:sz="0" w:space="0" w:color="auto"/>
            <w:left w:val="none" w:sz="0" w:space="0" w:color="auto"/>
            <w:bottom w:val="none" w:sz="0" w:space="0" w:color="auto"/>
            <w:right w:val="none" w:sz="0" w:space="0" w:color="auto"/>
          </w:divBdr>
        </w:div>
        <w:div w:id="780957706">
          <w:marLeft w:val="0"/>
          <w:marRight w:val="0"/>
          <w:marTop w:val="0"/>
          <w:marBottom w:val="0"/>
          <w:divBdr>
            <w:top w:val="none" w:sz="0" w:space="0" w:color="auto"/>
            <w:left w:val="none" w:sz="0" w:space="0" w:color="auto"/>
            <w:bottom w:val="none" w:sz="0" w:space="0" w:color="auto"/>
            <w:right w:val="none" w:sz="0" w:space="0" w:color="auto"/>
          </w:divBdr>
        </w:div>
        <w:div w:id="839850608">
          <w:marLeft w:val="0"/>
          <w:marRight w:val="0"/>
          <w:marTop w:val="0"/>
          <w:marBottom w:val="0"/>
          <w:divBdr>
            <w:top w:val="none" w:sz="0" w:space="0" w:color="auto"/>
            <w:left w:val="none" w:sz="0" w:space="0" w:color="auto"/>
            <w:bottom w:val="none" w:sz="0" w:space="0" w:color="auto"/>
            <w:right w:val="none" w:sz="0" w:space="0" w:color="auto"/>
          </w:divBdr>
        </w:div>
        <w:div w:id="1380939842">
          <w:marLeft w:val="0"/>
          <w:marRight w:val="0"/>
          <w:marTop w:val="0"/>
          <w:marBottom w:val="0"/>
          <w:divBdr>
            <w:top w:val="none" w:sz="0" w:space="0" w:color="auto"/>
            <w:left w:val="none" w:sz="0" w:space="0" w:color="auto"/>
            <w:bottom w:val="none" w:sz="0" w:space="0" w:color="auto"/>
            <w:right w:val="none" w:sz="0" w:space="0" w:color="auto"/>
          </w:divBdr>
        </w:div>
        <w:div w:id="347371296">
          <w:marLeft w:val="0"/>
          <w:marRight w:val="0"/>
          <w:marTop w:val="0"/>
          <w:marBottom w:val="0"/>
          <w:divBdr>
            <w:top w:val="none" w:sz="0" w:space="0" w:color="auto"/>
            <w:left w:val="none" w:sz="0" w:space="0" w:color="auto"/>
            <w:bottom w:val="none" w:sz="0" w:space="0" w:color="auto"/>
            <w:right w:val="none" w:sz="0" w:space="0" w:color="auto"/>
          </w:divBdr>
        </w:div>
        <w:div w:id="934679284">
          <w:marLeft w:val="0"/>
          <w:marRight w:val="0"/>
          <w:marTop w:val="0"/>
          <w:marBottom w:val="0"/>
          <w:divBdr>
            <w:top w:val="none" w:sz="0" w:space="0" w:color="auto"/>
            <w:left w:val="none" w:sz="0" w:space="0" w:color="auto"/>
            <w:bottom w:val="none" w:sz="0" w:space="0" w:color="auto"/>
            <w:right w:val="none" w:sz="0" w:space="0" w:color="auto"/>
          </w:divBdr>
        </w:div>
        <w:div w:id="858349462">
          <w:marLeft w:val="0"/>
          <w:marRight w:val="0"/>
          <w:marTop w:val="0"/>
          <w:marBottom w:val="0"/>
          <w:divBdr>
            <w:top w:val="none" w:sz="0" w:space="0" w:color="auto"/>
            <w:left w:val="none" w:sz="0" w:space="0" w:color="auto"/>
            <w:bottom w:val="none" w:sz="0" w:space="0" w:color="auto"/>
            <w:right w:val="none" w:sz="0" w:space="0" w:color="auto"/>
          </w:divBdr>
        </w:div>
        <w:div w:id="781265451">
          <w:marLeft w:val="0"/>
          <w:marRight w:val="0"/>
          <w:marTop w:val="0"/>
          <w:marBottom w:val="0"/>
          <w:divBdr>
            <w:top w:val="none" w:sz="0" w:space="0" w:color="auto"/>
            <w:left w:val="none" w:sz="0" w:space="0" w:color="auto"/>
            <w:bottom w:val="none" w:sz="0" w:space="0" w:color="auto"/>
            <w:right w:val="none" w:sz="0" w:space="0" w:color="auto"/>
          </w:divBdr>
        </w:div>
        <w:div w:id="970213781">
          <w:marLeft w:val="0"/>
          <w:marRight w:val="0"/>
          <w:marTop w:val="0"/>
          <w:marBottom w:val="0"/>
          <w:divBdr>
            <w:top w:val="none" w:sz="0" w:space="0" w:color="auto"/>
            <w:left w:val="none" w:sz="0" w:space="0" w:color="auto"/>
            <w:bottom w:val="none" w:sz="0" w:space="0" w:color="auto"/>
            <w:right w:val="none" w:sz="0" w:space="0" w:color="auto"/>
          </w:divBdr>
        </w:div>
        <w:div w:id="2133278709">
          <w:marLeft w:val="0"/>
          <w:marRight w:val="0"/>
          <w:marTop w:val="0"/>
          <w:marBottom w:val="0"/>
          <w:divBdr>
            <w:top w:val="none" w:sz="0" w:space="0" w:color="auto"/>
            <w:left w:val="none" w:sz="0" w:space="0" w:color="auto"/>
            <w:bottom w:val="none" w:sz="0" w:space="0" w:color="auto"/>
            <w:right w:val="none" w:sz="0" w:space="0" w:color="auto"/>
          </w:divBdr>
        </w:div>
        <w:div w:id="1076168515">
          <w:marLeft w:val="0"/>
          <w:marRight w:val="0"/>
          <w:marTop w:val="0"/>
          <w:marBottom w:val="0"/>
          <w:divBdr>
            <w:top w:val="none" w:sz="0" w:space="0" w:color="auto"/>
            <w:left w:val="none" w:sz="0" w:space="0" w:color="auto"/>
            <w:bottom w:val="none" w:sz="0" w:space="0" w:color="auto"/>
            <w:right w:val="none" w:sz="0" w:space="0" w:color="auto"/>
          </w:divBdr>
        </w:div>
        <w:div w:id="514392314">
          <w:marLeft w:val="0"/>
          <w:marRight w:val="0"/>
          <w:marTop w:val="0"/>
          <w:marBottom w:val="0"/>
          <w:divBdr>
            <w:top w:val="none" w:sz="0" w:space="0" w:color="auto"/>
            <w:left w:val="none" w:sz="0" w:space="0" w:color="auto"/>
            <w:bottom w:val="none" w:sz="0" w:space="0" w:color="auto"/>
            <w:right w:val="none" w:sz="0" w:space="0" w:color="auto"/>
          </w:divBdr>
        </w:div>
        <w:div w:id="1901598099">
          <w:marLeft w:val="0"/>
          <w:marRight w:val="0"/>
          <w:marTop w:val="0"/>
          <w:marBottom w:val="0"/>
          <w:divBdr>
            <w:top w:val="none" w:sz="0" w:space="0" w:color="auto"/>
            <w:left w:val="none" w:sz="0" w:space="0" w:color="auto"/>
            <w:bottom w:val="none" w:sz="0" w:space="0" w:color="auto"/>
            <w:right w:val="none" w:sz="0" w:space="0" w:color="auto"/>
          </w:divBdr>
        </w:div>
        <w:div w:id="621032843">
          <w:marLeft w:val="0"/>
          <w:marRight w:val="0"/>
          <w:marTop w:val="0"/>
          <w:marBottom w:val="0"/>
          <w:divBdr>
            <w:top w:val="none" w:sz="0" w:space="0" w:color="auto"/>
            <w:left w:val="none" w:sz="0" w:space="0" w:color="auto"/>
            <w:bottom w:val="none" w:sz="0" w:space="0" w:color="auto"/>
            <w:right w:val="none" w:sz="0" w:space="0" w:color="auto"/>
          </w:divBdr>
        </w:div>
        <w:div w:id="1037586600">
          <w:marLeft w:val="0"/>
          <w:marRight w:val="0"/>
          <w:marTop w:val="0"/>
          <w:marBottom w:val="0"/>
          <w:divBdr>
            <w:top w:val="none" w:sz="0" w:space="0" w:color="auto"/>
            <w:left w:val="none" w:sz="0" w:space="0" w:color="auto"/>
            <w:bottom w:val="none" w:sz="0" w:space="0" w:color="auto"/>
            <w:right w:val="none" w:sz="0" w:space="0" w:color="auto"/>
          </w:divBdr>
        </w:div>
        <w:div w:id="1798907681">
          <w:marLeft w:val="0"/>
          <w:marRight w:val="0"/>
          <w:marTop w:val="0"/>
          <w:marBottom w:val="0"/>
          <w:divBdr>
            <w:top w:val="none" w:sz="0" w:space="0" w:color="auto"/>
            <w:left w:val="none" w:sz="0" w:space="0" w:color="auto"/>
            <w:bottom w:val="none" w:sz="0" w:space="0" w:color="auto"/>
            <w:right w:val="none" w:sz="0" w:space="0" w:color="auto"/>
          </w:divBdr>
        </w:div>
        <w:div w:id="740327200">
          <w:marLeft w:val="0"/>
          <w:marRight w:val="0"/>
          <w:marTop w:val="0"/>
          <w:marBottom w:val="0"/>
          <w:divBdr>
            <w:top w:val="none" w:sz="0" w:space="0" w:color="auto"/>
            <w:left w:val="none" w:sz="0" w:space="0" w:color="auto"/>
            <w:bottom w:val="none" w:sz="0" w:space="0" w:color="auto"/>
            <w:right w:val="none" w:sz="0" w:space="0" w:color="auto"/>
          </w:divBdr>
        </w:div>
        <w:div w:id="238642768">
          <w:marLeft w:val="0"/>
          <w:marRight w:val="0"/>
          <w:marTop w:val="0"/>
          <w:marBottom w:val="0"/>
          <w:divBdr>
            <w:top w:val="none" w:sz="0" w:space="0" w:color="auto"/>
            <w:left w:val="none" w:sz="0" w:space="0" w:color="auto"/>
            <w:bottom w:val="none" w:sz="0" w:space="0" w:color="auto"/>
            <w:right w:val="none" w:sz="0" w:space="0" w:color="auto"/>
          </w:divBdr>
        </w:div>
        <w:div w:id="568688310">
          <w:marLeft w:val="0"/>
          <w:marRight w:val="0"/>
          <w:marTop w:val="0"/>
          <w:marBottom w:val="0"/>
          <w:divBdr>
            <w:top w:val="none" w:sz="0" w:space="0" w:color="auto"/>
            <w:left w:val="none" w:sz="0" w:space="0" w:color="auto"/>
            <w:bottom w:val="none" w:sz="0" w:space="0" w:color="auto"/>
            <w:right w:val="none" w:sz="0" w:space="0" w:color="auto"/>
          </w:divBdr>
        </w:div>
      </w:divsChild>
    </w:div>
    <w:div w:id="805201275">
      <w:bodyDiv w:val="1"/>
      <w:marLeft w:val="0"/>
      <w:marRight w:val="0"/>
      <w:marTop w:val="0"/>
      <w:marBottom w:val="0"/>
      <w:divBdr>
        <w:top w:val="none" w:sz="0" w:space="0" w:color="auto"/>
        <w:left w:val="none" w:sz="0" w:space="0" w:color="auto"/>
        <w:bottom w:val="none" w:sz="0" w:space="0" w:color="auto"/>
        <w:right w:val="none" w:sz="0" w:space="0" w:color="auto"/>
      </w:divBdr>
    </w:div>
    <w:div w:id="881095831">
      <w:bodyDiv w:val="1"/>
      <w:marLeft w:val="0"/>
      <w:marRight w:val="0"/>
      <w:marTop w:val="0"/>
      <w:marBottom w:val="0"/>
      <w:divBdr>
        <w:top w:val="none" w:sz="0" w:space="0" w:color="auto"/>
        <w:left w:val="none" w:sz="0" w:space="0" w:color="auto"/>
        <w:bottom w:val="none" w:sz="0" w:space="0" w:color="auto"/>
        <w:right w:val="none" w:sz="0" w:space="0" w:color="auto"/>
      </w:divBdr>
    </w:div>
    <w:div w:id="897669024">
      <w:bodyDiv w:val="1"/>
      <w:marLeft w:val="0"/>
      <w:marRight w:val="0"/>
      <w:marTop w:val="0"/>
      <w:marBottom w:val="0"/>
      <w:divBdr>
        <w:top w:val="none" w:sz="0" w:space="0" w:color="auto"/>
        <w:left w:val="none" w:sz="0" w:space="0" w:color="auto"/>
        <w:bottom w:val="none" w:sz="0" w:space="0" w:color="auto"/>
        <w:right w:val="none" w:sz="0" w:space="0" w:color="auto"/>
      </w:divBdr>
    </w:div>
    <w:div w:id="956331752">
      <w:bodyDiv w:val="1"/>
      <w:marLeft w:val="0"/>
      <w:marRight w:val="0"/>
      <w:marTop w:val="0"/>
      <w:marBottom w:val="0"/>
      <w:divBdr>
        <w:top w:val="none" w:sz="0" w:space="0" w:color="auto"/>
        <w:left w:val="none" w:sz="0" w:space="0" w:color="auto"/>
        <w:bottom w:val="none" w:sz="0" w:space="0" w:color="auto"/>
        <w:right w:val="none" w:sz="0" w:space="0" w:color="auto"/>
      </w:divBdr>
    </w:div>
    <w:div w:id="1051462451">
      <w:bodyDiv w:val="1"/>
      <w:marLeft w:val="0"/>
      <w:marRight w:val="0"/>
      <w:marTop w:val="0"/>
      <w:marBottom w:val="0"/>
      <w:divBdr>
        <w:top w:val="none" w:sz="0" w:space="0" w:color="auto"/>
        <w:left w:val="none" w:sz="0" w:space="0" w:color="auto"/>
        <w:bottom w:val="none" w:sz="0" w:space="0" w:color="auto"/>
        <w:right w:val="none" w:sz="0" w:space="0" w:color="auto"/>
      </w:divBdr>
    </w:div>
    <w:div w:id="1136530703">
      <w:bodyDiv w:val="1"/>
      <w:marLeft w:val="0"/>
      <w:marRight w:val="0"/>
      <w:marTop w:val="0"/>
      <w:marBottom w:val="0"/>
      <w:divBdr>
        <w:top w:val="none" w:sz="0" w:space="0" w:color="auto"/>
        <w:left w:val="none" w:sz="0" w:space="0" w:color="auto"/>
        <w:bottom w:val="none" w:sz="0" w:space="0" w:color="auto"/>
        <w:right w:val="none" w:sz="0" w:space="0" w:color="auto"/>
      </w:divBdr>
    </w:div>
    <w:div w:id="1139375590">
      <w:bodyDiv w:val="1"/>
      <w:marLeft w:val="0"/>
      <w:marRight w:val="0"/>
      <w:marTop w:val="0"/>
      <w:marBottom w:val="0"/>
      <w:divBdr>
        <w:top w:val="none" w:sz="0" w:space="0" w:color="auto"/>
        <w:left w:val="none" w:sz="0" w:space="0" w:color="auto"/>
        <w:bottom w:val="none" w:sz="0" w:space="0" w:color="auto"/>
        <w:right w:val="none" w:sz="0" w:space="0" w:color="auto"/>
      </w:divBdr>
    </w:div>
    <w:div w:id="1142044474">
      <w:bodyDiv w:val="1"/>
      <w:marLeft w:val="0"/>
      <w:marRight w:val="0"/>
      <w:marTop w:val="0"/>
      <w:marBottom w:val="0"/>
      <w:divBdr>
        <w:top w:val="none" w:sz="0" w:space="0" w:color="auto"/>
        <w:left w:val="none" w:sz="0" w:space="0" w:color="auto"/>
        <w:bottom w:val="none" w:sz="0" w:space="0" w:color="auto"/>
        <w:right w:val="none" w:sz="0" w:space="0" w:color="auto"/>
      </w:divBdr>
    </w:div>
    <w:div w:id="1153133645">
      <w:bodyDiv w:val="1"/>
      <w:marLeft w:val="0"/>
      <w:marRight w:val="0"/>
      <w:marTop w:val="0"/>
      <w:marBottom w:val="0"/>
      <w:divBdr>
        <w:top w:val="none" w:sz="0" w:space="0" w:color="auto"/>
        <w:left w:val="none" w:sz="0" w:space="0" w:color="auto"/>
        <w:bottom w:val="none" w:sz="0" w:space="0" w:color="auto"/>
        <w:right w:val="none" w:sz="0" w:space="0" w:color="auto"/>
      </w:divBdr>
    </w:div>
    <w:div w:id="1156994133">
      <w:bodyDiv w:val="1"/>
      <w:marLeft w:val="0"/>
      <w:marRight w:val="0"/>
      <w:marTop w:val="0"/>
      <w:marBottom w:val="0"/>
      <w:divBdr>
        <w:top w:val="none" w:sz="0" w:space="0" w:color="auto"/>
        <w:left w:val="none" w:sz="0" w:space="0" w:color="auto"/>
        <w:bottom w:val="none" w:sz="0" w:space="0" w:color="auto"/>
        <w:right w:val="none" w:sz="0" w:space="0" w:color="auto"/>
      </w:divBdr>
      <w:divsChild>
        <w:div w:id="10450365">
          <w:marLeft w:val="0"/>
          <w:marRight w:val="0"/>
          <w:marTop w:val="0"/>
          <w:marBottom w:val="0"/>
          <w:divBdr>
            <w:top w:val="none" w:sz="0" w:space="0" w:color="auto"/>
            <w:left w:val="none" w:sz="0" w:space="0" w:color="auto"/>
            <w:bottom w:val="none" w:sz="0" w:space="0" w:color="auto"/>
            <w:right w:val="none" w:sz="0" w:space="0" w:color="auto"/>
          </w:divBdr>
        </w:div>
        <w:div w:id="121659166">
          <w:marLeft w:val="0"/>
          <w:marRight w:val="0"/>
          <w:marTop w:val="0"/>
          <w:marBottom w:val="0"/>
          <w:divBdr>
            <w:top w:val="none" w:sz="0" w:space="0" w:color="auto"/>
            <w:left w:val="none" w:sz="0" w:space="0" w:color="auto"/>
            <w:bottom w:val="none" w:sz="0" w:space="0" w:color="auto"/>
            <w:right w:val="none" w:sz="0" w:space="0" w:color="auto"/>
          </w:divBdr>
        </w:div>
        <w:div w:id="724764185">
          <w:marLeft w:val="0"/>
          <w:marRight w:val="0"/>
          <w:marTop w:val="0"/>
          <w:marBottom w:val="0"/>
          <w:divBdr>
            <w:top w:val="none" w:sz="0" w:space="0" w:color="auto"/>
            <w:left w:val="none" w:sz="0" w:space="0" w:color="auto"/>
            <w:bottom w:val="none" w:sz="0" w:space="0" w:color="auto"/>
            <w:right w:val="none" w:sz="0" w:space="0" w:color="auto"/>
          </w:divBdr>
        </w:div>
        <w:div w:id="155073183">
          <w:marLeft w:val="0"/>
          <w:marRight w:val="0"/>
          <w:marTop w:val="0"/>
          <w:marBottom w:val="0"/>
          <w:divBdr>
            <w:top w:val="none" w:sz="0" w:space="0" w:color="auto"/>
            <w:left w:val="none" w:sz="0" w:space="0" w:color="auto"/>
            <w:bottom w:val="none" w:sz="0" w:space="0" w:color="auto"/>
            <w:right w:val="none" w:sz="0" w:space="0" w:color="auto"/>
          </w:divBdr>
        </w:div>
        <w:div w:id="67193775">
          <w:marLeft w:val="0"/>
          <w:marRight w:val="0"/>
          <w:marTop w:val="0"/>
          <w:marBottom w:val="0"/>
          <w:divBdr>
            <w:top w:val="none" w:sz="0" w:space="0" w:color="auto"/>
            <w:left w:val="none" w:sz="0" w:space="0" w:color="auto"/>
            <w:bottom w:val="none" w:sz="0" w:space="0" w:color="auto"/>
            <w:right w:val="none" w:sz="0" w:space="0" w:color="auto"/>
          </w:divBdr>
        </w:div>
        <w:div w:id="70395506">
          <w:marLeft w:val="0"/>
          <w:marRight w:val="0"/>
          <w:marTop w:val="0"/>
          <w:marBottom w:val="0"/>
          <w:divBdr>
            <w:top w:val="none" w:sz="0" w:space="0" w:color="auto"/>
            <w:left w:val="none" w:sz="0" w:space="0" w:color="auto"/>
            <w:bottom w:val="none" w:sz="0" w:space="0" w:color="auto"/>
            <w:right w:val="none" w:sz="0" w:space="0" w:color="auto"/>
          </w:divBdr>
        </w:div>
        <w:div w:id="2143690182">
          <w:marLeft w:val="0"/>
          <w:marRight w:val="0"/>
          <w:marTop w:val="0"/>
          <w:marBottom w:val="0"/>
          <w:divBdr>
            <w:top w:val="none" w:sz="0" w:space="0" w:color="auto"/>
            <w:left w:val="none" w:sz="0" w:space="0" w:color="auto"/>
            <w:bottom w:val="none" w:sz="0" w:space="0" w:color="auto"/>
            <w:right w:val="none" w:sz="0" w:space="0" w:color="auto"/>
          </w:divBdr>
        </w:div>
        <w:div w:id="1148281094">
          <w:marLeft w:val="0"/>
          <w:marRight w:val="0"/>
          <w:marTop w:val="0"/>
          <w:marBottom w:val="0"/>
          <w:divBdr>
            <w:top w:val="none" w:sz="0" w:space="0" w:color="auto"/>
            <w:left w:val="none" w:sz="0" w:space="0" w:color="auto"/>
            <w:bottom w:val="none" w:sz="0" w:space="0" w:color="auto"/>
            <w:right w:val="none" w:sz="0" w:space="0" w:color="auto"/>
          </w:divBdr>
        </w:div>
        <w:div w:id="967978583">
          <w:marLeft w:val="0"/>
          <w:marRight w:val="0"/>
          <w:marTop w:val="0"/>
          <w:marBottom w:val="0"/>
          <w:divBdr>
            <w:top w:val="none" w:sz="0" w:space="0" w:color="auto"/>
            <w:left w:val="none" w:sz="0" w:space="0" w:color="auto"/>
            <w:bottom w:val="none" w:sz="0" w:space="0" w:color="auto"/>
            <w:right w:val="none" w:sz="0" w:space="0" w:color="auto"/>
          </w:divBdr>
        </w:div>
        <w:div w:id="1688680602">
          <w:marLeft w:val="0"/>
          <w:marRight w:val="0"/>
          <w:marTop w:val="0"/>
          <w:marBottom w:val="0"/>
          <w:divBdr>
            <w:top w:val="none" w:sz="0" w:space="0" w:color="auto"/>
            <w:left w:val="none" w:sz="0" w:space="0" w:color="auto"/>
            <w:bottom w:val="none" w:sz="0" w:space="0" w:color="auto"/>
            <w:right w:val="none" w:sz="0" w:space="0" w:color="auto"/>
          </w:divBdr>
        </w:div>
        <w:div w:id="1963458813">
          <w:marLeft w:val="0"/>
          <w:marRight w:val="0"/>
          <w:marTop w:val="0"/>
          <w:marBottom w:val="0"/>
          <w:divBdr>
            <w:top w:val="none" w:sz="0" w:space="0" w:color="auto"/>
            <w:left w:val="none" w:sz="0" w:space="0" w:color="auto"/>
            <w:bottom w:val="none" w:sz="0" w:space="0" w:color="auto"/>
            <w:right w:val="none" w:sz="0" w:space="0" w:color="auto"/>
          </w:divBdr>
        </w:div>
        <w:div w:id="2046832033">
          <w:marLeft w:val="0"/>
          <w:marRight w:val="0"/>
          <w:marTop w:val="0"/>
          <w:marBottom w:val="0"/>
          <w:divBdr>
            <w:top w:val="none" w:sz="0" w:space="0" w:color="auto"/>
            <w:left w:val="none" w:sz="0" w:space="0" w:color="auto"/>
            <w:bottom w:val="none" w:sz="0" w:space="0" w:color="auto"/>
            <w:right w:val="none" w:sz="0" w:space="0" w:color="auto"/>
          </w:divBdr>
        </w:div>
        <w:div w:id="248271359">
          <w:marLeft w:val="0"/>
          <w:marRight w:val="0"/>
          <w:marTop w:val="0"/>
          <w:marBottom w:val="0"/>
          <w:divBdr>
            <w:top w:val="none" w:sz="0" w:space="0" w:color="auto"/>
            <w:left w:val="none" w:sz="0" w:space="0" w:color="auto"/>
            <w:bottom w:val="none" w:sz="0" w:space="0" w:color="auto"/>
            <w:right w:val="none" w:sz="0" w:space="0" w:color="auto"/>
          </w:divBdr>
        </w:div>
        <w:div w:id="831916235">
          <w:marLeft w:val="0"/>
          <w:marRight w:val="0"/>
          <w:marTop w:val="0"/>
          <w:marBottom w:val="0"/>
          <w:divBdr>
            <w:top w:val="none" w:sz="0" w:space="0" w:color="auto"/>
            <w:left w:val="none" w:sz="0" w:space="0" w:color="auto"/>
            <w:bottom w:val="none" w:sz="0" w:space="0" w:color="auto"/>
            <w:right w:val="none" w:sz="0" w:space="0" w:color="auto"/>
          </w:divBdr>
        </w:div>
        <w:div w:id="1299144287">
          <w:marLeft w:val="0"/>
          <w:marRight w:val="0"/>
          <w:marTop w:val="0"/>
          <w:marBottom w:val="0"/>
          <w:divBdr>
            <w:top w:val="none" w:sz="0" w:space="0" w:color="auto"/>
            <w:left w:val="none" w:sz="0" w:space="0" w:color="auto"/>
            <w:bottom w:val="none" w:sz="0" w:space="0" w:color="auto"/>
            <w:right w:val="none" w:sz="0" w:space="0" w:color="auto"/>
          </w:divBdr>
        </w:div>
        <w:div w:id="306207888">
          <w:marLeft w:val="0"/>
          <w:marRight w:val="0"/>
          <w:marTop w:val="0"/>
          <w:marBottom w:val="0"/>
          <w:divBdr>
            <w:top w:val="none" w:sz="0" w:space="0" w:color="auto"/>
            <w:left w:val="none" w:sz="0" w:space="0" w:color="auto"/>
            <w:bottom w:val="none" w:sz="0" w:space="0" w:color="auto"/>
            <w:right w:val="none" w:sz="0" w:space="0" w:color="auto"/>
          </w:divBdr>
        </w:div>
        <w:div w:id="484903011">
          <w:marLeft w:val="0"/>
          <w:marRight w:val="0"/>
          <w:marTop w:val="0"/>
          <w:marBottom w:val="0"/>
          <w:divBdr>
            <w:top w:val="none" w:sz="0" w:space="0" w:color="auto"/>
            <w:left w:val="none" w:sz="0" w:space="0" w:color="auto"/>
            <w:bottom w:val="none" w:sz="0" w:space="0" w:color="auto"/>
            <w:right w:val="none" w:sz="0" w:space="0" w:color="auto"/>
          </w:divBdr>
        </w:div>
      </w:divsChild>
    </w:div>
    <w:div w:id="1226643532">
      <w:bodyDiv w:val="1"/>
      <w:marLeft w:val="0"/>
      <w:marRight w:val="0"/>
      <w:marTop w:val="0"/>
      <w:marBottom w:val="0"/>
      <w:divBdr>
        <w:top w:val="none" w:sz="0" w:space="0" w:color="auto"/>
        <w:left w:val="none" w:sz="0" w:space="0" w:color="auto"/>
        <w:bottom w:val="none" w:sz="0" w:space="0" w:color="auto"/>
        <w:right w:val="none" w:sz="0" w:space="0" w:color="auto"/>
      </w:divBdr>
    </w:div>
    <w:div w:id="1278950964">
      <w:bodyDiv w:val="1"/>
      <w:marLeft w:val="0"/>
      <w:marRight w:val="0"/>
      <w:marTop w:val="0"/>
      <w:marBottom w:val="0"/>
      <w:divBdr>
        <w:top w:val="none" w:sz="0" w:space="0" w:color="auto"/>
        <w:left w:val="none" w:sz="0" w:space="0" w:color="auto"/>
        <w:bottom w:val="none" w:sz="0" w:space="0" w:color="auto"/>
        <w:right w:val="none" w:sz="0" w:space="0" w:color="auto"/>
      </w:divBdr>
    </w:div>
    <w:div w:id="1338121776">
      <w:bodyDiv w:val="1"/>
      <w:marLeft w:val="0"/>
      <w:marRight w:val="0"/>
      <w:marTop w:val="0"/>
      <w:marBottom w:val="0"/>
      <w:divBdr>
        <w:top w:val="none" w:sz="0" w:space="0" w:color="auto"/>
        <w:left w:val="none" w:sz="0" w:space="0" w:color="auto"/>
        <w:bottom w:val="none" w:sz="0" w:space="0" w:color="auto"/>
        <w:right w:val="none" w:sz="0" w:space="0" w:color="auto"/>
      </w:divBdr>
    </w:div>
    <w:div w:id="1401249006">
      <w:bodyDiv w:val="1"/>
      <w:marLeft w:val="0"/>
      <w:marRight w:val="0"/>
      <w:marTop w:val="0"/>
      <w:marBottom w:val="0"/>
      <w:divBdr>
        <w:top w:val="none" w:sz="0" w:space="0" w:color="auto"/>
        <w:left w:val="none" w:sz="0" w:space="0" w:color="auto"/>
        <w:bottom w:val="none" w:sz="0" w:space="0" w:color="auto"/>
        <w:right w:val="none" w:sz="0" w:space="0" w:color="auto"/>
      </w:divBdr>
    </w:div>
    <w:div w:id="1444500974">
      <w:bodyDiv w:val="1"/>
      <w:marLeft w:val="0"/>
      <w:marRight w:val="0"/>
      <w:marTop w:val="0"/>
      <w:marBottom w:val="0"/>
      <w:divBdr>
        <w:top w:val="none" w:sz="0" w:space="0" w:color="auto"/>
        <w:left w:val="none" w:sz="0" w:space="0" w:color="auto"/>
        <w:bottom w:val="none" w:sz="0" w:space="0" w:color="auto"/>
        <w:right w:val="none" w:sz="0" w:space="0" w:color="auto"/>
      </w:divBdr>
    </w:div>
    <w:div w:id="1497451985">
      <w:bodyDiv w:val="1"/>
      <w:marLeft w:val="0"/>
      <w:marRight w:val="0"/>
      <w:marTop w:val="0"/>
      <w:marBottom w:val="0"/>
      <w:divBdr>
        <w:top w:val="none" w:sz="0" w:space="0" w:color="auto"/>
        <w:left w:val="none" w:sz="0" w:space="0" w:color="auto"/>
        <w:bottom w:val="none" w:sz="0" w:space="0" w:color="auto"/>
        <w:right w:val="none" w:sz="0" w:space="0" w:color="auto"/>
      </w:divBdr>
    </w:div>
    <w:div w:id="1518692155">
      <w:bodyDiv w:val="1"/>
      <w:marLeft w:val="0"/>
      <w:marRight w:val="0"/>
      <w:marTop w:val="0"/>
      <w:marBottom w:val="0"/>
      <w:divBdr>
        <w:top w:val="none" w:sz="0" w:space="0" w:color="auto"/>
        <w:left w:val="none" w:sz="0" w:space="0" w:color="auto"/>
        <w:bottom w:val="none" w:sz="0" w:space="0" w:color="auto"/>
        <w:right w:val="none" w:sz="0" w:space="0" w:color="auto"/>
      </w:divBdr>
      <w:divsChild>
        <w:div w:id="1541167774">
          <w:marLeft w:val="0"/>
          <w:marRight w:val="0"/>
          <w:marTop w:val="0"/>
          <w:marBottom w:val="0"/>
          <w:divBdr>
            <w:top w:val="none" w:sz="0" w:space="0" w:color="auto"/>
            <w:left w:val="none" w:sz="0" w:space="0" w:color="auto"/>
            <w:bottom w:val="none" w:sz="0" w:space="0" w:color="auto"/>
            <w:right w:val="none" w:sz="0" w:space="0" w:color="auto"/>
          </w:divBdr>
        </w:div>
        <w:div w:id="1868366442">
          <w:marLeft w:val="0"/>
          <w:marRight w:val="0"/>
          <w:marTop w:val="0"/>
          <w:marBottom w:val="0"/>
          <w:divBdr>
            <w:top w:val="none" w:sz="0" w:space="0" w:color="auto"/>
            <w:left w:val="none" w:sz="0" w:space="0" w:color="auto"/>
            <w:bottom w:val="none" w:sz="0" w:space="0" w:color="auto"/>
            <w:right w:val="none" w:sz="0" w:space="0" w:color="auto"/>
          </w:divBdr>
        </w:div>
        <w:div w:id="589044178">
          <w:marLeft w:val="0"/>
          <w:marRight w:val="0"/>
          <w:marTop w:val="0"/>
          <w:marBottom w:val="0"/>
          <w:divBdr>
            <w:top w:val="none" w:sz="0" w:space="0" w:color="auto"/>
            <w:left w:val="none" w:sz="0" w:space="0" w:color="auto"/>
            <w:bottom w:val="none" w:sz="0" w:space="0" w:color="auto"/>
            <w:right w:val="none" w:sz="0" w:space="0" w:color="auto"/>
          </w:divBdr>
        </w:div>
        <w:div w:id="661741290">
          <w:marLeft w:val="0"/>
          <w:marRight w:val="0"/>
          <w:marTop w:val="0"/>
          <w:marBottom w:val="0"/>
          <w:divBdr>
            <w:top w:val="none" w:sz="0" w:space="0" w:color="auto"/>
            <w:left w:val="none" w:sz="0" w:space="0" w:color="auto"/>
            <w:bottom w:val="none" w:sz="0" w:space="0" w:color="auto"/>
            <w:right w:val="none" w:sz="0" w:space="0" w:color="auto"/>
          </w:divBdr>
        </w:div>
        <w:div w:id="1270892984">
          <w:marLeft w:val="0"/>
          <w:marRight w:val="0"/>
          <w:marTop w:val="0"/>
          <w:marBottom w:val="0"/>
          <w:divBdr>
            <w:top w:val="none" w:sz="0" w:space="0" w:color="auto"/>
            <w:left w:val="none" w:sz="0" w:space="0" w:color="auto"/>
            <w:bottom w:val="none" w:sz="0" w:space="0" w:color="auto"/>
            <w:right w:val="none" w:sz="0" w:space="0" w:color="auto"/>
          </w:divBdr>
        </w:div>
        <w:div w:id="908151340">
          <w:marLeft w:val="0"/>
          <w:marRight w:val="0"/>
          <w:marTop w:val="0"/>
          <w:marBottom w:val="0"/>
          <w:divBdr>
            <w:top w:val="none" w:sz="0" w:space="0" w:color="auto"/>
            <w:left w:val="none" w:sz="0" w:space="0" w:color="auto"/>
            <w:bottom w:val="none" w:sz="0" w:space="0" w:color="auto"/>
            <w:right w:val="none" w:sz="0" w:space="0" w:color="auto"/>
          </w:divBdr>
        </w:div>
        <w:div w:id="168256384">
          <w:marLeft w:val="0"/>
          <w:marRight w:val="0"/>
          <w:marTop w:val="0"/>
          <w:marBottom w:val="0"/>
          <w:divBdr>
            <w:top w:val="none" w:sz="0" w:space="0" w:color="auto"/>
            <w:left w:val="none" w:sz="0" w:space="0" w:color="auto"/>
            <w:bottom w:val="none" w:sz="0" w:space="0" w:color="auto"/>
            <w:right w:val="none" w:sz="0" w:space="0" w:color="auto"/>
          </w:divBdr>
        </w:div>
      </w:divsChild>
    </w:div>
    <w:div w:id="1583830475">
      <w:bodyDiv w:val="1"/>
      <w:marLeft w:val="0"/>
      <w:marRight w:val="0"/>
      <w:marTop w:val="0"/>
      <w:marBottom w:val="0"/>
      <w:divBdr>
        <w:top w:val="none" w:sz="0" w:space="0" w:color="auto"/>
        <w:left w:val="none" w:sz="0" w:space="0" w:color="auto"/>
        <w:bottom w:val="none" w:sz="0" w:space="0" w:color="auto"/>
        <w:right w:val="none" w:sz="0" w:space="0" w:color="auto"/>
      </w:divBdr>
    </w:div>
    <w:div w:id="1584947969">
      <w:bodyDiv w:val="1"/>
      <w:marLeft w:val="0"/>
      <w:marRight w:val="0"/>
      <w:marTop w:val="0"/>
      <w:marBottom w:val="0"/>
      <w:divBdr>
        <w:top w:val="none" w:sz="0" w:space="0" w:color="auto"/>
        <w:left w:val="none" w:sz="0" w:space="0" w:color="auto"/>
        <w:bottom w:val="none" w:sz="0" w:space="0" w:color="auto"/>
        <w:right w:val="none" w:sz="0" w:space="0" w:color="auto"/>
      </w:divBdr>
      <w:divsChild>
        <w:div w:id="86273117">
          <w:marLeft w:val="0"/>
          <w:marRight w:val="0"/>
          <w:marTop w:val="0"/>
          <w:marBottom w:val="0"/>
          <w:divBdr>
            <w:top w:val="none" w:sz="0" w:space="0" w:color="auto"/>
            <w:left w:val="none" w:sz="0" w:space="0" w:color="auto"/>
            <w:bottom w:val="none" w:sz="0" w:space="0" w:color="auto"/>
            <w:right w:val="none" w:sz="0" w:space="0" w:color="auto"/>
          </w:divBdr>
          <w:divsChild>
            <w:div w:id="1095783300">
              <w:marLeft w:val="0"/>
              <w:marRight w:val="0"/>
              <w:marTop w:val="0"/>
              <w:marBottom w:val="0"/>
              <w:divBdr>
                <w:top w:val="none" w:sz="0" w:space="0" w:color="auto"/>
                <w:left w:val="none" w:sz="0" w:space="0" w:color="auto"/>
                <w:bottom w:val="none" w:sz="0" w:space="0" w:color="auto"/>
                <w:right w:val="none" w:sz="0" w:space="0" w:color="auto"/>
              </w:divBdr>
            </w:div>
            <w:div w:id="451747033">
              <w:marLeft w:val="0"/>
              <w:marRight w:val="0"/>
              <w:marTop w:val="0"/>
              <w:marBottom w:val="0"/>
              <w:divBdr>
                <w:top w:val="none" w:sz="0" w:space="0" w:color="auto"/>
                <w:left w:val="none" w:sz="0" w:space="0" w:color="auto"/>
                <w:bottom w:val="none" w:sz="0" w:space="0" w:color="auto"/>
                <w:right w:val="none" w:sz="0" w:space="0" w:color="auto"/>
              </w:divBdr>
            </w:div>
            <w:div w:id="1321227182">
              <w:marLeft w:val="0"/>
              <w:marRight w:val="0"/>
              <w:marTop w:val="0"/>
              <w:marBottom w:val="0"/>
              <w:divBdr>
                <w:top w:val="none" w:sz="0" w:space="0" w:color="auto"/>
                <w:left w:val="none" w:sz="0" w:space="0" w:color="auto"/>
                <w:bottom w:val="none" w:sz="0" w:space="0" w:color="auto"/>
                <w:right w:val="none" w:sz="0" w:space="0" w:color="auto"/>
              </w:divBdr>
            </w:div>
            <w:div w:id="1548181534">
              <w:marLeft w:val="0"/>
              <w:marRight w:val="0"/>
              <w:marTop w:val="0"/>
              <w:marBottom w:val="0"/>
              <w:divBdr>
                <w:top w:val="none" w:sz="0" w:space="0" w:color="auto"/>
                <w:left w:val="none" w:sz="0" w:space="0" w:color="auto"/>
                <w:bottom w:val="none" w:sz="0" w:space="0" w:color="auto"/>
                <w:right w:val="none" w:sz="0" w:space="0" w:color="auto"/>
              </w:divBdr>
            </w:div>
            <w:div w:id="1935547162">
              <w:marLeft w:val="0"/>
              <w:marRight w:val="0"/>
              <w:marTop w:val="0"/>
              <w:marBottom w:val="0"/>
              <w:divBdr>
                <w:top w:val="none" w:sz="0" w:space="0" w:color="auto"/>
                <w:left w:val="none" w:sz="0" w:space="0" w:color="auto"/>
                <w:bottom w:val="none" w:sz="0" w:space="0" w:color="auto"/>
                <w:right w:val="none" w:sz="0" w:space="0" w:color="auto"/>
              </w:divBdr>
            </w:div>
            <w:div w:id="1072855144">
              <w:marLeft w:val="0"/>
              <w:marRight w:val="0"/>
              <w:marTop w:val="0"/>
              <w:marBottom w:val="0"/>
              <w:divBdr>
                <w:top w:val="none" w:sz="0" w:space="0" w:color="auto"/>
                <w:left w:val="none" w:sz="0" w:space="0" w:color="auto"/>
                <w:bottom w:val="none" w:sz="0" w:space="0" w:color="auto"/>
                <w:right w:val="none" w:sz="0" w:space="0" w:color="auto"/>
              </w:divBdr>
            </w:div>
            <w:div w:id="1447624870">
              <w:marLeft w:val="0"/>
              <w:marRight w:val="0"/>
              <w:marTop w:val="0"/>
              <w:marBottom w:val="0"/>
              <w:divBdr>
                <w:top w:val="none" w:sz="0" w:space="0" w:color="auto"/>
                <w:left w:val="none" w:sz="0" w:space="0" w:color="auto"/>
                <w:bottom w:val="none" w:sz="0" w:space="0" w:color="auto"/>
                <w:right w:val="none" w:sz="0" w:space="0" w:color="auto"/>
              </w:divBdr>
            </w:div>
            <w:div w:id="1784611710">
              <w:marLeft w:val="0"/>
              <w:marRight w:val="0"/>
              <w:marTop w:val="0"/>
              <w:marBottom w:val="0"/>
              <w:divBdr>
                <w:top w:val="none" w:sz="0" w:space="0" w:color="auto"/>
                <w:left w:val="none" w:sz="0" w:space="0" w:color="auto"/>
                <w:bottom w:val="none" w:sz="0" w:space="0" w:color="auto"/>
                <w:right w:val="none" w:sz="0" w:space="0" w:color="auto"/>
              </w:divBdr>
            </w:div>
            <w:div w:id="1983921302">
              <w:marLeft w:val="0"/>
              <w:marRight w:val="0"/>
              <w:marTop w:val="0"/>
              <w:marBottom w:val="0"/>
              <w:divBdr>
                <w:top w:val="none" w:sz="0" w:space="0" w:color="auto"/>
                <w:left w:val="none" w:sz="0" w:space="0" w:color="auto"/>
                <w:bottom w:val="none" w:sz="0" w:space="0" w:color="auto"/>
                <w:right w:val="none" w:sz="0" w:space="0" w:color="auto"/>
              </w:divBdr>
            </w:div>
            <w:div w:id="1399010666">
              <w:marLeft w:val="0"/>
              <w:marRight w:val="0"/>
              <w:marTop w:val="0"/>
              <w:marBottom w:val="0"/>
              <w:divBdr>
                <w:top w:val="none" w:sz="0" w:space="0" w:color="auto"/>
                <w:left w:val="none" w:sz="0" w:space="0" w:color="auto"/>
                <w:bottom w:val="none" w:sz="0" w:space="0" w:color="auto"/>
                <w:right w:val="none" w:sz="0" w:space="0" w:color="auto"/>
              </w:divBdr>
            </w:div>
            <w:div w:id="1240824057">
              <w:marLeft w:val="0"/>
              <w:marRight w:val="0"/>
              <w:marTop w:val="0"/>
              <w:marBottom w:val="0"/>
              <w:divBdr>
                <w:top w:val="none" w:sz="0" w:space="0" w:color="auto"/>
                <w:left w:val="none" w:sz="0" w:space="0" w:color="auto"/>
                <w:bottom w:val="none" w:sz="0" w:space="0" w:color="auto"/>
                <w:right w:val="none" w:sz="0" w:space="0" w:color="auto"/>
              </w:divBdr>
            </w:div>
            <w:div w:id="305012056">
              <w:marLeft w:val="0"/>
              <w:marRight w:val="0"/>
              <w:marTop w:val="0"/>
              <w:marBottom w:val="0"/>
              <w:divBdr>
                <w:top w:val="none" w:sz="0" w:space="0" w:color="auto"/>
                <w:left w:val="none" w:sz="0" w:space="0" w:color="auto"/>
                <w:bottom w:val="none" w:sz="0" w:space="0" w:color="auto"/>
                <w:right w:val="none" w:sz="0" w:space="0" w:color="auto"/>
              </w:divBdr>
            </w:div>
            <w:div w:id="1019432867">
              <w:marLeft w:val="0"/>
              <w:marRight w:val="0"/>
              <w:marTop w:val="0"/>
              <w:marBottom w:val="0"/>
              <w:divBdr>
                <w:top w:val="none" w:sz="0" w:space="0" w:color="auto"/>
                <w:left w:val="none" w:sz="0" w:space="0" w:color="auto"/>
                <w:bottom w:val="none" w:sz="0" w:space="0" w:color="auto"/>
                <w:right w:val="none" w:sz="0" w:space="0" w:color="auto"/>
              </w:divBdr>
            </w:div>
            <w:div w:id="779227294">
              <w:marLeft w:val="0"/>
              <w:marRight w:val="0"/>
              <w:marTop w:val="0"/>
              <w:marBottom w:val="0"/>
              <w:divBdr>
                <w:top w:val="none" w:sz="0" w:space="0" w:color="auto"/>
                <w:left w:val="none" w:sz="0" w:space="0" w:color="auto"/>
                <w:bottom w:val="none" w:sz="0" w:space="0" w:color="auto"/>
                <w:right w:val="none" w:sz="0" w:space="0" w:color="auto"/>
              </w:divBdr>
            </w:div>
            <w:div w:id="286661841">
              <w:marLeft w:val="0"/>
              <w:marRight w:val="0"/>
              <w:marTop w:val="0"/>
              <w:marBottom w:val="0"/>
              <w:divBdr>
                <w:top w:val="none" w:sz="0" w:space="0" w:color="auto"/>
                <w:left w:val="none" w:sz="0" w:space="0" w:color="auto"/>
                <w:bottom w:val="none" w:sz="0" w:space="0" w:color="auto"/>
                <w:right w:val="none" w:sz="0" w:space="0" w:color="auto"/>
              </w:divBdr>
            </w:div>
            <w:div w:id="318848349">
              <w:marLeft w:val="0"/>
              <w:marRight w:val="0"/>
              <w:marTop w:val="0"/>
              <w:marBottom w:val="0"/>
              <w:divBdr>
                <w:top w:val="none" w:sz="0" w:space="0" w:color="auto"/>
                <w:left w:val="none" w:sz="0" w:space="0" w:color="auto"/>
                <w:bottom w:val="none" w:sz="0" w:space="0" w:color="auto"/>
                <w:right w:val="none" w:sz="0" w:space="0" w:color="auto"/>
              </w:divBdr>
            </w:div>
            <w:div w:id="607200688">
              <w:marLeft w:val="0"/>
              <w:marRight w:val="0"/>
              <w:marTop w:val="0"/>
              <w:marBottom w:val="0"/>
              <w:divBdr>
                <w:top w:val="none" w:sz="0" w:space="0" w:color="auto"/>
                <w:left w:val="none" w:sz="0" w:space="0" w:color="auto"/>
                <w:bottom w:val="none" w:sz="0" w:space="0" w:color="auto"/>
                <w:right w:val="none" w:sz="0" w:space="0" w:color="auto"/>
              </w:divBdr>
            </w:div>
            <w:div w:id="1465348336">
              <w:marLeft w:val="0"/>
              <w:marRight w:val="0"/>
              <w:marTop w:val="0"/>
              <w:marBottom w:val="0"/>
              <w:divBdr>
                <w:top w:val="none" w:sz="0" w:space="0" w:color="auto"/>
                <w:left w:val="none" w:sz="0" w:space="0" w:color="auto"/>
                <w:bottom w:val="none" w:sz="0" w:space="0" w:color="auto"/>
                <w:right w:val="none" w:sz="0" w:space="0" w:color="auto"/>
              </w:divBdr>
            </w:div>
            <w:div w:id="1357003496">
              <w:marLeft w:val="0"/>
              <w:marRight w:val="0"/>
              <w:marTop w:val="0"/>
              <w:marBottom w:val="0"/>
              <w:divBdr>
                <w:top w:val="none" w:sz="0" w:space="0" w:color="auto"/>
                <w:left w:val="none" w:sz="0" w:space="0" w:color="auto"/>
                <w:bottom w:val="none" w:sz="0" w:space="0" w:color="auto"/>
                <w:right w:val="none" w:sz="0" w:space="0" w:color="auto"/>
              </w:divBdr>
            </w:div>
            <w:div w:id="1736314938">
              <w:marLeft w:val="0"/>
              <w:marRight w:val="0"/>
              <w:marTop w:val="0"/>
              <w:marBottom w:val="0"/>
              <w:divBdr>
                <w:top w:val="none" w:sz="0" w:space="0" w:color="auto"/>
                <w:left w:val="none" w:sz="0" w:space="0" w:color="auto"/>
                <w:bottom w:val="none" w:sz="0" w:space="0" w:color="auto"/>
                <w:right w:val="none" w:sz="0" w:space="0" w:color="auto"/>
              </w:divBdr>
            </w:div>
            <w:div w:id="2105882179">
              <w:marLeft w:val="0"/>
              <w:marRight w:val="0"/>
              <w:marTop w:val="0"/>
              <w:marBottom w:val="0"/>
              <w:divBdr>
                <w:top w:val="none" w:sz="0" w:space="0" w:color="auto"/>
                <w:left w:val="none" w:sz="0" w:space="0" w:color="auto"/>
                <w:bottom w:val="none" w:sz="0" w:space="0" w:color="auto"/>
                <w:right w:val="none" w:sz="0" w:space="0" w:color="auto"/>
              </w:divBdr>
            </w:div>
            <w:div w:id="1375498072">
              <w:marLeft w:val="0"/>
              <w:marRight w:val="0"/>
              <w:marTop w:val="0"/>
              <w:marBottom w:val="0"/>
              <w:divBdr>
                <w:top w:val="none" w:sz="0" w:space="0" w:color="auto"/>
                <w:left w:val="none" w:sz="0" w:space="0" w:color="auto"/>
                <w:bottom w:val="none" w:sz="0" w:space="0" w:color="auto"/>
                <w:right w:val="none" w:sz="0" w:space="0" w:color="auto"/>
              </w:divBdr>
            </w:div>
            <w:div w:id="945186905">
              <w:marLeft w:val="0"/>
              <w:marRight w:val="0"/>
              <w:marTop w:val="0"/>
              <w:marBottom w:val="0"/>
              <w:divBdr>
                <w:top w:val="none" w:sz="0" w:space="0" w:color="auto"/>
                <w:left w:val="none" w:sz="0" w:space="0" w:color="auto"/>
                <w:bottom w:val="none" w:sz="0" w:space="0" w:color="auto"/>
                <w:right w:val="none" w:sz="0" w:space="0" w:color="auto"/>
              </w:divBdr>
            </w:div>
            <w:div w:id="1297568747">
              <w:marLeft w:val="0"/>
              <w:marRight w:val="0"/>
              <w:marTop w:val="0"/>
              <w:marBottom w:val="0"/>
              <w:divBdr>
                <w:top w:val="none" w:sz="0" w:space="0" w:color="auto"/>
                <w:left w:val="none" w:sz="0" w:space="0" w:color="auto"/>
                <w:bottom w:val="none" w:sz="0" w:space="0" w:color="auto"/>
                <w:right w:val="none" w:sz="0" w:space="0" w:color="auto"/>
              </w:divBdr>
            </w:div>
            <w:div w:id="1996185586">
              <w:marLeft w:val="0"/>
              <w:marRight w:val="0"/>
              <w:marTop w:val="0"/>
              <w:marBottom w:val="0"/>
              <w:divBdr>
                <w:top w:val="none" w:sz="0" w:space="0" w:color="auto"/>
                <w:left w:val="none" w:sz="0" w:space="0" w:color="auto"/>
                <w:bottom w:val="none" w:sz="0" w:space="0" w:color="auto"/>
                <w:right w:val="none" w:sz="0" w:space="0" w:color="auto"/>
              </w:divBdr>
            </w:div>
            <w:div w:id="2073773240">
              <w:marLeft w:val="0"/>
              <w:marRight w:val="0"/>
              <w:marTop w:val="0"/>
              <w:marBottom w:val="0"/>
              <w:divBdr>
                <w:top w:val="none" w:sz="0" w:space="0" w:color="auto"/>
                <w:left w:val="none" w:sz="0" w:space="0" w:color="auto"/>
                <w:bottom w:val="none" w:sz="0" w:space="0" w:color="auto"/>
                <w:right w:val="none" w:sz="0" w:space="0" w:color="auto"/>
              </w:divBdr>
            </w:div>
            <w:div w:id="1986004193">
              <w:marLeft w:val="0"/>
              <w:marRight w:val="0"/>
              <w:marTop w:val="0"/>
              <w:marBottom w:val="0"/>
              <w:divBdr>
                <w:top w:val="none" w:sz="0" w:space="0" w:color="auto"/>
                <w:left w:val="none" w:sz="0" w:space="0" w:color="auto"/>
                <w:bottom w:val="none" w:sz="0" w:space="0" w:color="auto"/>
                <w:right w:val="none" w:sz="0" w:space="0" w:color="auto"/>
              </w:divBdr>
            </w:div>
            <w:div w:id="786660112">
              <w:marLeft w:val="0"/>
              <w:marRight w:val="0"/>
              <w:marTop w:val="0"/>
              <w:marBottom w:val="0"/>
              <w:divBdr>
                <w:top w:val="none" w:sz="0" w:space="0" w:color="auto"/>
                <w:left w:val="none" w:sz="0" w:space="0" w:color="auto"/>
                <w:bottom w:val="none" w:sz="0" w:space="0" w:color="auto"/>
                <w:right w:val="none" w:sz="0" w:space="0" w:color="auto"/>
              </w:divBdr>
            </w:div>
            <w:div w:id="1310671071">
              <w:marLeft w:val="0"/>
              <w:marRight w:val="0"/>
              <w:marTop w:val="0"/>
              <w:marBottom w:val="0"/>
              <w:divBdr>
                <w:top w:val="none" w:sz="0" w:space="0" w:color="auto"/>
                <w:left w:val="none" w:sz="0" w:space="0" w:color="auto"/>
                <w:bottom w:val="none" w:sz="0" w:space="0" w:color="auto"/>
                <w:right w:val="none" w:sz="0" w:space="0" w:color="auto"/>
              </w:divBdr>
            </w:div>
            <w:div w:id="1425567354">
              <w:marLeft w:val="0"/>
              <w:marRight w:val="0"/>
              <w:marTop w:val="0"/>
              <w:marBottom w:val="0"/>
              <w:divBdr>
                <w:top w:val="none" w:sz="0" w:space="0" w:color="auto"/>
                <w:left w:val="none" w:sz="0" w:space="0" w:color="auto"/>
                <w:bottom w:val="none" w:sz="0" w:space="0" w:color="auto"/>
                <w:right w:val="none" w:sz="0" w:space="0" w:color="auto"/>
              </w:divBdr>
            </w:div>
            <w:div w:id="1441561981">
              <w:marLeft w:val="0"/>
              <w:marRight w:val="0"/>
              <w:marTop w:val="0"/>
              <w:marBottom w:val="0"/>
              <w:divBdr>
                <w:top w:val="none" w:sz="0" w:space="0" w:color="auto"/>
                <w:left w:val="none" w:sz="0" w:space="0" w:color="auto"/>
                <w:bottom w:val="none" w:sz="0" w:space="0" w:color="auto"/>
                <w:right w:val="none" w:sz="0" w:space="0" w:color="auto"/>
              </w:divBdr>
            </w:div>
            <w:div w:id="1184393963">
              <w:marLeft w:val="0"/>
              <w:marRight w:val="0"/>
              <w:marTop w:val="0"/>
              <w:marBottom w:val="0"/>
              <w:divBdr>
                <w:top w:val="none" w:sz="0" w:space="0" w:color="auto"/>
                <w:left w:val="none" w:sz="0" w:space="0" w:color="auto"/>
                <w:bottom w:val="none" w:sz="0" w:space="0" w:color="auto"/>
                <w:right w:val="none" w:sz="0" w:space="0" w:color="auto"/>
              </w:divBdr>
            </w:div>
            <w:div w:id="1655723874">
              <w:marLeft w:val="0"/>
              <w:marRight w:val="0"/>
              <w:marTop w:val="0"/>
              <w:marBottom w:val="0"/>
              <w:divBdr>
                <w:top w:val="none" w:sz="0" w:space="0" w:color="auto"/>
                <w:left w:val="none" w:sz="0" w:space="0" w:color="auto"/>
                <w:bottom w:val="none" w:sz="0" w:space="0" w:color="auto"/>
                <w:right w:val="none" w:sz="0" w:space="0" w:color="auto"/>
              </w:divBdr>
            </w:div>
            <w:div w:id="1973361665">
              <w:marLeft w:val="0"/>
              <w:marRight w:val="0"/>
              <w:marTop w:val="0"/>
              <w:marBottom w:val="0"/>
              <w:divBdr>
                <w:top w:val="none" w:sz="0" w:space="0" w:color="auto"/>
                <w:left w:val="none" w:sz="0" w:space="0" w:color="auto"/>
                <w:bottom w:val="none" w:sz="0" w:space="0" w:color="auto"/>
                <w:right w:val="none" w:sz="0" w:space="0" w:color="auto"/>
              </w:divBdr>
            </w:div>
            <w:div w:id="1437171525">
              <w:marLeft w:val="0"/>
              <w:marRight w:val="0"/>
              <w:marTop w:val="0"/>
              <w:marBottom w:val="0"/>
              <w:divBdr>
                <w:top w:val="none" w:sz="0" w:space="0" w:color="auto"/>
                <w:left w:val="none" w:sz="0" w:space="0" w:color="auto"/>
                <w:bottom w:val="none" w:sz="0" w:space="0" w:color="auto"/>
                <w:right w:val="none" w:sz="0" w:space="0" w:color="auto"/>
              </w:divBdr>
            </w:div>
            <w:div w:id="668757817">
              <w:marLeft w:val="0"/>
              <w:marRight w:val="0"/>
              <w:marTop w:val="0"/>
              <w:marBottom w:val="0"/>
              <w:divBdr>
                <w:top w:val="none" w:sz="0" w:space="0" w:color="auto"/>
                <w:left w:val="none" w:sz="0" w:space="0" w:color="auto"/>
                <w:bottom w:val="none" w:sz="0" w:space="0" w:color="auto"/>
                <w:right w:val="none" w:sz="0" w:space="0" w:color="auto"/>
              </w:divBdr>
            </w:div>
            <w:div w:id="2072118321">
              <w:marLeft w:val="0"/>
              <w:marRight w:val="0"/>
              <w:marTop w:val="0"/>
              <w:marBottom w:val="0"/>
              <w:divBdr>
                <w:top w:val="none" w:sz="0" w:space="0" w:color="auto"/>
                <w:left w:val="none" w:sz="0" w:space="0" w:color="auto"/>
                <w:bottom w:val="none" w:sz="0" w:space="0" w:color="auto"/>
                <w:right w:val="none" w:sz="0" w:space="0" w:color="auto"/>
              </w:divBdr>
            </w:div>
            <w:div w:id="1601448207">
              <w:marLeft w:val="0"/>
              <w:marRight w:val="0"/>
              <w:marTop w:val="0"/>
              <w:marBottom w:val="0"/>
              <w:divBdr>
                <w:top w:val="none" w:sz="0" w:space="0" w:color="auto"/>
                <w:left w:val="none" w:sz="0" w:space="0" w:color="auto"/>
                <w:bottom w:val="none" w:sz="0" w:space="0" w:color="auto"/>
                <w:right w:val="none" w:sz="0" w:space="0" w:color="auto"/>
              </w:divBdr>
            </w:div>
            <w:div w:id="1264413209">
              <w:marLeft w:val="0"/>
              <w:marRight w:val="0"/>
              <w:marTop w:val="0"/>
              <w:marBottom w:val="0"/>
              <w:divBdr>
                <w:top w:val="none" w:sz="0" w:space="0" w:color="auto"/>
                <w:left w:val="none" w:sz="0" w:space="0" w:color="auto"/>
                <w:bottom w:val="none" w:sz="0" w:space="0" w:color="auto"/>
                <w:right w:val="none" w:sz="0" w:space="0" w:color="auto"/>
              </w:divBdr>
            </w:div>
            <w:div w:id="1908343232">
              <w:marLeft w:val="0"/>
              <w:marRight w:val="0"/>
              <w:marTop w:val="0"/>
              <w:marBottom w:val="0"/>
              <w:divBdr>
                <w:top w:val="none" w:sz="0" w:space="0" w:color="auto"/>
                <w:left w:val="none" w:sz="0" w:space="0" w:color="auto"/>
                <w:bottom w:val="none" w:sz="0" w:space="0" w:color="auto"/>
                <w:right w:val="none" w:sz="0" w:space="0" w:color="auto"/>
              </w:divBdr>
            </w:div>
            <w:div w:id="430197652">
              <w:marLeft w:val="0"/>
              <w:marRight w:val="0"/>
              <w:marTop w:val="0"/>
              <w:marBottom w:val="0"/>
              <w:divBdr>
                <w:top w:val="none" w:sz="0" w:space="0" w:color="auto"/>
                <w:left w:val="none" w:sz="0" w:space="0" w:color="auto"/>
                <w:bottom w:val="none" w:sz="0" w:space="0" w:color="auto"/>
                <w:right w:val="none" w:sz="0" w:space="0" w:color="auto"/>
              </w:divBdr>
            </w:div>
            <w:div w:id="320237911">
              <w:marLeft w:val="0"/>
              <w:marRight w:val="0"/>
              <w:marTop w:val="0"/>
              <w:marBottom w:val="0"/>
              <w:divBdr>
                <w:top w:val="none" w:sz="0" w:space="0" w:color="auto"/>
                <w:left w:val="none" w:sz="0" w:space="0" w:color="auto"/>
                <w:bottom w:val="none" w:sz="0" w:space="0" w:color="auto"/>
                <w:right w:val="none" w:sz="0" w:space="0" w:color="auto"/>
              </w:divBdr>
            </w:div>
            <w:div w:id="1092625217">
              <w:marLeft w:val="0"/>
              <w:marRight w:val="0"/>
              <w:marTop w:val="0"/>
              <w:marBottom w:val="0"/>
              <w:divBdr>
                <w:top w:val="none" w:sz="0" w:space="0" w:color="auto"/>
                <w:left w:val="none" w:sz="0" w:space="0" w:color="auto"/>
                <w:bottom w:val="none" w:sz="0" w:space="0" w:color="auto"/>
                <w:right w:val="none" w:sz="0" w:space="0" w:color="auto"/>
              </w:divBdr>
            </w:div>
            <w:div w:id="18317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280510">
      <w:bodyDiv w:val="1"/>
      <w:marLeft w:val="0"/>
      <w:marRight w:val="0"/>
      <w:marTop w:val="0"/>
      <w:marBottom w:val="0"/>
      <w:divBdr>
        <w:top w:val="none" w:sz="0" w:space="0" w:color="auto"/>
        <w:left w:val="none" w:sz="0" w:space="0" w:color="auto"/>
        <w:bottom w:val="none" w:sz="0" w:space="0" w:color="auto"/>
        <w:right w:val="none" w:sz="0" w:space="0" w:color="auto"/>
      </w:divBdr>
    </w:div>
    <w:div w:id="1683315940">
      <w:bodyDiv w:val="1"/>
      <w:marLeft w:val="0"/>
      <w:marRight w:val="0"/>
      <w:marTop w:val="0"/>
      <w:marBottom w:val="0"/>
      <w:divBdr>
        <w:top w:val="none" w:sz="0" w:space="0" w:color="auto"/>
        <w:left w:val="none" w:sz="0" w:space="0" w:color="auto"/>
        <w:bottom w:val="none" w:sz="0" w:space="0" w:color="auto"/>
        <w:right w:val="none" w:sz="0" w:space="0" w:color="auto"/>
      </w:divBdr>
    </w:div>
    <w:div w:id="1692680829">
      <w:bodyDiv w:val="1"/>
      <w:marLeft w:val="0"/>
      <w:marRight w:val="0"/>
      <w:marTop w:val="0"/>
      <w:marBottom w:val="0"/>
      <w:divBdr>
        <w:top w:val="none" w:sz="0" w:space="0" w:color="auto"/>
        <w:left w:val="none" w:sz="0" w:space="0" w:color="auto"/>
        <w:bottom w:val="none" w:sz="0" w:space="0" w:color="auto"/>
        <w:right w:val="none" w:sz="0" w:space="0" w:color="auto"/>
      </w:divBdr>
    </w:div>
    <w:div w:id="1776559853">
      <w:bodyDiv w:val="1"/>
      <w:marLeft w:val="0"/>
      <w:marRight w:val="0"/>
      <w:marTop w:val="0"/>
      <w:marBottom w:val="0"/>
      <w:divBdr>
        <w:top w:val="none" w:sz="0" w:space="0" w:color="auto"/>
        <w:left w:val="none" w:sz="0" w:space="0" w:color="auto"/>
        <w:bottom w:val="none" w:sz="0" w:space="0" w:color="auto"/>
        <w:right w:val="none" w:sz="0" w:space="0" w:color="auto"/>
      </w:divBdr>
    </w:div>
    <w:div w:id="1812206124">
      <w:bodyDiv w:val="1"/>
      <w:marLeft w:val="0"/>
      <w:marRight w:val="0"/>
      <w:marTop w:val="0"/>
      <w:marBottom w:val="0"/>
      <w:divBdr>
        <w:top w:val="none" w:sz="0" w:space="0" w:color="auto"/>
        <w:left w:val="none" w:sz="0" w:space="0" w:color="auto"/>
        <w:bottom w:val="none" w:sz="0" w:space="0" w:color="auto"/>
        <w:right w:val="none" w:sz="0" w:space="0" w:color="auto"/>
      </w:divBdr>
    </w:div>
    <w:div w:id="1817212781">
      <w:bodyDiv w:val="1"/>
      <w:marLeft w:val="0"/>
      <w:marRight w:val="0"/>
      <w:marTop w:val="0"/>
      <w:marBottom w:val="0"/>
      <w:divBdr>
        <w:top w:val="none" w:sz="0" w:space="0" w:color="auto"/>
        <w:left w:val="none" w:sz="0" w:space="0" w:color="auto"/>
        <w:bottom w:val="none" w:sz="0" w:space="0" w:color="auto"/>
        <w:right w:val="none" w:sz="0" w:space="0" w:color="auto"/>
      </w:divBdr>
    </w:div>
    <w:div w:id="1832022205">
      <w:bodyDiv w:val="1"/>
      <w:marLeft w:val="0"/>
      <w:marRight w:val="0"/>
      <w:marTop w:val="0"/>
      <w:marBottom w:val="0"/>
      <w:divBdr>
        <w:top w:val="none" w:sz="0" w:space="0" w:color="auto"/>
        <w:left w:val="none" w:sz="0" w:space="0" w:color="auto"/>
        <w:bottom w:val="none" w:sz="0" w:space="0" w:color="auto"/>
        <w:right w:val="none" w:sz="0" w:space="0" w:color="auto"/>
      </w:divBdr>
    </w:div>
    <w:div w:id="1869366334">
      <w:bodyDiv w:val="1"/>
      <w:marLeft w:val="0"/>
      <w:marRight w:val="0"/>
      <w:marTop w:val="0"/>
      <w:marBottom w:val="0"/>
      <w:divBdr>
        <w:top w:val="none" w:sz="0" w:space="0" w:color="auto"/>
        <w:left w:val="none" w:sz="0" w:space="0" w:color="auto"/>
        <w:bottom w:val="none" w:sz="0" w:space="0" w:color="auto"/>
        <w:right w:val="none" w:sz="0" w:space="0" w:color="auto"/>
      </w:divBdr>
      <w:divsChild>
        <w:div w:id="829444691">
          <w:marLeft w:val="0"/>
          <w:marRight w:val="0"/>
          <w:marTop w:val="0"/>
          <w:marBottom w:val="0"/>
          <w:divBdr>
            <w:top w:val="none" w:sz="0" w:space="0" w:color="auto"/>
            <w:left w:val="none" w:sz="0" w:space="0" w:color="auto"/>
            <w:bottom w:val="none" w:sz="0" w:space="0" w:color="auto"/>
            <w:right w:val="none" w:sz="0" w:space="0" w:color="auto"/>
          </w:divBdr>
        </w:div>
        <w:div w:id="1675765895">
          <w:marLeft w:val="0"/>
          <w:marRight w:val="0"/>
          <w:marTop w:val="0"/>
          <w:marBottom w:val="0"/>
          <w:divBdr>
            <w:top w:val="none" w:sz="0" w:space="0" w:color="auto"/>
            <w:left w:val="none" w:sz="0" w:space="0" w:color="auto"/>
            <w:bottom w:val="none" w:sz="0" w:space="0" w:color="auto"/>
            <w:right w:val="none" w:sz="0" w:space="0" w:color="auto"/>
          </w:divBdr>
        </w:div>
        <w:div w:id="1280067998">
          <w:marLeft w:val="0"/>
          <w:marRight w:val="0"/>
          <w:marTop w:val="0"/>
          <w:marBottom w:val="0"/>
          <w:divBdr>
            <w:top w:val="none" w:sz="0" w:space="0" w:color="auto"/>
            <w:left w:val="none" w:sz="0" w:space="0" w:color="auto"/>
            <w:bottom w:val="none" w:sz="0" w:space="0" w:color="auto"/>
            <w:right w:val="none" w:sz="0" w:space="0" w:color="auto"/>
          </w:divBdr>
        </w:div>
        <w:div w:id="1064376910">
          <w:marLeft w:val="0"/>
          <w:marRight w:val="0"/>
          <w:marTop w:val="0"/>
          <w:marBottom w:val="0"/>
          <w:divBdr>
            <w:top w:val="none" w:sz="0" w:space="0" w:color="auto"/>
            <w:left w:val="none" w:sz="0" w:space="0" w:color="auto"/>
            <w:bottom w:val="none" w:sz="0" w:space="0" w:color="auto"/>
            <w:right w:val="none" w:sz="0" w:space="0" w:color="auto"/>
          </w:divBdr>
        </w:div>
        <w:div w:id="546183270">
          <w:marLeft w:val="0"/>
          <w:marRight w:val="0"/>
          <w:marTop w:val="0"/>
          <w:marBottom w:val="0"/>
          <w:divBdr>
            <w:top w:val="none" w:sz="0" w:space="0" w:color="auto"/>
            <w:left w:val="none" w:sz="0" w:space="0" w:color="auto"/>
            <w:bottom w:val="none" w:sz="0" w:space="0" w:color="auto"/>
            <w:right w:val="none" w:sz="0" w:space="0" w:color="auto"/>
          </w:divBdr>
        </w:div>
        <w:div w:id="2107530047">
          <w:marLeft w:val="0"/>
          <w:marRight w:val="0"/>
          <w:marTop w:val="0"/>
          <w:marBottom w:val="0"/>
          <w:divBdr>
            <w:top w:val="none" w:sz="0" w:space="0" w:color="auto"/>
            <w:left w:val="none" w:sz="0" w:space="0" w:color="auto"/>
            <w:bottom w:val="none" w:sz="0" w:space="0" w:color="auto"/>
            <w:right w:val="none" w:sz="0" w:space="0" w:color="auto"/>
          </w:divBdr>
        </w:div>
        <w:div w:id="372005223">
          <w:marLeft w:val="0"/>
          <w:marRight w:val="0"/>
          <w:marTop w:val="0"/>
          <w:marBottom w:val="0"/>
          <w:divBdr>
            <w:top w:val="none" w:sz="0" w:space="0" w:color="auto"/>
            <w:left w:val="none" w:sz="0" w:space="0" w:color="auto"/>
            <w:bottom w:val="none" w:sz="0" w:space="0" w:color="auto"/>
            <w:right w:val="none" w:sz="0" w:space="0" w:color="auto"/>
          </w:divBdr>
        </w:div>
        <w:div w:id="1608733631">
          <w:marLeft w:val="0"/>
          <w:marRight w:val="0"/>
          <w:marTop w:val="0"/>
          <w:marBottom w:val="0"/>
          <w:divBdr>
            <w:top w:val="none" w:sz="0" w:space="0" w:color="auto"/>
            <w:left w:val="none" w:sz="0" w:space="0" w:color="auto"/>
            <w:bottom w:val="none" w:sz="0" w:space="0" w:color="auto"/>
            <w:right w:val="none" w:sz="0" w:space="0" w:color="auto"/>
          </w:divBdr>
        </w:div>
        <w:div w:id="1613122707">
          <w:marLeft w:val="0"/>
          <w:marRight w:val="0"/>
          <w:marTop w:val="0"/>
          <w:marBottom w:val="0"/>
          <w:divBdr>
            <w:top w:val="none" w:sz="0" w:space="0" w:color="auto"/>
            <w:left w:val="none" w:sz="0" w:space="0" w:color="auto"/>
            <w:bottom w:val="none" w:sz="0" w:space="0" w:color="auto"/>
            <w:right w:val="none" w:sz="0" w:space="0" w:color="auto"/>
          </w:divBdr>
        </w:div>
        <w:div w:id="896085448">
          <w:marLeft w:val="0"/>
          <w:marRight w:val="0"/>
          <w:marTop w:val="0"/>
          <w:marBottom w:val="0"/>
          <w:divBdr>
            <w:top w:val="none" w:sz="0" w:space="0" w:color="auto"/>
            <w:left w:val="none" w:sz="0" w:space="0" w:color="auto"/>
            <w:bottom w:val="none" w:sz="0" w:space="0" w:color="auto"/>
            <w:right w:val="none" w:sz="0" w:space="0" w:color="auto"/>
          </w:divBdr>
        </w:div>
      </w:divsChild>
    </w:div>
    <w:div w:id="1872722433">
      <w:bodyDiv w:val="1"/>
      <w:marLeft w:val="0"/>
      <w:marRight w:val="0"/>
      <w:marTop w:val="0"/>
      <w:marBottom w:val="0"/>
      <w:divBdr>
        <w:top w:val="none" w:sz="0" w:space="0" w:color="auto"/>
        <w:left w:val="none" w:sz="0" w:space="0" w:color="auto"/>
        <w:bottom w:val="none" w:sz="0" w:space="0" w:color="auto"/>
        <w:right w:val="none" w:sz="0" w:space="0" w:color="auto"/>
      </w:divBdr>
    </w:div>
    <w:div w:id="1881283725">
      <w:bodyDiv w:val="1"/>
      <w:marLeft w:val="0"/>
      <w:marRight w:val="0"/>
      <w:marTop w:val="0"/>
      <w:marBottom w:val="0"/>
      <w:divBdr>
        <w:top w:val="none" w:sz="0" w:space="0" w:color="auto"/>
        <w:left w:val="none" w:sz="0" w:space="0" w:color="auto"/>
        <w:bottom w:val="none" w:sz="0" w:space="0" w:color="auto"/>
        <w:right w:val="none" w:sz="0" w:space="0" w:color="auto"/>
      </w:divBdr>
      <w:divsChild>
        <w:div w:id="1088232192">
          <w:marLeft w:val="0"/>
          <w:marRight w:val="0"/>
          <w:marTop w:val="0"/>
          <w:marBottom w:val="0"/>
          <w:divBdr>
            <w:top w:val="none" w:sz="0" w:space="0" w:color="auto"/>
            <w:left w:val="none" w:sz="0" w:space="0" w:color="auto"/>
            <w:bottom w:val="none" w:sz="0" w:space="0" w:color="auto"/>
            <w:right w:val="none" w:sz="0" w:space="0" w:color="auto"/>
          </w:divBdr>
        </w:div>
        <w:div w:id="1451902223">
          <w:marLeft w:val="0"/>
          <w:marRight w:val="0"/>
          <w:marTop w:val="0"/>
          <w:marBottom w:val="0"/>
          <w:divBdr>
            <w:top w:val="none" w:sz="0" w:space="0" w:color="auto"/>
            <w:left w:val="none" w:sz="0" w:space="0" w:color="auto"/>
            <w:bottom w:val="none" w:sz="0" w:space="0" w:color="auto"/>
            <w:right w:val="none" w:sz="0" w:space="0" w:color="auto"/>
          </w:divBdr>
        </w:div>
        <w:div w:id="1514340980">
          <w:marLeft w:val="0"/>
          <w:marRight w:val="0"/>
          <w:marTop w:val="0"/>
          <w:marBottom w:val="0"/>
          <w:divBdr>
            <w:top w:val="none" w:sz="0" w:space="0" w:color="auto"/>
            <w:left w:val="none" w:sz="0" w:space="0" w:color="auto"/>
            <w:bottom w:val="none" w:sz="0" w:space="0" w:color="auto"/>
            <w:right w:val="none" w:sz="0" w:space="0" w:color="auto"/>
          </w:divBdr>
        </w:div>
        <w:div w:id="679938615">
          <w:marLeft w:val="0"/>
          <w:marRight w:val="0"/>
          <w:marTop w:val="0"/>
          <w:marBottom w:val="0"/>
          <w:divBdr>
            <w:top w:val="none" w:sz="0" w:space="0" w:color="auto"/>
            <w:left w:val="none" w:sz="0" w:space="0" w:color="auto"/>
            <w:bottom w:val="none" w:sz="0" w:space="0" w:color="auto"/>
            <w:right w:val="none" w:sz="0" w:space="0" w:color="auto"/>
          </w:divBdr>
        </w:div>
        <w:div w:id="1992757122">
          <w:marLeft w:val="0"/>
          <w:marRight w:val="0"/>
          <w:marTop w:val="0"/>
          <w:marBottom w:val="0"/>
          <w:divBdr>
            <w:top w:val="none" w:sz="0" w:space="0" w:color="auto"/>
            <w:left w:val="none" w:sz="0" w:space="0" w:color="auto"/>
            <w:bottom w:val="none" w:sz="0" w:space="0" w:color="auto"/>
            <w:right w:val="none" w:sz="0" w:space="0" w:color="auto"/>
          </w:divBdr>
        </w:div>
        <w:div w:id="1920207252">
          <w:marLeft w:val="0"/>
          <w:marRight w:val="0"/>
          <w:marTop w:val="0"/>
          <w:marBottom w:val="0"/>
          <w:divBdr>
            <w:top w:val="none" w:sz="0" w:space="0" w:color="auto"/>
            <w:left w:val="none" w:sz="0" w:space="0" w:color="auto"/>
            <w:bottom w:val="none" w:sz="0" w:space="0" w:color="auto"/>
            <w:right w:val="none" w:sz="0" w:space="0" w:color="auto"/>
          </w:divBdr>
        </w:div>
        <w:div w:id="268120851">
          <w:marLeft w:val="0"/>
          <w:marRight w:val="0"/>
          <w:marTop w:val="0"/>
          <w:marBottom w:val="0"/>
          <w:divBdr>
            <w:top w:val="none" w:sz="0" w:space="0" w:color="auto"/>
            <w:left w:val="none" w:sz="0" w:space="0" w:color="auto"/>
            <w:bottom w:val="none" w:sz="0" w:space="0" w:color="auto"/>
            <w:right w:val="none" w:sz="0" w:space="0" w:color="auto"/>
          </w:divBdr>
        </w:div>
        <w:div w:id="1778792951">
          <w:marLeft w:val="0"/>
          <w:marRight w:val="0"/>
          <w:marTop w:val="0"/>
          <w:marBottom w:val="0"/>
          <w:divBdr>
            <w:top w:val="none" w:sz="0" w:space="0" w:color="auto"/>
            <w:left w:val="none" w:sz="0" w:space="0" w:color="auto"/>
            <w:bottom w:val="none" w:sz="0" w:space="0" w:color="auto"/>
            <w:right w:val="none" w:sz="0" w:space="0" w:color="auto"/>
          </w:divBdr>
        </w:div>
        <w:div w:id="1318071974">
          <w:marLeft w:val="0"/>
          <w:marRight w:val="0"/>
          <w:marTop w:val="0"/>
          <w:marBottom w:val="0"/>
          <w:divBdr>
            <w:top w:val="none" w:sz="0" w:space="0" w:color="auto"/>
            <w:left w:val="none" w:sz="0" w:space="0" w:color="auto"/>
            <w:bottom w:val="none" w:sz="0" w:space="0" w:color="auto"/>
            <w:right w:val="none" w:sz="0" w:space="0" w:color="auto"/>
          </w:divBdr>
        </w:div>
        <w:div w:id="625429531">
          <w:marLeft w:val="0"/>
          <w:marRight w:val="0"/>
          <w:marTop w:val="0"/>
          <w:marBottom w:val="0"/>
          <w:divBdr>
            <w:top w:val="none" w:sz="0" w:space="0" w:color="auto"/>
            <w:left w:val="none" w:sz="0" w:space="0" w:color="auto"/>
            <w:bottom w:val="none" w:sz="0" w:space="0" w:color="auto"/>
            <w:right w:val="none" w:sz="0" w:space="0" w:color="auto"/>
          </w:divBdr>
        </w:div>
        <w:div w:id="1037312395">
          <w:marLeft w:val="0"/>
          <w:marRight w:val="0"/>
          <w:marTop w:val="0"/>
          <w:marBottom w:val="0"/>
          <w:divBdr>
            <w:top w:val="none" w:sz="0" w:space="0" w:color="auto"/>
            <w:left w:val="none" w:sz="0" w:space="0" w:color="auto"/>
            <w:bottom w:val="none" w:sz="0" w:space="0" w:color="auto"/>
            <w:right w:val="none" w:sz="0" w:space="0" w:color="auto"/>
          </w:divBdr>
        </w:div>
      </w:divsChild>
    </w:div>
    <w:div w:id="1921791347">
      <w:bodyDiv w:val="1"/>
      <w:marLeft w:val="0"/>
      <w:marRight w:val="0"/>
      <w:marTop w:val="0"/>
      <w:marBottom w:val="0"/>
      <w:divBdr>
        <w:top w:val="none" w:sz="0" w:space="0" w:color="auto"/>
        <w:left w:val="none" w:sz="0" w:space="0" w:color="auto"/>
        <w:bottom w:val="none" w:sz="0" w:space="0" w:color="auto"/>
        <w:right w:val="none" w:sz="0" w:space="0" w:color="auto"/>
      </w:divBdr>
    </w:div>
    <w:div w:id="1949776327">
      <w:bodyDiv w:val="1"/>
      <w:marLeft w:val="0"/>
      <w:marRight w:val="0"/>
      <w:marTop w:val="0"/>
      <w:marBottom w:val="0"/>
      <w:divBdr>
        <w:top w:val="none" w:sz="0" w:space="0" w:color="auto"/>
        <w:left w:val="none" w:sz="0" w:space="0" w:color="auto"/>
        <w:bottom w:val="none" w:sz="0" w:space="0" w:color="auto"/>
        <w:right w:val="none" w:sz="0" w:space="0" w:color="auto"/>
      </w:divBdr>
    </w:div>
    <w:div w:id="2013336216">
      <w:bodyDiv w:val="1"/>
      <w:marLeft w:val="0"/>
      <w:marRight w:val="0"/>
      <w:marTop w:val="0"/>
      <w:marBottom w:val="0"/>
      <w:divBdr>
        <w:top w:val="none" w:sz="0" w:space="0" w:color="auto"/>
        <w:left w:val="none" w:sz="0" w:space="0" w:color="auto"/>
        <w:bottom w:val="none" w:sz="0" w:space="0" w:color="auto"/>
        <w:right w:val="none" w:sz="0" w:space="0" w:color="auto"/>
      </w:divBdr>
    </w:div>
    <w:div w:id="2070955080">
      <w:bodyDiv w:val="1"/>
      <w:marLeft w:val="0"/>
      <w:marRight w:val="0"/>
      <w:marTop w:val="0"/>
      <w:marBottom w:val="0"/>
      <w:divBdr>
        <w:top w:val="none" w:sz="0" w:space="0" w:color="auto"/>
        <w:left w:val="none" w:sz="0" w:space="0" w:color="auto"/>
        <w:bottom w:val="none" w:sz="0" w:space="0" w:color="auto"/>
        <w:right w:val="none" w:sz="0" w:space="0" w:color="auto"/>
      </w:divBdr>
    </w:div>
    <w:div w:id="2113088327">
      <w:bodyDiv w:val="1"/>
      <w:marLeft w:val="0"/>
      <w:marRight w:val="0"/>
      <w:marTop w:val="0"/>
      <w:marBottom w:val="0"/>
      <w:divBdr>
        <w:top w:val="none" w:sz="0" w:space="0" w:color="auto"/>
        <w:left w:val="none" w:sz="0" w:space="0" w:color="auto"/>
        <w:bottom w:val="none" w:sz="0" w:space="0" w:color="auto"/>
        <w:right w:val="none" w:sz="0" w:space="0" w:color="auto"/>
      </w:divBdr>
      <w:divsChild>
        <w:div w:id="148715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6095829">
      <w:bodyDiv w:val="1"/>
      <w:marLeft w:val="0"/>
      <w:marRight w:val="0"/>
      <w:marTop w:val="0"/>
      <w:marBottom w:val="0"/>
      <w:divBdr>
        <w:top w:val="none" w:sz="0" w:space="0" w:color="auto"/>
        <w:left w:val="none" w:sz="0" w:space="0" w:color="auto"/>
        <w:bottom w:val="none" w:sz="0" w:space="0" w:color="auto"/>
        <w:right w:val="none" w:sz="0" w:space="0" w:color="auto"/>
      </w:divBdr>
      <w:divsChild>
        <w:div w:id="1153837935">
          <w:marLeft w:val="0"/>
          <w:marRight w:val="0"/>
          <w:marTop w:val="0"/>
          <w:marBottom w:val="0"/>
          <w:divBdr>
            <w:top w:val="none" w:sz="0" w:space="0" w:color="auto"/>
            <w:left w:val="none" w:sz="0" w:space="0" w:color="auto"/>
            <w:bottom w:val="none" w:sz="0" w:space="0" w:color="auto"/>
            <w:right w:val="none" w:sz="0" w:space="0" w:color="auto"/>
          </w:divBdr>
        </w:div>
        <w:div w:id="1174875512">
          <w:marLeft w:val="0"/>
          <w:marRight w:val="0"/>
          <w:marTop w:val="0"/>
          <w:marBottom w:val="0"/>
          <w:divBdr>
            <w:top w:val="none" w:sz="0" w:space="0" w:color="auto"/>
            <w:left w:val="none" w:sz="0" w:space="0" w:color="auto"/>
            <w:bottom w:val="none" w:sz="0" w:space="0" w:color="auto"/>
            <w:right w:val="none" w:sz="0" w:space="0" w:color="auto"/>
          </w:divBdr>
        </w:div>
        <w:div w:id="1765496204">
          <w:marLeft w:val="0"/>
          <w:marRight w:val="0"/>
          <w:marTop w:val="0"/>
          <w:marBottom w:val="0"/>
          <w:divBdr>
            <w:top w:val="none" w:sz="0" w:space="0" w:color="auto"/>
            <w:left w:val="none" w:sz="0" w:space="0" w:color="auto"/>
            <w:bottom w:val="none" w:sz="0" w:space="0" w:color="auto"/>
            <w:right w:val="none" w:sz="0" w:space="0" w:color="auto"/>
          </w:divBdr>
        </w:div>
        <w:div w:id="188495839">
          <w:marLeft w:val="0"/>
          <w:marRight w:val="0"/>
          <w:marTop w:val="0"/>
          <w:marBottom w:val="0"/>
          <w:divBdr>
            <w:top w:val="none" w:sz="0" w:space="0" w:color="auto"/>
            <w:left w:val="none" w:sz="0" w:space="0" w:color="auto"/>
            <w:bottom w:val="none" w:sz="0" w:space="0" w:color="auto"/>
            <w:right w:val="none" w:sz="0" w:space="0" w:color="auto"/>
          </w:divBdr>
        </w:div>
        <w:div w:id="142351043">
          <w:marLeft w:val="0"/>
          <w:marRight w:val="0"/>
          <w:marTop w:val="0"/>
          <w:marBottom w:val="0"/>
          <w:divBdr>
            <w:top w:val="none" w:sz="0" w:space="0" w:color="auto"/>
            <w:left w:val="none" w:sz="0" w:space="0" w:color="auto"/>
            <w:bottom w:val="none" w:sz="0" w:space="0" w:color="auto"/>
            <w:right w:val="none" w:sz="0" w:space="0" w:color="auto"/>
          </w:divBdr>
        </w:div>
        <w:div w:id="675039699">
          <w:marLeft w:val="0"/>
          <w:marRight w:val="0"/>
          <w:marTop w:val="0"/>
          <w:marBottom w:val="0"/>
          <w:divBdr>
            <w:top w:val="none" w:sz="0" w:space="0" w:color="auto"/>
            <w:left w:val="none" w:sz="0" w:space="0" w:color="auto"/>
            <w:bottom w:val="none" w:sz="0" w:space="0" w:color="auto"/>
            <w:right w:val="none" w:sz="0" w:space="0" w:color="auto"/>
          </w:divBdr>
        </w:div>
        <w:div w:id="1309823691">
          <w:marLeft w:val="0"/>
          <w:marRight w:val="0"/>
          <w:marTop w:val="0"/>
          <w:marBottom w:val="0"/>
          <w:divBdr>
            <w:top w:val="none" w:sz="0" w:space="0" w:color="auto"/>
            <w:left w:val="none" w:sz="0" w:space="0" w:color="auto"/>
            <w:bottom w:val="none" w:sz="0" w:space="0" w:color="auto"/>
            <w:right w:val="none" w:sz="0" w:space="0" w:color="auto"/>
          </w:divBdr>
        </w:div>
        <w:div w:id="1386759663">
          <w:marLeft w:val="0"/>
          <w:marRight w:val="0"/>
          <w:marTop w:val="0"/>
          <w:marBottom w:val="0"/>
          <w:divBdr>
            <w:top w:val="none" w:sz="0" w:space="0" w:color="auto"/>
            <w:left w:val="none" w:sz="0" w:space="0" w:color="auto"/>
            <w:bottom w:val="none" w:sz="0" w:space="0" w:color="auto"/>
            <w:right w:val="none" w:sz="0" w:space="0" w:color="auto"/>
          </w:divBdr>
        </w:div>
        <w:div w:id="2147308179">
          <w:marLeft w:val="0"/>
          <w:marRight w:val="0"/>
          <w:marTop w:val="0"/>
          <w:marBottom w:val="0"/>
          <w:divBdr>
            <w:top w:val="none" w:sz="0" w:space="0" w:color="auto"/>
            <w:left w:val="none" w:sz="0" w:space="0" w:color="auto"/>
            <w:bottom w:val="none" w:sz="0" w:space="0" w:color="auto"/>
            <w:right w:val="none" w:sz="0" w:space="0" w:color="auto"/>
          </w:divBdr>
        </w:div>
        <w:div w:id="1949701437">
          <w:marLeft w:val="0"/>
          <w:marRight w:val="0"/>
          <w:marTop w:val="0"/>
          <w:marBottom w:val="0"/>
          <w:divBdr>
            <w:top w:val="none" w:sz="0" w:space="0" w:color="auto"/>
            <w:left w:val="none" w:sz="0" w:space="0" w:color="auto"/>
            <w:bottom w:val="none" w:sz="0" w:space="0" w:color="auto"/>
            <w:right w:val="none" w:sz="0" w:space="0" w:color="auto"/>
          </w:divBdr>
        </w:div>
        <w:div w:id="1434595305">
          <w:marLeft w:val="0"/>
          <w:marRight w:val="0"/>
          <w:marTop w:val="0"/>
          <w:marBottom w:val="0"/>
          <w:divBdr>
            <w:top w:val="none" w:sz="0" w:space="0" w:color="auto"/>
            <w:left w:val="none" w:sz="0" w:space="0" w:color="auto"/>
            <w:bottom w:val="none" w:sz="0" w:space="0" w:color="auto"/>
            <w:right w:val="none" w:sz="0" w:space="0" w:color="auto"/>
          </w:divBdr>
        </w:div>
        <w:div w:id="280499597">
          <w:marLeft w:val="0"/>
          <w:marRight w:val="0"/>
          <w:marTop w:val="0"/>
          <w:marBottom w:val="0"/>
          <w:divBdr>
            <w:top w:val="none" w:sz="0" w:space="0" w:color="auto"/>
            <w:left w:val="none" w:sz="0" w:space="0" w:color="auto"/>
            <w:bottom w:val="none" w:sz="0" w:space="0" w:color="auto"/>
            <w:right w:val="none" w:sz="0" w:space="0" w:color="auto"/>
          </w:divBdr>
        </w:div>
        <w:div w:id="1102145687">
          <w:marLeft w:val="0"/>
          <w:marRight w:val="0"/>
          <w:marTop w:val="0"/>
          <w:marBottom w:val="0"/>
          <w:divBdr>
            <w:top w:val="none" w:sz="0" w:space="0" w:color="auto"/>
            <w:left w:val="none" w:sz="0" w:space="0" w:color="auto"/>
            <w:bottom w:val="none" w:sz="0" w:space="0" w:color="auto"/>
            <w:right w:val="none" w:sz="0" w:space="0" w:color="auto"/>
          </w:divBdr>
        </w:div>
        <w:div w:id="43330919">
          <w:marLeft w:val="0"/>
          <w:marRight w:val="0"/>
          <w:marTop w:val="0"/>
          <w:marBottom w:val="0"/>
          <w:divBdr>
            <w:top w:val="none" w:sz="0" w:space="0" w:color="auto"/>
            <w:left w:val="none" w:sz="0" w:space="0" w:color="auto"/>
            <w:bottom w:val="none" w:sz="0" w:space="0" w:color="auto"/>
            <w:right w:val="none" w:sz="0" w:space="0" w:color="auto"/>
          </w:divBdr>
        </w:div>
        <w:div w:id="1852336087">
          <w:marLeft w:val="0"/>
          <w:marRight w:val="0"/>
          <w:marTop w:val="0"/>
          <w:marBottom w:val="0"/>
          <w:divBdr>
            <w:top w:val="none" w:sz="0" w:space="0" w:color="auto"/>
            <w:left w:val="none" w:sz="0" w:space="0" w:color="auto"/>
            <w:bottom w:val="none" w:sz="0" w:space="0" w:color="auto"/>
            <w:right w:val="none" w:sz="0" w:space="0" w:color="auto"/>
          </w:divBdr>
        </w:div>
        <w:div w:id="1358778001">
          <w:marLeft w:val="0"/>
          <w:marRight w:val="0"/>
          <w:marTop w:val="0"/>
          <w:marBottom w:val="0"/>
          <w:divBdr>
            <w:top w:val="none" w:sz="0" w:space="0" w:color="auto"/>
            <w:left w:val="none" w:sz="0" w:space="0" w:color="auto"/>
            <w:bottom w:val="none" w:sz="0" w:space="0" w:color="auto"/>
            <w:right w:val="none" w:sz="0" w:space="0" w:color="auto"/>
          </w:divBdr>
        </w:div>
        <w:div w:id="893004825">
          <w:marLeft w:val="0"/>
          <w:marRight w:val="0"/>
          <w:marTop w:val="0"/>
          <w:marBottom w:val="0"/>
          <w:divBdr>
            <w:top w:val="none" w:sz="0" w:space="0" w:color="auto"/>
            <w:left w:val="none" w:sz="0" w:space="0" w:color="auto"/>
            <w:bottom w:val="none" w:sz="0" w:space="0" w:color="auto"/>
            <w:right w:val="none" w:sz="0" w:space="0" w:color="auto"/>
          </w:divBdr>
        </w:div>
        <w:div w:id="1186747281">
          <w:marLeft w:val="0"/>
          <w:marRight w:val="0"/>
          <w:marTop w:val="0"/>
          <w:marBottom w:val="0"/>
          <w:divBdr>
            <w:top w:val="none" w:sz="0" w:space="0" w:color="auto"/>
            <w:left w:val="none" w:sz="0" w:space="0" w:color="auto"/>
            <w:bottom w:val="none" w:sz="0" w:space="0" w:color="auto"/>
            <w:right w:val="none" w:sz="0" w:space="0" w:color="auto"/>
          </w:divBdr>
        </w:div>
        <w:div w:id="2013222298">
          <w:marLeft w:val="0"/>
          <w:marRight w:val="0"/>
          <w:marTop w:val="0"/>
          <w:marBottom w:val="0"/>
          <w:divBdr>
            <w:top w:val="none" w:sz="0" w:space="0" w:color="auto"/>
            <w:left w:val="none" w:sz="0" w:space="0" w:color="auto"/>
            <w:bottom w:val="none" w:sz="0" w:space="0" w:color="auto"/>
            <w:right w:val="none" w:sz="0" w:space="0" w:color="auto"/>
          </w:divBdr>
        </w:div>
        <w:div w:id="276564773">
          <w:marLeft w:val="0"/>
          <w:marRight w:val="0"/>
          <w:marTop w:val="0"/>
          <w:marBottom w:val="0"/>
          <w:divBdr>
            <w:top w:val="none" w:sz="0" w:space="0" w:color="auto"/>
            <w:left w:val="none" w:sz="0" w:space="0" w:color="auto"/>
            <w:bottom w:val="none" w:sz="0" w:space="0" w:color="auto"/>
            <w:right w:val="none" w:sz="0" w:space="0" w:color="auto"/>
          </w:divBdr>
        </w:div>
        <w:div w:id="221328423">
          <w:marLeft w:val="0"/>
          <w:marRight w:val="0"/>
          <w:marTop w:val="0"/>
          <w:marBottom w:val="0"/>
          <w:divBdr>
            <w:top w:val="none" w:sz="0" w:space="0" w:color="auto"/>
            <w:left w:val="none" w:sz="0" w:space="0" w:color="auto"/>
            <w:bottom w:val="none" w:sz="0" w:space="0" w:color="auto"/>
            <w:right w:val="none" w:sz="0" w:space="0" w:color="auto"/>
          </w:divBdr>
        </w:div>
        <w:div w:id="1724675711">
          <w:marLeft w:val="0"/>
          <w:marRight w:val="0"/>
          <w:marTop w:val="0"/>
          <w:marBottom w:val="0"/>
          <w:divBdr>
            <w:top w:val="none" w:sz="0" w:space="0" w:color="auto"/>
            <w:left w:val="none" w:sz="0" w:space="0" w:color="auto"/>
            <w:bottom w:val="none" w:sz="0" w:space="0" w:color="auto"/>
            <w:right w:val="none" w:sz="0" w:space="0" w:color="auto"/>
          </w:divBdr>
        </w:div>
        <w:div w:id="131871691">
          <w:marLeft w:val="0"/>
          <w:marRight w:val="0"/>
          <w:marTop w:val="0"/>
          <w:marBottom w:val="0"/>
          <w:divBdr>
            <w:top w:val="none" w:sz="0" w:space="0" w:color="auto"/>
            <w:left w:val="none" w:sz="0" w:space="0" w:color="auto"/>
            <w:bottom w:val="none" w:sz="0" w:space="0" w:color="auto"/>
            <w:right w:val="none" w:sz="0" w:space="0" w:color="auto"/>
          </w:divBdr>
        </w:div>
        <w:div w:id="155221336">
          <w:marLeft w:val="0"/>
          <w:marRight w:val="0"/>
          <w:marTop w:val="0"/>
          <w:marBottom w:val="0"/>
          <w:divBdr>
            <w:top w:val="none" w:sz="0" w:space="0" w:color="auto"/>
            <w:left w:val="none" w:sz="0" w:space="0" w:color="auto"/>
            <w:bottom w:val="none" w:sz="0" w:space="0" w:color="auto"/>
            <w:right w:val="none" w:sz="0" w:space="0" w:color="auto"/>
          </w:divBdr>
        </w:div>
        <w:div w:id="1371144448">
          <w:marLeft w:val="0"/>
          <w:marRight w:val="0"/>
          <w:marTop w:val="0"/>
          <w:marBottom w:val="0"/>
          <w:divBdr>
            <w:top w:val="none" w:sz="0" w:space="0" w:color="auto"/>
            <w:left w:val="none" w:sz="0" w:space="0" w:color="auto"/>
            <w:bottom w:val="none" w:sz="0" w:space="0" w:color="auto"/>
            <w:right w:val="none" w:sz="0" w:space="0" w:color="auto"/>
          </w:divBdr>
        </w:div>
        <w:div w:id="1629429256">
          <w:marLeft w:val="0"/>
          <w:marRight w:val="0"/>
          <w:marTop w:val="0"/>
          <w:marBottom w:val="0"/>
          <w:divBdr>
            <w:top w:val="none" w:sz="0" w:space="0" w:color="auto"/>
            <w:left w:val="none" w:sz="0" w:space="0" w:color="auto"/>
            <w:bottom w:val="none" w:sz="0" w:space="0" w:color="auto"/>
            <w:right w:val="none" w:sz="0" w:space="0" w:color="auto"/>
          </w:divBdr>
        </w:div>
        <w:div w:id="458764339">
          <w:marLeft w:val="0"/>
          <w:marRight w:val="0"/>
          <w:marTop w:val="0"/>
          <w:marBottom w:val="0"/>
          <w:divBdr>
            <w:top w:val="none" w:sz="0" w:space="0" w:color="auto"/>
            <w:left w:val="none" w:sz="0" w:space="0" w:color="auto"/>
            <w:bottom w:val="none" w:sz="0" w:space="0" w:color="auto"/>
            <w:right w:val="none" w:sz="0" w:space="0" w:color="auto"/>
          </w:divBdr>
        </w:div>
        <w:div w:id="1030835334">
          <w:marLeft w:val="0"/>
          <w:marRight w:val="0"/>
          <w:marTop w:val="0"/>
          <w:marBottom w:val="0"/>
          <w:divBdr>
            <w:top w:val="none" w:sz="0" w:space="0" w:color="auto"/>
            <w:left w:val="none" w:sz="0" w:space="0" w:color="auto"/>
            <w:bottom w:val="none" w:sz="0" w:space="0" w:color="auto"/>
            <w:right w:val="none" w:sz="0" w:space="0" w:color="auto"/>
          </w:divBdr>
        </w:div>
        <w:div w:id="1213729414">
          <w:marLeft w:val="0"/>
          <w:marRight w:val="0"/>
          <w:marTop w:val="0"/>
          <w:marBottom w:val="0"/>
          <w:divBdr>
            <w:top w:val="none" w:sz="0" w:space="0" w:color="auto"/>
            <w:left w:val="none" w:sz="0" w:space="0" w:color="auto"/>
            <w:bottom w:val="none" w:sz="0" w:space="0" w:color="auto"/>
            <w:right w:val="none" w:sz="0" w:space="0" w:color="auto"/>
          </w:divBdr>
        </w:div>
        <w:div w:id="1206021888">
          <w:marLeft w:val="0"/>
          <w:marRight w:val="0"/>
          <w:marTop w:val="0"/>
          <w:marBottom w:val="0"/>
          <w:divBdr>
            <w:top w:val="none" w:sz="0" w:space="0" w:color="auto"/>
            <w:left w:val="none" w:sz="0" w:space="0" w:color="auto"/>
            <w:bottom w:val="none" w:sz="0" w:space="0" w:color="auto"/>
            <w:right w:val="none" w:sz="0" w:space="0" w:color="auto"/>
          </w:divBdr>
        </w:div>
      </w:divsChild>
    </w:div>
    <w:div w:id="2137405885">
      <w:bodyDiv w:val="1"/>
      <w:marLeft w:val="0"/>
      <w:marRight w:val="0"/>
      <w:marTop w:val="0"/>
      <w:marBottom w:val="0"/>
      <w:divBdr>
        <w:top w:val="none" w:sz="0" w:space="0" w:color="auto"/>
        <w:left w:val="none" w:sz="0" w:space="0" w:color="auto"/>
        <w:bottom w:val="none" w:sz="0" w:space="0" w:color="auto"/>
        <w:right w:val="none" w:sz="0" w:space="0" w:color="auto"/>
      </w:divBdr>
    </w:div>
    <w:div w:id="214218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isap.nsf/DocDetails.xsp?id=WDU20170002247" TargetMode="External"/><Relationship Id="rId13" Type="http://schemas.openxmlformats.org/officeDocument/2006/relationships/hyperlink" Target="http://isap.sejm.gov.pl/isap.nsf/DocDetails.xsp?id=WDU20180000029"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sap.sejm.gov.pl/DetailsServlet?id=WDU20160001634" TargetMode="External"/><Relationship Id="rId17" Type="http://schemas.openxmlformats.org/officeDocument/2006/relationships/hyperlink" Target="http://www.spec.org" TargetMode="External"/><Relationship Id="rId2" Type="http://schemas.openxmlformats.org/officeDocument/2006/relationships/numbering" Target="numbering.xml"/><Relationship Id="rId16" Type="http://schemas.openxmlformats.org/officeDocument/2006/relationships/hyperlink" Target="http://gs.statcounter.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sap.sejm.gov.pl/isap.nsf/DocDetails.xsp?id=WDU20190000123" TargetMode="External"/><Relationship Id="rId5" Type="http://schemas.openxmlformats.org/officeDocument/2006/relationships/webSettings" Target="webSettings.xml"/><Relationship Id="rId15" Type="http://schemas.openxmlformats.org/officeDocument/2006/relationships/hyperlink" Target="http://isap.sejm.gov.pl/isap.nsf/DocDetails.xsp?id=WDU20180001986" TargetMode="External"/><Relationship Id="rId10" Type="http://schemas.openxmlformats.org/officeDocument/2006/relationships/hyperlink" Target="http://isap.sejm.gov.pl/DetailsServlet?id=WDU20160001579"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sap.sejm.gov.pl/isap.nsf/DocDetails.xsp?id=WDU20180000217" TargetMode="Externa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odstawa">
  <a:themeElements>
    <a:clrScheme name="Podstawa">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Podstawa">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Podstawa">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0CB4A-6151-4247-BF7F-EF8521BC5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63543</Words>
  <Characters>381259</Characters>
  <Application>Microsoft Office Word</Application>
  <DocSecurity>0</DocSecurity>
  <Lines>3177</Lines>
  <Paragraphs>887</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443915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2019-05-23T06:41:00Z</dcterms:created>
  <dcterms:modified xsi:type="dcterms:W3CDTF">2019-05-23T07:49:00Z</dcterms:modified>
  <cp:category/>
</cp:coreProperties>
</file>