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4A90" w:rsidRPr="00B15EE5" w:rsidRDefault="006B4FCB" w:rsidP="00B15EE5">
      <w:pPr>
        <w:jc w:val="center"/>
        <w:rPr>
          <w:rFonts w:ascii="Century Gothic" w:hAnsi="Century Gothic"/>
          <w:b/>
          <w:sz w:val="32"/>
          <w:szCs w:val="32"/>
        </w:rPr>
      </w:pPr>
      <w:r w:rsidRPr="00B15EE5">
        <w:rPr>
          <w:rFonts w:ascii="Century Gothic" w:hAnsi="Century Gothic"/>
          <w:b/>
          <w:sz w:val="32"/>
          <w:szCs w:val="32"/>
        </w:rPr>
        <w:t>SKOROWIDZ</w:t>
      </w:r>
      <w:r w:rsidR="00B15EE5">
        <w:rPr>
          <w:rFonts w:ascii="Century Gothic" w:hAnsi="Century Gothic"/>
          <w:b/>
          <w:sz w:val="32"/>
          <w:szCs w:val="32"/>
        </w:rPr>
        <w:t xml:space="preserve"> UŻYTYCH NAZW I SYMBOLI</w:t>
      </w:r>
    </w:p>
    <w:p w:rsidR="006B4FCB" w:rsidRDefault="006B4FCB" w:rsidP="00B15EE5">
      <w:pPr>
        <w:jc w:val="both"/>
      </w:pPr>
    </w:p>
    <w:p w:rsidR="006B4FCB" w:rsidRPr="006B206C" w:rsidRDefault="00815695" w:rsidP="00B15EE5">
      <w:pPr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pustak wentylacyjny</w:t>
      </w:r>
      <w:r w:rsidR="00595147" w:rsidRPr="006B206C">
        <w:rPr>
          <w:rFonts w:ascii="Century Gothic" w:hAnsi="Century Gothic"/>
          <w:b/>
          <w:sz w:val="20"/>
          <w:szCs w:val="20"/>
        </w:rPr>
        <w:t xml:space="preserve"> 19x19cm lub równoważn</w:t>
      </w:r>
      <w:r w:rsidR="008E4025" w:rsidRPr="006B206C">
        <w:rPr>
          <w:rFonts w:ascii="Century Gothic" w:hAnsi="Century Gothic"/>
          <w:b/>
          <w:sz w:val="20"/>
          <w:szCs w:val="20"/>
        </w:rPr>
        <w:t>e</w:t>
      </w:r>
      <w:r w:rsidR="008E4025" w:rsidRPr="006B206C">
        <w:rPr>
          <w:rFonts w:ascii="Century Gothic" w:hAnsi="Century Gothic"/>
          <w:sz w:val="20"/>
          <w:szCs w:val="20"/>
        </w:rPr>
        <w:t xml:space="preserve"> – pustaki ceramiczne wentylacyjne przeznaczone do wykonywania przewodów wentylacyjnych w połączeniu ze ścianami budynków</w:t>
      </w:r>
      <w:r w:rsidR="000E1511" w:rsidRPr="006B206C">
        <w:rPr>
          <w:rFonts w:ascii="Century Gothic" w:hAnsi="Century Gothic"/>
          <w:sz w:val="20"/>
          <w:szCs w:val="20"/>
        </w:rPr>
        <w:t>.</w:t>
      </w:r>
    </w:p>
    <w:p w:rsidR="00595147" w:rsidRPr="006B206C" w:rsidRDefault="00595147" w:rsidP="00B15EE5">
      <w:pPr>
        <w:jc w:val="both"/>
        <w:rPr>
          <w:rFonts w:ascii="Century Gothic" w:hAnsi="Century Gothic"/>
          <w:b/>
          <w:sz w:val="20"/>
          <w:szCs w:val="20"/>
        </w:rPr>
      </w:pPr>
      <w:r w:rsidRPr="006B206C">
        <w:rPr>
          <w:rFonts w:ascii="Century Gothic" w:hAnsi="Century Gothic"/>
          <w:b/>
          <w:sz w:val="20"/>
          <w:szCs w:val="20"/>
        </w:rPr>
        <w:t>Okna PCV, białe rozwierano-uchylne, U≤1,1W/m</w:t>
      </w:r>
      <w:r w:rsidRPr="006B206C">
        <w:rPr>
          <w:rFonts w:ascii="Century Gothic" w:hAnsi="Century Gothic"/>
          <w:b/>
          <w:sz w:val="20"/>
          <w:szCs w:val="20"/>
          <w:vertAlign w:val="superscript"/>
        </w:rPr>
        <w:t>2</w:t>
      </w:r>
      <w:r w:rsidRPr="006B206C">
        <w:rPr>
          <w:rFonts w:ascii="Century Gothic" w:hAnsi="Century Gothic"/>
          <w:b/>
          <w:sz w:val="20"/>
          <w:szCs w:val="20"/>
        </w:rPr>
        <w:t xml:space="preserve">K, okna w pokojach z aneksem kuchennym wyposażone w nawiewniki </w:t>
      </w:r>
      <w:proofErr w:type="spellStart"/>
      <w:r w:rsidRPr="006B206C">
        <w:rPr>
          <w:rFonts w:ascii="Century Gothic" w:hAnsi="Century Gothic"/>
          <w:b/>
          <w:sz w:val="20"/>
          <w:szCs w:val="20"/>
        </w:rPr>
        <w:t>higrosterowalne</w:t>
      </w:r>
      <w:proofErr w:type="spellEnd"/>
      <w:r w:rsidR="000E1511" w:rsidRPr="006B206C">
        <w:rPr>
          <w:rFonts w:ascii="Century Gothic" w:hAnsi="Century Gothic"/>
          <w:b/>
          <w:sz w:val="20"/>
          <w:szCs w:val="20"/>
        </w:rPr>
        <w:t xml:space="preserve"> – </w:t>
      </w:r>
      <w:r w:rsidR="000E1511" w:rsidRPr="006B206C">
        <w:rPr>
          <w:rFonts w:ascii="Century Gothic" w:hAnsi="Century Gothic"/>
          <w:sz w:val="20"/>
          <w:szCs w:val="20"/>
        </w:rPr>
        <w:t>okna z profili  komorowych wykonane z po</w:t>
      </w:r>
      <w:r w:rsidR="006B206C">
        <w:rPr>
          <w:rFonts w:ascii="Century Gothic" w:hAnsi="Century Gothic"/>
          <w:sz w:val="20"/>
          <w:szCs w:val="20"/>
        </w:rPr>
        <w:t>l</w:t>
      </w:r>
      <w:r w:rsidR="000E1511" w:rsidRPr="006B206C">
        <w:rPr>
          <w:rFonts w:ascii="Century Gothic" w:hAnsi="Century Gothic"/>
          <w:sz w:val="20"/>
          <w:szCs w:val="20"/>
        </w:rPr>
        <w:t>ichlorku winylu spełniające wszelkie normy budowlane i ekologiczne.</w:t>
      </w:r>
    </w:p>
    <w:p w:rsidR="00595147" w:rsidRPr="006B206C" w:rsidRDefault="00595147" w:rsidP="00B15EE5">
      <w:pPr>
        <w:pStyle w:val="NormalnyWeb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b/>
          <w:sz w:val="20"/>
          <w:szCs w:val="20"/>
        </w:rPr>
        <w:t>ościeżnica stalowa prosta, typ FD7</w:t>
      </w:r>
      <w:r w:rsidR="000E1511" w:rsidRPr="006B206C">
        <w:rPr>
          <w:rFonts w:ascii="Century Gothic" w:hAnsi="Century Gothic"/>
          <w:sz w:val="20"/>
          <w:szCs w:val="20"/>
        </w:rPr>
        <w:t xml:space="preserve"> - Ościeżnica do muru o dowolnej szerokości stosowana w zabudowie wewnątrz lokalowej do ścian wznoszonych technologią tradycyjną lub dowolną.</w:t>
      </w:r>
    </w:p>
    <w:p w:rsidR="00595147" w:rsidRPr="006B206C" w:rsidRDefault="00595147" w:rsidP="00B15EE5">
      <w:pPr>
        <w:jc w:val="both"/>
        <w:rPr>
          <w:rFonts w:ascii="Century Gothic" w:hAnsi="Century Gothic"/>
          <w:sz w:val="20"/>
          <w:szCs w:val="20"/>
        </w:rPr>
      </w:pPr>
      <w:proofErr w:type="spellStart"/>
      <w:r w:rsidRPr="006B206C">
        <w:rPr>
          <w:rFonts w:ascii="Century Gothic" w:hAnsi="Century Gothic"/>
          <w:b/>
          <w:sz w:val="20"/>
          <w:szCs w:val="20"/>
        </w:rPr>
        <w:t>Abizol</w:t>
      </w:r>
      <w:proofErr w:type="spellEnd"/>
      <w:r w:rsidRPr="006B206C">
        <w:rPr>
          <w:rFonts w:ascii="Century Gothic" w:hAnsi="Century Gothic"/>
          <w:b/>
          <w:sz w:val="20"/>
          <w:szCs w:val="20"/>
        </w:rPr>
        <w:t xml:space="preserve"> P+R</w:t>
      </w:r>
      <w:r w:rsidR="000E1511" w:rsidRPr="006B206C">
        <w:rPr>
          <w:rFonts w:ascii="Century Gothic" w:hAnsi="Century Gothic"/>
          <w:b/>
          <w:sz w:val="20"/>
          <w:szCs w:val="20"/>
        </w:rPr>
        <w:t xml:space="preserve"> </w:t>
      </w:r>
      <w:r w:rsidR="000E1511" w:rsidRPr="006B206C">
        <w:rPr>
          <w:rFonts w:ascii="Century Gothic" w:hAnsi="Century Gothic"/>
          <w:sz w:val="20"/>
          <w:szCs w:val="20"/>
        </w:rPr>
        <w:t xml:space="preserve">- Masa bitumiczna, modyfikowana kauczukiem syntetycznym do </w:t>
      </w:r>
      <w:proofErr w:type="spellStart"/>
      <w:r w:rsidR="000E1511" w:rsidRPr="006B206C">
        <w:rPr>
          <w:rFonts w:ascii="Century Gothic" w:hAnsi="Century Gothic"/>
          <w:sz w:val="20"/>
          <w:szCs w:val="20"/>
        </w:rPr>
        <w:t>bezspoinowych</w:t>
      </w:r>
      <w:proofErr w:type="spellEnd"/>
      <w:r w:rsidR="000E1511" w:rsidRPr="006B206C">
        <w:rPr>
          <w:rFonts w:ascii="Century Gothic" w:hAnsi="Century Gothic"/>
          <w:sz w:val="20"/>
          <w:szCs w:val="20"/>
        </w:rPr>
        <w:t xml:space="preserve"> izolacji przeciwwilgociowych i przeciwwodnych typu średniego</w:t>
      </w:r>
      <w:r w:rsidR="00B15EE5">
        <w:rPr>
          <w:rFonts w:ascii="Century Gothic" w:hAnsi="Century Gothic"/>
          <w:sz w:val="20"/>
          <w:szCs w:val="20"/>
        </w:rPr>
        <w:t>.</w:t>
      </w:r>
      <w:r w:rsidR="000E1511" w:rsidRPr="006B206C">
        <w:rPr>
          <w:rFonts w:ascii="Century Gothic" w:hAnsi="Century Gothic"/>
          <w:sz w:val="20"/>
          <w:szCs w:val="20"/>
        </w:rPr>
        <w:t xml:space="preserve"> Roztwór bitumiczny, lekko modyfikowany kauczukiem syntetycznym, przeznaczony do gruntowania podłoży betonowych oraz do wykonywania samodzielnych powłok </w:t>
      </w:r>
      <w:proofErr w:type="spellStart"/>
      <w:r w:rsidR="000E1511" w:rsidRPr="006B206C">
        <w:rPr>
          <w:rFonts w:ascii="Century Gothic" w:hAnsi="Century Gothic"/>
          <w:sz w:val="20"/>
          <w:szCs w:val="20"/>
        </w:rPr>
        <w:t>hydroizolacyjnych</w:t>
      </w:r>
      <w:proofErr w:type="spellEnd"/>
      <w:r w:rsidR="000E1511" w:rsidRPr="006B206C">
        <w:rPr>
          <w:rFonts w:ascii="Century Gothic" w:hAnsi="Century Gothic"/>
          <w:sz w:val="20"/>
          <w:szCs w:val="20"/>
        </w:rPr>
        <w:t xml:space="preserve"> typu lekkiego</w:t>
      </w:r>
    </w:p>
    <w:p w:rsidR="006B206C" w:rsidRPr="006B206C" w:rsidRDefault="00595147" w:rsidP="00B15EE5">
      <w:pPr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b/>
          <w:sz w:val="20"/>
          <w:szCs w:val="20"/>
        </w:rPr>
        <w:t xml:space="preserve">Wykładzina podłogowa PCV homogeniczna np. </w:t>
      </w:r>
      <w:proofErr w:type="spellStart"/>
      <w:r w:rsidRPr="006B206C">
        <w:rPr>
          <w:rFonts w:ascii="Century Gothic" w:hAnsi="Century Gothic"/>
          <w:b/>
          <w:sz w:val="20"/>
          <w:szCs w:val="20"/>
        </w:rPr>
        <w:t>Tarkett</w:t>
      </w:r>
      <w:proofErr w:type="spellEnd"/>
      <w:r w:rsidRPr="006B206C">
        <w:rPr>
          <w:rFonts w:ascii="Century Gothic" w:hAnsi="Century Gothic"/>
          <w:b/>
          <w:sz w:val="20"/>
          <w:szCs w:val="20"/>
        </w:rPr>
        <w:t>-Optima 2mm (lub równoważna)</w:t>
      </w:r>
      <w:r w:rsidR="006B206C" w:rsidRPr="006B206C">
        <w:rPr>
          <w:rFonts w:ascii="Century Gothic" w:hAnsi="Century Gothic"/>
          <w:sz w:val="20"/>
          <w:szCs w:val="20"/>
        </w:rPr>
        <w:t xml:space="preserve"> Wykładzina homogeniczna o następujących parametrach jakościowych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grubość całkowita : 2mm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waga całkowita :  2800g/m</w:t>
      </w:r>
      <w:r w:rsidRPr="006B206C">
        <w:rPr>
          <w:rFonts w:ascii="Century Gothic" w:hAnsi="Century Gothic"/>
          <w:sz w:val="20"/>
          <w:szCs w:val="20"/>
          <w:vertAlign w:val="superscript"/>
        </w:rPr>
        <w:t>2</w:t>
      </w:r>
      <w:r w:rsidRPr="006B206C">
        <w:rPr>
          <w:rFonts w:ascii="Century Gothic" w:hAnsi="Century Gothic"/>
          <w:sz w:val="20"/>
          <w:szCs w:val="20"/>
        </w:rPr>
        <w:t xml:space="preserve"> </w:t>
      </w:r>
      <w:bookmarkStart w:id="0" w:name="_GoBack"/>
      <w:bookmarkEnd w:id="0"/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grupa ścieralności wg EN-660-2 : Grupa P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odporność na nacisk punktowy wg EN 424 : odporna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oddziaływanie krzesła na rolkach wg EN 425 : odporna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klasa ogniotrwałości wg EN 13501-1: B</w:t>
      </w:r>
      <w:r w:rsidRPr="006B206C">
        <w:rPr>
          <w:rFonts w:ascii="Century Gothic" w:hAnsi="Century Gothic"/>
          <w:sz w:val="20"/>
          <w:szCs w:val="20"/>
          <w:vertAlign w:val="subscript"/>
        </w:rPr>
        <w:t>fl</w:t>
      </w:r>
      <w:r w:rsidRPr="006B206C">
        <w:rPr>
          <w:rFonts w:ascii="Century Gothic" w:hAnsi="Century Gothic"/>
          <w:sz w:val="20"/>
          <w:szCs w:val="20"/>
        </w:rPr>
        <w:t>s1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właściwości antypoślizgowe wg DIN 51130 : R9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właściwości antystatyczne wg EN 1815 : &gt;2kV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odporność barwy na światło wg EN ISO 105-B02 : ≥6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odporność chemiczna wg EN 423 : dobra odporność</w:t>
      </w:r>
    </w:p>
    <w:p w:rsidR="006B206C" w:rsidRPr="006B206C" w:rsidRDefault="006B206C" w:rsidP="00B15EE5">
      <w:pPr>
        <w:numPr>
          <w:ilvl w:val="0"/>
          <w:numId w:val="1"/>
        </w:numPr>
        <w:spacing w:after="0"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sz w:val="20"/>
          <w:szCs w:val="20"/>
        </w:rPr>
        <w:t>odporność na rozwój bakterii i grzybów wg DIN EN ISO 846-A/C : odporna nie pozwala na rozwój</w:t>
      </w:r>
    </w:p>
    <w:p w:rsidR="00595147" w:rsidRPr="006B206C" w:rsidRDefault="00595147" w:rsidP="00B15EE5">
      <w:pPr>
        <w:jc w:val="both"/>
        <w:rPr>
          <w:rFonts w:ascii="Century Gothic" w:hAnsi="Century Gothic"/>
          <w:b/>
          <w:sz w:val="20"/>
          <w:szCs w:val="20"/>
        </w:rPr>
      </w:pPr>
    </w:p>
    <w:p w:rsidR="008E4025" w:rsidRPr="006B206C" w:rsidRDefault="008E4025" w:rsidP="00B15EE5">
      <w:pPr>
        <w:spacing w:line="240" w:lineRule="auto"/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b/>
          <w:sz w:val="20"/>
          <w:szCs w:val="20"/>
        </w:rPr>
        <w:t>Daszek Zadaszenie Drzwi Klasyczne 150 x 100 firmy Metal-Gum lub równoważne.</w:t>
      </w:r>
      <w:r w:rsidR="006B206C" w:rsidRPr="006B206C">
        <w:rPr>
          <w:rFonts w:ascii="Century Gothic" w:hAnsi="Century Gothic"/>
          <w:sz w:val="20"/>
          <w:szCs w:val="20"/>
        </w:rPr>
        <w:t xml:space="preserve"> - Zadaszenie składa się z zestawu wsporników poliwinylowych, płyty z poliwęglanu komorowego o grubości 6mm, zestawu listew aluminiowych, wkrętów do połączenia wsporników z listwami aluminiowymi, kotew o długości 10cm do montażu daszka do ściany. W przypadku montowania daszku</w:t>
      </w:r>
      <w:r w:rsidR="00B15EE5">
        <w:rPr>
          <w:rFonts w:ascii="Century Gothic" w:hAnsi="Century Gothic"/>
          <w:sz w:val="20"/>
          <w:szCs w:val="20"/>
        </w:rPr>
        <w:t xml:space="preserve"> na ś</w:t>
      </w:r>
      <w:r w:rsidR="006B206C" w:rsidRPr="006B206C">
        <w:rPr>
          <w:rFonts w:ascii="Century Gothic" w:hAnsi="Century Gothic"/>
          <w:sz w:val="20"/>
          <w:szCs w:val="20"/>
        </w:rPr>
        <w:t>cianie ocieplonej styropianem istnieje możliwość montażu  kotwami o innych długościach.</w:t>
      </w:r>
    </w:p>
    <w:p w:rsidR="008E4025" w:rsidRPr="006B206C" w:rsidRDefault="008E4025" w:rsidP="00B15EE5">
      <w:pPr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b/>
          <w:sz w:val="20"/>
          <w:szCs w:val="20"/>
        </w:rPr>
        <w:t xml:space="preserve">Szafki kuchenne z płyt laminowanych z blatem z </w:t>
      </w:r>
      <w:proofErr w:type="spellStart"/>
      <w:r w:rsidRPr="006B206C">
        <w:rPr>
          <w:rFonts w:ascii="Century Gothic" w:hAnsi="Century Gothic"/>
          <w:b/>
          <w:sz w:val="20"/>
          <w:szCs w:val="20"/>
        </w:rPr>
        <w:t>postformingu</w:t>
      </w:r>
      <w:proofErr w:type="spellEnd"/>
      <w:r w:rsidRPr="006B206C">
        <w:rPr>
          <w:rFonts w:ascii="Century Gothic" w:hAnsi="Century Gothic"/>
          <w:b/>
          <w:sz w:val="20"/>
          <w:szCs w:val="20"/>
        </w:rPr>
        <w:t xml:space="preserve"> gr. 28mm,</w:t>
      </w:r>
      <w:r w:rsidR="000E1511" w:rsidRPr="006B206C">
        <w:rPr>
          <w:rFonts w:ascii="Century Gothic" w:hAnsi="Century Gothic"/>
          <w:sz w:val="20"/>
          <w:szCs w:val="20"/>
        </w:rPr>
        <w:t xml:space="preserve"> - Szafki z płyt laminowanych wraz z blatem produkowane z płyt wiórowych pokrywane wysokociśnieniowym laminatem dekoracyjnym. Spód blatu pokryty jest materiałem przeciwprężnym. Tylna część blatu oklejona jest taśmą obrzeżową.</w:t>
      </w:r>
    </w:p>
    <w:p w:rsidR="008E4025" w:rsidRPr="006B206C" w:rsidRDefault="008E4025" w:rsidP="00B15EE5">
      <w:pPr>
        <w:jc w:val="both"/>
        <w:rPr>
          <w:rFonts w:ascii="Century Gothic" w:hAnsi="Century Gothic"/>
          <w:b/>
          <w:sz w:val="20"/>
          <w:szCs w:val="20"/>
        </w:rPr>
      </w:pPr>
      <w:r w:rsidRPr="006B206C">
        <w:rPr>
          <w:rFonts w:ascii="Century Gothic" w:hAnsi="Century Gothic"/>
          <w:b/>
          <w:sz w:val="20"/>
          <w:szCs w:val="20"/>
        </w:rPr>
        <w:t xml:space="preserve">piekarnik elektryczny do zabudowy duży (front typu </w:t>
      </w:r>
      <w:proofErr w:type="spellStart"/>
      <w:r w:rsidRPr="006B206C">
        <w:rPr>
          <w:rFonts w:ascii="Century Gothic" w:hAnsi="Century Gothic"/>
          <w:b/>
          <w:sz w:val="20"/>
          <w:szCs w:val="20"/>
        </w:rPr>
        <w:t>inox</w:t>
      </w:r>
      <w:proofErr w:type="spellEnd"/>
      <w:r w:rsidRPr="006B206C">
        <w:rPr>
          <w:rFonts w:ascii="Century Gothic" w:hAnsi="Century Gothic"/>
          <w:b/>
          <w:sz w:val="20"/>
          <w:szCs w:val="20"/>
        </w:rPr>
        <w:t>-czarny, sterowanie dotykowe, 2 pokrętła, wyświetlacz elektroniczny)</w:t>
      </w:r>
      <w:r w:rsidR="000E1511" w:rsidRPr="006B206C">
        <w:rPr>
          <w:rFonts w:ascii="Century Gothic" w:hAnsi="Century Gothic"/>
          <w:b/>
          <w:sz w:val="20"/>
          <w:szCs w:val="20"/>
        </w:rPr>
        <w:t xml:space="preserve"> – </w:t>
      </w:r>
      <w:r w:rsidR="000E1511" w:rsidRPr="006B206C">
        <w:rPr>
          <w:rFonts w:ascii="Century Gothic" w:hAnsi="Century Gothic"/>
          <w:sz w:val="20"/>
          <w:szCs w:val="20"/>
        </w:rPr>
        <w:t>piekarnik elektryczny do zabudowy w szafkach z drzwiami z pełnego szkła oraz sterowaniem dotykowym na panelu</w:t>
      </w:r>
      <w:r w:rsidR="00B15EE5">
        <w:rPr>
          <w:rFonts w:ascii="Century Gothic" w:hAnsi="Century Gothic"/>
          <w:sz w:val="20"/>
          <w:szCs w:val="20"/>
        </w:rPr>
        <w:t xml:space="preserve"> dodatkowo wyposażony w wyświetlacz elektroniczny</w:t>
      </w:r>
      <w:r w:rsidR="000E1511" w:rsidRPr="006B206C">
        <w:rPr>
          <w:rFonts w:ascii="Century Gothic" w:hAnsi="Century Gothic"/>
          <w:b/>
          <w:sz w:val="20"/>
          <w:szCs w:val="20"/>
        </w:rPr>
        <w:t xml:space="preserve"> </w:t>
      </w:r>
      <w:r w:rsidR="00B15EE5">
        <w:rPr>
          <w:rFonts w:ascii="Century Gothic" w:hAnsi="Century Gothic"/>
          <w:b/>
          <w:sz w:val="20"/>
          <w:szCs w:val="20"/>
        </w:rPr>
        <w:t>.</w:t>
      </w:r>
    </w:p>
    <w:p w:rsidR="008E4025" w:rsidRPr="006B206C" w:rsidRDefault="008E4025" w:rsidP="00B15EE5">
      <w:pPr>
        <w:jc w:val="both"/>
        <w:rPr>
          <w:rFonts w:ascii="Century Gothic" w:hAnsi="Century Gothic"/>
          <w:sz w:val="20"/>
          <w:szCs w:val="20"/>
        </w:rPr>
      </w:pPr>
      <w:r w:rsidRPr="006B206C">
        <w:rPr>
          <w:rFonts w:ascii="Century Gothic" w:hAnsi="Century Gothic"/>
          <w:b/>
          <w:sz w:val="20"/>
          <w:szCs w:val="20"/>
        </w:rPr>
        <w:lastRenderedPageBreak/>
        <w:t>Zlewozmywak ze stali szlachetnej typ len z otworem na baterię</w:t>
      </w:r>
      <w:r w:rsidR="006B206C" w:rsidRPr="006B206C">
        <w:rPr>
          <w:rFonts w:ascii="Century Gothic" w:hAnsi="Century Gothic"/>
          <w:sz w:val="20"/>
          <w:szCs w:val="20"/>
        </w:rPr>
        <w:t xml:space="preserve"> – zlewozmywak ze stali szlachetnej wykończony strukturą przypominającej płótno (nie gładką). </w:t>
      </w:r>
    </w:p>
    <w:sectPr w:rsidR="008E4025" w:rsidRPr="006B20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altName w:val="Segoe UI"/>
    <w:panose1 w:val="020B0502020202020204"/>
    <w:charset w:val="EE"/>
    <w:family w:val="swiss"/>
    <w:pitch w:val="variable"/>
    <w:sig w:usb0="00000001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6C432B"/>
    <w:multiLevelType w:val="hybridMultilevel"/>
    <w:tmpl w:val="90A8F7B0"/>
    <w:lvl w:ilvl="0" w:tplc="21DA2B2C">
      <w:start w:val="1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4FCB"/>
    <w:rsid w:val="000E1511"/>
    <w:rsid w:val="002E013D"/>
    <w:rsid w:val="00334AF0"/>
    <w:rsid w:val="00595147"/>
    <w:rsid w:val="006B206C"/>
    <w:rsid w:val="006B4FCB"/>
    <w:rsid w:val="00815695"/>
    <w:rsid w:val="008E4025"/>
    <w:rsid w:val="00A84A90"/>
    <w:rsid w:val="00B1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E1511"/>
    <w:rPr>
      <w:b/>
      <w:bCs/>
    </w:rPr>
  </w:style>
  <w:style w:type="paragraph" w:styleId="NormalnyWeb">
    <w:name w:val="Normal (Web)"/>
    <w:basedOn w:val="Normalny"/>
    <w:uiPriority w:val="99"/>
    <w:unhideWhenUsed/>
    <w:rsid w:val="000E1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rkblue">
    <w:name w:val="dark_blue"/>
    <w:basedOn w:val="Normalny"/>
    <w:rsid w:val="000E1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EE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0E1511"/>
    <w:rPr>
      <w:b/>
      <w:bCs/>
    </w:rPr>
  </w:style>
  <w:style w:type="paragraph" w:styleId="NormalnyWeb">
    <w:name w:val="Normal (Web)"/>
    <w:basedOn w:val="Normalny"/>
    <w:uiPriority w:val="99"/>
    <w:unhideWhenUsed/>
    <w:rsid w:val="000E1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rkblue">
    <w:name w:val="dark_blue"/>
    <w:basedOn w:val="Normalny"/>
    <w:rsid w:val="000E15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15E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15EE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07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397</Words>
  <Characters>2385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Basia</cp:lastModifiedBy>
  <cp:revision>4</cp:revision>
  <cp:lastPrinted>2016-11-29T09:18:00Z</cp:lastPrinted>
  <dcterms:created xsi:type="dcterms:W3CDTF">2016-11-30T10:57:00Z</dcterms:created>
  <dcterms:modified xsi:type="dcterms:W3CDTF">2016-11-30T10:59:00Z</dcterms:modified>
</cp:coreProperties>
</file>